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AE8" w:rsidRPr="00E608FE" w:rsidRDefault="00046AE8" w:rsidP="00F03DD6">
      <w:pPr>
        <w:pStyle w:val="Heading1"/>
      </w:pPr>
      <w:bookmarkStart w:id="0" w:name="_Toc512590303"/>
      <w:r w:rsidRPr="00E608FE">
        <w:t>ANNUAL REPORT</w:t>
      </w:r>
      <w:bookmarkEnd w:id="0"/>
    </w:p>
    <w:p w:rsidR="00046AE8" w:rsidRPr="00E608FE" w:rsidRDefault="00046AE8" w:rsidP="00F03DD6">
      <w:pPr>
        <w:pStyle w:val="Heading1"/>
      </w:pPr>
      <w:bookmarkStart w:id="1" w:name="_Toc512590304"/>
      <w:r w:rsidRPr="00E608FE">
        <w:t>2017–1</w:t>
      </w:r>
      <w:bookmarkEnd w:id="1"/>
      <w:r w:rsidRPr="00E608FE">
        <w:t>8</w:t>
      </w:r>
    </w:p>
    <w:p w:rsidR="00A13818" w:rsidRPr="00E608FE" w:rsidRDefault="00046AE8" w:rsidP="00F03DD6">
      <w:pPr>
        <w:pStyle w:val="Heading1"/>
      </w:pPr>
      <w:bookmarkStart w:id="2" w:name="_Toc512590305"/>
      <w:r w:rsidRPr="00E608FE">
        <w:t>MUSEUMS BOARD OF VICTORIA</w:t>
      </w:r>
      <w:bookmarkStart w:id="3" w:name="_GoBack"/>
      <w:bookmarkEnd w:id="2"/>
      <w:bookmarkEnd w:id="3"/>
    </w:p>
    <w:p w:rsidR="00046AE8" w:rsidRPr="00E608FE" w:rsidRDefault="00046AE8">
      <w:pPr>
        <w:rPr>
          <w:lang w:eastAsia="en-AU"/>
        </w:rPr>
      </w:pPr>
      <w:r w:rsidRPr="00E608FE">
        <w:rPr>
          <w:lang w:eastAsia="en-AU"/>
        </w:rPr>
        <w:br w:type="page"/>
      </w:r>
    </w:p>
    <w:p w:rsidR="00046AE8" w:rsidRPr="00E608FE" w:rsidRDefault="00046AE8" w:rsidP="00F03DD6">
      <w:pPr>
        <w:pStyle w:val="Heading2"/>
      </w:pPr>
      <w:r w:rsidRPr="00E608FE">
        <w:lastRenderedPageBreak/>
        <w:t>Declaration of the Responsible Body</w:t>
      </w:r>
    </w:p>
    <w:p w:rsidR="00046AE8" w:rsidRPr="00E608FE" w:rsidRDefault="00046AE8" w:rsidP="00FF7542">
      <w:pPr>
        <w:rPr>
          <w:rFonts w:ascii="Arial" w:eastAsia="Arial" w:hAnsi="Arial"/>
        </w:rPr>
      </w:pPr>
      <w:r w:rsidRPr="00E608FE">
        <w:rPr>
          <w:rFonts w:ascii="Arial" w:eastAsia="Arial" w:hAnsi="Arial"/>
        </w:rPr>
        <w:t xml:space="preserve">In accordance with the </w:t>
      </w:r>
      <w:r w:rsidRPr="00E608FE">
        <w:rPr>
          <w:rFonts w:ascii="Arial" w:eastAsia="Arial" w:hAnsi="Arial"/>
          <w:i/>
        </w:rPr>
        <w:t>Financial Management Act 1994</w:t>
      </w:r>
      <w:r w:rsidRPr="00E608FE">
        <w:rPr>
          <w:rFonts w:ascii="Arial" w:eastAsia="Arial" w:hAnsi="Arial"/>
        </w:rPr>
        <w:t>,</w:t>
      </w:r>
      <w:r w:rsidRPr="00E608FE">
        <w:rPr>
          <w:rFonts w:ascii="Arial" w:eastAsia="Arial" w:hAnsi="Arial"/>
          <w:i/>
        </w:rPr>
        <w:t xml:space="preserve"> </w:t>
      </w:r>
      <w:r w:rsidRPr="00E608FE">
        <w:rPr>
          <w:rFonts w:ascii="Arial" w:eastAsia="Arial" w:hAnsi="Arial"/>
        </w:rPr>
        <w:t>I am pleased to present the Report of Operations for the Museums Board of Victoria for the year ending 30 June 2018.</w:t>
      </w:r>
    </w:p>
    <w:p w:rsidR="00046AE8" w:rsidRPr="00E608FE" w:rsidRDefault="00046AE8" w:rsidP="00FF7542">
      <w:pPr>
        <w:spacing w:after="0" w:line="0" w:lineRule="atLeast"/>
        <w:rPr>
          <w:rFonts w:ascii="Arial" w:eastAsia="Arial" w:hAnsi="Arial"/>
        </w:rPr>
      </w:pPr>
      <w:r w:rsidRPr="00E608FE">
        <w:rPr>
          <w:rFonts w:ascii="Arial" w:eastAsia="Arial" w:hAnsi="Arial"/>
        </w:rPr>
        <w:t>Dr Rufus Black</w:t>
      </w:r>
    </w:p>
    <w:p w:rsidR="00046AE8" w:rsidRPr="00E608FE" w:rsidRDefault="00046AE8" w:rsidP="00FF7542">
      <w:pPr>
        <w:spacing w:line="0" w:lineRule="atLeast"/>
        <w:rPr>
          <w:rFonts w:ascii="Arial" w:eastAsia="Arial" w:hAnsi="Arial"/>
        </w:rPr>
      </w:pPr>
      <w:r w:rsidRPr="00E608FE">
        <w:rPr>
          <w:rFonts w:ascii="Arial" w:eastAsia="Arial" w:hAnsi="Arial"/>
        </w:rPr>
        <w:t>President, Museums Board of Victoria</w:t>
      </w:r>
    </w:p>
    <w:p w:rsidR="00046AE8" w:rsidRPr="00E608FE" w:rsidRDefault="00046AE8" w:rsidP="00FF7542">
      <w:pPr>
        <w:rPr>
          <w:rFonts w:ascii="Arial" w:eastAsia="Arial" w:hAnsi="Arial"/>
        </w:rPr>
      </w:pPr>
      <w:r w:rsidRPr="00E608FE">
        <w:rPr>
          <w:rFonts w:ascii="Arial" w:eastAsia="Arial" w:hAnsi="Arial"/>
        </w:rPr>
        <w:t>30 August 2018</w:t>
      </w:r>
    </w:p>
    <w:p w:rsidR="00046AE8" w:rsidRPr="00E608FE" w:rsidRDefault="00046AE8" w:rsidP="00FF7542">
      <w:pPr>
        <w:spacing w:line="283" w:lineRule="auto"/>
        <w:rPr>
          <w:rFonts w:ascii="Arial" w:eastAsia="Arial" w:hAnsi="Arial"/>
        </w:rPr>
      </w:pPr>
      <w:r w:rsidRPr="00E608FE">
        <w:rPr>
          <w:rFonts w:ascii="Arial" w:eastAsia="Arial" w:hAnsi="Arial"/>
        </w:rPr>
        <w:t>This annual report has been produced in accordance with FRD 30C Standard Requirements for the Design and Production of Annual Reports, in order to minimise our impact on the environment.</w:t>
      </w:r>
    </w:p>
    <w:p w:rsidR="00046AE8" w:rsidRPr="00E608FE" w:rsidRDefault="00046AE8" w:rsidP="00FF7542">
      <w:pPr>
        <w:rPr>
          <w:rFonts w:ascii="Arial" w:eastAsia="Arial" w:hAnsi="Arial"/>
        </w:rPr>
      </w:pPr>
      <w:r w:rsidRPr="00E608FE">
        <w:rPr>
          <w:rFonts w:ascii="Arial" w:eastAsia="Arial" w:hAnsi="Arial"/>
        </w:rPr>
        <w:t>Further information about Museums Victoria is available at museumsvictoria.com.au.</w:t>
      </w:r>
    </w:p>
    <w:p w:rsidR="00EB5C26" w:rsidRPr="00E608FE" w:rsidRDefault="00EB5C26" w:rsidP="00FF7542">
      <w:pPr>
        <w:rPr>
          <w:rFonts w:ascii="Arial" w:eastAsia="Arial" w:hAnsi="Arial"/>
        </w:rPr>
      </w:pPr>
      <w:r w:rsidRPr="00E608FE">
        <w:rPr>
          <w:rFonts w:ascii="Arial" w:eastAsia="Arial" w:hAnsi="Arial"/>
        </w:rPr>
        <w:t>ISSN 1835 3681</w:t>
      </w:r>
    </w:p>
    <w:p w:rsidR="00046AE8" w:rsidRPr="00E608FE" w:rsidRDefault="00046AE8">
      <w:pPr>
        <w:rPr>
          <w:rFonts w:ascii="Arial" w:eastAsia="Arial" w:hAnsi="Arial"/>
        </w:rPr>
      </w:pPr>
      <w:r w:rsidRPr="00E608FE">
        <w:rPr>
          <w:rFonts w:ascii="Arial" w:eastAsia="Arial" w:hAnsi="Arial"/>
        </w:rPr>
        <w:br w:type="page"/>
      </w:r>
    </w:p>
    <w:p w:rsidR="00046AE8" w:rsidRPr="00E608FE" w:rsidRDefault="00046AE8" w:rsidP="00D937C6">
      <w:pPr>
        <w:pStyle w:val="Heading2"/>
      </w:pPr>
      <w:r w:rsidRPr="00E608FE">
        <w:lastRenderedPageBreak/>
        <w:t>Contents</w:t>
      </w:r>
    </w:p>
    <w:p w:rsidR="00E81FA4" w:rsidRPr="00E608FE" w:rsidRDefault="00E81FA4" w:rsidP="00E81FA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w:t>
      </w:r>
      <w:r w:rsidR="00A76E68" w:rsidRPr="00E608FE">
        <w:rPr>
          <w:noProof/>
          <w:color w:val="auto"/>
        </w:rPr>
        <w:fldChar w:fldCharType="end"/>
      </w:r>
      <w:r w:rsidRPr="00E608FE">
        <w:rPr>
          <w:color w:val="auto"/>
        </w:rPr>
        <w:t xml:space="preserve">: Table of </w:t>
      </w:r>
      <w:r w:rsidR="00054D46" w:rsidRPr="00E608FE">
        <w:rPr>
          <w:noProof/>
          <w:color w:val="auto"/>
        </w:rPr>
        <w:t>c</w:t>
      </w:r>
      <w:r w:rsidRPr="00E608FE">
        <w:rPr>
          <w:noProof/>
          <w:color w:val="auto"/>
        </w:rPr>
        <w:t>ontents</w:t>
      </w:r>
    </w:p>
    <w:tbl>
      <w:tblPr>
        <w:tblW w:w="935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38"/>
        <w:gridCol w:w="1418"/>
      </w:tblGrid>
      <w:tr w:rsidR="00B147D2" w:rsidRPr="00E608FE" w:rsidTr="00EB5C26">
        <w:trPr>
          <w:trHeight w:val="270"/>
          <w:tblHeader/>
        </w:trPr>
        <w:tc>
          <w:tcPr>
            <w:tcW w:w="7938" w:type="dxa"/>
            <w:tcBorders>
              <w:top w:val="single" w:sz="18" w:space="0" w:color="auto"/>
              <w:bottom w:val="single" w:sz="18" w:space="0" w:color="auto"/>
            </w:tcBorders>
            <w:shd w:val="clear" w:color="auto" w:fill="auto"/>
            <w:vAlign w:val="center"/>
          </w:tcPr>
          <w:p w:rsidR="00F26E18" w:rsidRPr="00E608FE" w:rsidRDefault="00F26E18" w:rsidP="00753C6F">
            <w:pPr>
              <w:spacing w:before="40" w:after="40" w:line="0" w:lineRule="atLeast"/>
              <w:rPr>
                <w:rFonts w:ascii="Arial" w:eastAsia="Arial" w:hAnsi="Arial" w:cs="Arial"/>
                <w:b/>
              </w:rPr>
            </w:pPr>
            <w:r w:rsidRPr="00E608FE">
              <w:rPr>
                <w:rFonts w:ascii="Arial" w:eastAsia="Arial" w:hAnsi="Arial" w:cs="Arial"/>
                <w:b/>
              </w:rPr>
              <w:t>Item</w:t>
            </w:r>
          </w:p>
        </w:tc>
        <w:tc>
          <w:tcPr>
            <w:tcW w:w="1418" w:type="dxa"/>
            <w:tcBorders>
              <w:top w:val="single" w:sz="18" w:space="0" w:color="auto"/>
              <w:bottom w:val="single" w:sz="18" w:space="0" w:color="auto"/>
            </w:tcBorders>
            <w:shd w:val="clear" w:color="auto" w:fill="auto"/>
            <w:vAlign w:val="center"/>
          </w:tcPr>
          <w:p w:rsidR="00F26E18" w:rsidRPr="00E608FE" w:rsidRDefault="00F26E18" w:rsidP="00753C6F">
            <w:pPr>
              <w:spacing w:after="0" w:line="0" w:lineRule="atLeast"/>
              <w:jc w:val="right"/>
              <w:rPr>
                <w:rFonts w:ascii="Arial" w:eastAsia="Arial" w:hAnsi="Arial" w:cs="Arial"/>
              </w:rPr>
            </w:pPr>
            <w:r w:rsidRPr="00E608FE">
              <w:rPr>
                <w:rFonts w:ascii="Arial" w:eastAsia="Arial" w:hAnsi="Arial" w:cs="Arial"/>
                <w:b/>
              </w:rPr>
              <w:t>Page</w:t>
            </w:r>
          </w:p>
        </w:tc>
      </w:tr>
      <w:tr w:rsidR="00B147D2" w:rsidRPr="00E608FE" w:rsidTr="00EB5C26">
        <w:trPr>
          <w:trHeight w:val="270"/>
        </w:trPr>
        <w:tc>
          <w:tcPr>
            <w:tcW w:w="7938" w:type="dxa"/>
            <w:tcBorders>
              <w:top w:val="single" w:sz="18" w:space="0" w:color="auto"/>
            </w:tcBorders>
            <w:shd w:val="clear" w:color="auto" w:fill="auto"/>
            <w:vAlign w:val="center"/>
          </w:tcPr>
          <w:p w:rsidR="00737A87" w:rsidRPr="00E608FE" w:rsidRDefault="00737A87" w:rsidP="00753C6F">
            <w:pPr>
              <w:spacing w:before="40" w:after="40" w:line="0" w:lineRule="atLeast"/>
              <w:rPr>
                <w:rFonts w:ascii="Arial" w:eastAsia="Arial" w:hAnsi="Arial" w:cs="Arial"/>
              </w:rPr>
            </w:pPr>
            <w:r w:rsidRPr="00E608FE">
              <w:rPr>
                <w:rFonts w:ascii="Arial" w:eastAsia="Arial" w:hAnsi="Arial" w:cs="Arial"/>
              </w:rPr>
              <w:t>Declaration of the Responsible Body</w:t>
            </w:r>
          </w:p>
        </w:tc>
        <w:tc>
          <w:tcPr>
            <w:tcW w:w="1418" w:type="dxa"/>
            <w:tcBorders>
              <w:top w:val="single" w:sz="18" w:space="0" w:color="auto"/>
            </w:tcBorders>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2</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rPr>
                <w:rFonts w:ascii="Arial" w:eastAsia="Arial" w:hAnsi="Arial" w:cs="Arial"/>
              </w:rPr>
            </w:pPr>
            <w:r w:rsidRPr="00E608FE">
              <w:rPr>
                <w:rFonts w:ascii="Arial" w:eastAsia="Arial" w:hAnsi="Arial" w:cs="Arial"/>
              </w:rPr>
              <w:t>First Peoples’ Acknowledgement</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5</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rPr>
                <w:rFonts w:ascii="Arial" w:eastAsia="Arial" w:hAnsi="Arial" w:cs="Arial"/>
              </w:rPr>
            </w:pPr>
            <w:r w:rsidRPr="00E608FE">
              <w:rPr>
                <w:rFonts w:ascii="Arial" w:eastAsia="Arial" w:hAnsi="Arial" w:cs="Arial"/>
              </w:rPr>
              <w:t>President’s Message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6</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rPr>
                <w:rFonts w:ascii="Arial" w:eastAsia="Arial" w:hAnsi="Arial" w:cs="Arial"/>
              </w:rPr>
            </w:pPr>
            <w:r w:rsidRPr="00E608FE">
              <w:rPr>
                <w:rFonts w:ascii="Arial" w:eastAsia="Arial" w:hAnsi="Arial" w:cs="Arial"/>
              </w:rPr>
              <w:t>Chief Executive Officer’s Message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7</w:t>
            </w:r>
          </w:p>
        </w:tc>
      </w:tr>
      <w:tr w:rsidR="00B147D2" w:rsidRPr="00E608FE" w:rsidTr="00EB5C26">
        <w:trPr>
          <w:trHeight w:val="320"/>
        </w:trPr>
        <w:tc>
          <w:tcPr>
            <w:tcW w:w="7938" w:type="dxa"/>
            <w:tcBorders>
              <w:bottom w:val="single" w:sz="4" w:space="0" w:color="auto"/>
            </w:tcBorders>
            <w:shd w:val="clear" w:color="auto" w:fill="auto"/>
            <w:vAlign w:val="center"/>
          </w:tcPr>
          <w:p w:rsidR="00737A87" w:rsidRPr="00E608FE" w:rsidRDefault="00737A87" w:rsidP="00753C6F">
            <w:pPr>
              <w:spacing w:before="40" w:after="40" w:line="0" w:lineRule="atLeast"/>
              <w:rPr>
                <w:rFonts w:ascii="Arial" w:eastAsia="Arial" w:hAnsi="Arial" w:cs="Arial"/>
              </w:rPr>
            </w:pPr>
            <w:r w:rsidRPr="00E608FE">
              <w:rPr>
                <w:rFonts w:ascii="Arial" w:eastAsia="Arial" w:hAnsi="Arial" w:cs="Arial"/>
              </w:rPr>
              <w:t>2017–18 Year in Numbers</w:t>
            </w:r>
          </w:p>
        </w:tc>
        <w:tc>
          <w:tcPr>
            <w:tcW w:w="1418" w:type="dxa"/>
            <w:tcBorders>
              <w:bottom w:val="single" w:sz="4" w:space="0" w:color="auto"/>
            </w:tcBorders>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9</w:t>
            </w:r>
          </w:p>
        </w:tc>
      </w:tr>
      <w:tr w:rsidR="00B147D2" w:rsidRPr="00E608FE" w:rsidTr="00EB5C26">
        <w:trPr>
          <w:trHeight w:val="317"/>
        </w:trPr>
        <w:tc>
          <w:tcPr>
            <w:tcW w:w="7938" w:type="dxa"/>
            <w:tcBorders>
              <w:bottom w:val="single" w:sz="18" w:space="0" w:color="auto"/>
            </w:tcBorders>
            <w:shd w:val="clear" w:color="auto" w:fill="auto"/>
            <w:vAlign w:val="center"/>
          </w:tcPr>
          <w:p w:rsidR="00737A87" w:rsidRPr="00E608FE" w:rsidRDefault="00737A87" w:rsidP="00753C6F">
            <w:pPr>
              <w:spacing w:before="160" w:after="40" w:line="0" w:lineRule="atLeast"/>
              <w:rPr>
                <w:rFonts w:ascii="Arial" w:eastAsia="Arial" w:hAnsi="Arial" w:cs="Arial"/>
                <w:b/>
              </w:rPr>
            </w:pPr>
            <w:r w:rsidRPr="00E608FE">
              <w:rPr>
                <w:rFonts w:ascii="Arial" w:eastAsia="Arial" w:hAnsi="Arial" w:cs="Arial"/>
                <w:b/>
              </w:rPr>
              <w:t>About Museums Victoria</w:t>
            </w:r>
          </w:p>
        </w:tc>
        <w:tc>
          <w:tcPr>
            <w:tcW w:w="1418" w:type="dxa"/>
            <w:tcBorders>
              <w:bottom w:val="single" w:sz="18" w:space="0" w:color="auto"/>
            </w:tcBorders>
            <w:shd w:val="clear" w:color="auto" w:fill="auto"/>
            <w:vAlign w:val="center"/>
          </w:tcPr>
          <w:p w:rsidR="00737A87" w:rsidRPr="00E608FE" w:rsidRDefault="00753C6F" w:rsidP="00753C6F">
            <w:pPr>
              <w:spacing w:before="160" w:after="0" w:line="0" w:lineRule="atLeast"/>
              <w:jc w:val="right"/>
              <w:rPr>
                <w:rFonts w:ascii="Arial" w:eastAsia="Arial" w:hAnsi="Arial" w:cs="Arial"/>
                <w:b/>
              </w:rPr>
            </w:pPr>
            <w:r w:rsidRPr="00E608FE">
              <w:rPr>
                <w:rFonts w:ascii="Arial" w:eastAsia="Arial" w:hAnsi="Arial" w:cs="Arial"/>
                <w:b/>
              </w:rPr>
              <w:t>10</w:t>
            </w:r>
          </w:p>
        </w:tc>
      </w:tr>
      <w:tr w:rsidR="00B147D2" w:rsidRPr="00E608FE" w:rsidTr="00EB5C26">
        <w:trPr>
          <w:trHeight w:val="320"/>
        </w:trPr>
        <w:tc>
          <w:tcPr>
            <w:tcW w:w="7938" w:type="dxa"/>
            <w:tcBorders>
              <w:top w:val="single" w:sz="18" w:space="0" w:color="auto"/>
            </w:tcBorders>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Vision</w:t>
            </w:r>
          </w:p>
        </w:tc>
        <w:tc>
          <w:tcPr>
            <w:tcW w:w="1418" w:type="dxa"/>
            <w:tcBorders>
              <w:top w:val="single" w:sz="18" w:space="0" w:color="auto"/>
            </w:tcBorders>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10</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Mission</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10</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Values</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10</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Framework</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11</w:t>
            </w:r>
          </w:p>
        </w:tc>
      </w:tr>
      <w:tr w:rsidR="00B147D2" w:rsidRPr="00E608FE" w:rsidTr="00EB5C26">
        <w:trPr>
          <w:trHeight w:val="320"/>
        </w:trPr>
        <w:tc>
          <w:tcPr>
            <w:tcW w:w="7938" w:type="dxa"/>
            <w:tcBorders>
              <w:bottom w:val="single" w:sz="4" w:space="0" w:color="auto"/>
            </w:tcBorders>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Initiatives 2018–21</w:t>
            </w:r>
          </w:p>
        </w:tc>
        <w:tc>
          <w:tcPr>
            <w:tcW w:w="1418" w:type="dxa"/>
            <w:tcBorders>
              <w:bottom w:val="single" w:sz="4" w:space="0" w:color="auto"/>
            </w:tcBorders>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12</w:t>
            </w:r>
          </w:p>
        </w:tc>
      </w:tr>
      <w:tr w:rsidR="00B147D2" w:rsidRPr="00E608FE" w:rsidTr="00EB5C26">
        <w:trPr>
          <w:trHeight w:val="317"/>
        </w:trPr>
        <w:tc>
          <w:tcPr>
            <w:tcW w:w="7938" w:type="dxa"/>
            <w:tcBorders>
              <w:bottom w:val="single" w:sz="18" w:space="0" w:color="auto"/>
            </w:tcBorders>
            <w:shd w:val="clear" w:color="auto" w:fill="auto"/>
            <w:vAlign w:val="center"/>
          </w:tcPr>
          <w:p w:rsidR="00737A87" w:rsidRPr="00E608FE" w:rsidRDefault="00737A87" w:rsidP="00753C6F">
            <w:pPr>
              <w:spacing w:before="160" w:after="40" w:line="0" w:lineRule="atLeast"/>
              <w:rPr>
                <w:rFonts w:ascii="Arial" w:eastAsia="Arial" w:hAnsi="Arial" w:cs="Arial"/>
                <w:b/>
              </w:rPr>
            </w:pPr>
            <w:r w:rsidRPr="00E608FE">
              <w:rPr>
                <w:rFonts w:ascii="Arial" w:eastAsia="Arial" w:hAnsi="Arial" w:cs="Arial"/>
                <w:b/>
              </w:rPr>
              <w:t>2017–18 Highlights and Achievements</w:t>
            </w:r>
          </w:p>
        </w:tc>
        <w:tc>
          <w:tcPr>
            <w:tcW w:w="1418" w:type="dxa"/>
            <w:tcBorders>
              <w:bottom w:val="single" w:sz="18" w:space="0" w:color="auto"/>
            </w:tcBorders>
            <w:shd w:val="clear" w:color="auto" w:fill="auto"/>
            <w:vAlign w:val="center"/>
          </w:tcPr>
          <w:p w:rsidR="00737A87" w:rsidRPr="00E608FE" w:rsidRDefault="00737A87" w:rsidP="00753C6F">
            <w:pPr>
              <w:spacing w:before="160" w:after="0" w:line="0" w:lineRule="atLeast"/>
              <w:jc w:val="right"/>
              <w:rPr>
                <w:rFonts w:ascii="Arial" w:eastAsia="Arial" w:hAnsi="Arial" w:cs="Arial"/>
                <w:b/>
              </w:rPr>
            </w:pPr>
            <w:r w:rsidRPr="00E608FE">
              <w:rPr>
                <w:rFonts w:ascii="Arial" w:eastAsia="Arial" w:hAnsi="Arial" w:cs="Arial"/>
                <w:b/>
              </w:rPr>
              <w:t>1</w:t>
            </w:r>
            <w:r w:rsidR="00753C6F" w:rsidRPr="00E608FE">
              <w:rPr>
                <w:rFonts w:ascii="Arial" w:eastAsia="Arial" w:hAnsi="Arial" w:cs="Arial"/>
                <w:b/>
              </w:rPr>
              <w:t>4</w:t>
            </w:r>
          </w:p>
        </w:tc>
      </w:tr>
      <w:tr w:rsidR="00B147D2" w:rsidRPr="00E608FE" w:rsidTr="00EB5C26">
        <w:trPr>
          <w:trHeight w:val="320"/>
        </w:trPr>
        <w:tc>
          <w:tcPr>
            <w:tcW w:w="7938" w:type="dxa"/>
            <w:tcBorders>
              <w:top w:val="single" w:sz="18" w:space="0" w:color="auto"/>
            </w:tcBorders>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Objective 1: Museums Victoria provides unmissable experiences for all audiences</w:t>
            </w:r>
          </w:p>
        </w:tc>
        <w:tc>
          <w:tcPr>
            <w:tcW w:w="1418" w:type="dxa"/>
            <w:tcBorders>
              <w:top w:val="single" w:sz="18" w:space="0" w:color="auto"/>
            </w:tcBorders>
            <w:shd w:val="clear" w:color="auto" w:fill="auto"/>
            <w:vAlign w:val="center"/>
          </w:tcPr>
          <w:p w:rsidR="00737A87" w:rsidRPr="00E608FE" w:rsidRDefault="00737A87" w:rsidP="00753C6F">
            <w:pPr>
              <w:spacing w:after="0" w:line="0" w:lineRule="atLeast"/>
              <w:jc w:val="right"/>
              <w:rPr>
                <w:rFonts w:ascii="Arial" w:eastAsia="Arial" w:hAnsi="Arial" w:cs="Arial"/>
              </w:rPr>
            </w:pPr>
            <w:r w:rsidRPr="00E608FE">
              <w:rPr>
                <w:rFonts w:ascii="Arial" w:eastAsia="Arial" w:hAnsi="Arial" w:cs="Arial"/>
              </w:rPr>
              <w:t>1</w:t>
            </w:r>
            <w:r w:rsidR="00753C6F" w:rsidRPr="00E608FE">
              <w:rPr>
                <w:rFonts w:ascii="Arial" w:eastAsia="Arial" w:hAnsi="Arial" w:cs="Arial"/>
              </w:rPr>
              <w:t>4</w:t>
            </w:r>
          </w:p>
        </w:tc>
      </w:tr>
      <w:tr w:rsidR="00B147D2" w:rsidRPr="00E608FE" w:rsidTr="00EB5C26">
        <w:trPr>
          <w:trHeight w:val="31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Objective 2: Museums Victoria has the primary material collection that inspires</w:t>
            </w:r>
            <w:r w:rsidR="00F26E18" w:rsidRPr="00E608FE">
              <w:rPr>
                <w:rFonts w:ascii="Arial" w:eastAsia="Arial" w:hAnsi="Arial" w:cs="Arial"/>
              </w:rPr>
              <w:t xml:space="preserve"> and allows excellent enquiry into our region’s big contemporary and historical questions</w:t>
            </w:r>
          </w:p>
        </w:tc>
        <w:tc>
          <w:tcPr>
            <w:tcW w:w="1418" w:type="dxa"/>
            <w:shd w:val="clear" w:color="auto" w:fill="auto"/>
            <w:vAlign w:val="center"/>
          </w:tcPr>
          <w:p w:rsidR="00737A87" w:rsidRPr="00E608FE" w:rsidRDefault="00F26E18" w:rsidP="00753C6F">
            <w:pPr>
              <w:spacing w:after="0" w:line="0" w:lineRule="atLeast"/>
              <w:jc w:val="right"/>
              <w:rPr>
                <w:rFonts w:ascii="Arial" w:eastAsia="Times New Roman" w:hAnsi="Arial" w:cs="Arial"/>
              </w:rPr>
            </w:pPr>
            <w:r w:rsidRPr="00E608FE">
              <w:rPr>
                <w:rFonts w:ascii="Arial" w:eastAsia="Arial" w:hAnsi="Arial" w:cs="Arial"/>
              </w:rPr>
              <w:t>1</w:t>
            </w:r>
            <w:r w:rsidR="00753C6F" w:rsidRPr="00E608FE">
              <w:rPr>
                <w:rFonts w:ascii="Arial" w:eastAsia="Arial" w:hAnsi="Arial" w:cs="Arial"/>
              </w:rPr>
              <w:t>8</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Objective 3: Museums Victoria engages with, welcomes and celebrates all communities</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21</w:t>
            </w:r>
          </w:p>
        </w:tc>
      </w:tr>
      <w:tr w:rsidR="00B147D2" w:rsidRPr="00E608FE" w:rsidTr="00EB5C26">
        <w:trPr>
          <w:trHeight w:val="31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Objective 4: Museums Victoria is a centre for technological and scientific expertise and fosters innovation to build economic value</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Arial" w:hAnsi="Arial" w:cs="Arial"/>
              </w:rPr>
              <w:t>24</w:t>
            </w:r>
          </w:p>
        </w:tc>
      </w:tr>
      <w:tr w:rsidR="00B147D2" w:rsidRPr="00E608FE" w:rsidTr="00EB5C26">
        <w:trPr>
          <w:trHeight w:val="320"/>
        </w:trPr>
        <w:tc>
          <w:tcPr>
            <w:tcW w:w="7938" w:type="dxa"/>
            <w:tcBorders>
              <w:bottom w:val="single" w:sz="4" w:space="0" w:color="auto"/>
            </w:tcBorders>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Strategic Objective 5: Museums Victoria is a sustainable and thriving organisation</w:t>
            </w:r>
          </w:p>
        </w:tc>
        <w:tc>
          <w:tcPr>
            <w:tcW w:w="1418" w:type="dxa"/>
            <w:tcBorders>
              <w:bottom w:val="single" w:sz="4" w:space="0" w:color="auto"/>
            </w:tcBorders>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26</w:t>
            </w:r>
          </w:p>
        </w:tc>
      </w:tr>
      <w:tr w:rsidR="00B147D2" w:rsidRPr="00E608FE" w:rsidTr="00EB5C26">
        <w:trPr>
          <w:trHeight w:val="317"/>
        </w:trPr>
        <w:tc>
          <w:tcPr>
            <w:tcW w:w="7938" w:type="dxa"/>
            <w:tcBorders>
              <w:bottom w:val="single" w:sz="18" w:space="0" w:color="auto"/>
            </w:tcBorders>
            <w:shd w:val="clear" w:color="auto" w:fill="auto"/>
            <w:vAlign w:val="center"/>
          </w:tcPr>
          <w:p w:rsidR="00737A87" w:rsidRPr="00E608FE" w:rsidRDefault="00737A87" w:rsidP="00753C6F">
            <w:pPr>
              <w:spacing w:before="160" w:after="40" w:line="0" w:lineRule="atLeast"/>
              <w:rPr>
                <w:rFonts w:ascii="Arial" w:eastAsia="Arial" w:hAnsi="Arial" w:cs="Arial"/>
                <w:b/>
              </w:rPr>
            </w:pPr>
            <w:r w:rsidRPr="00E608FE">
              <w:rPr>
                <w:rFonts w:ascii="Arial" w:eastAsia="Arial" w:hAnsi="Arial" w:cs="Arial"/>
                <w:b/>
              </w:rPr>
              <w:t>Future Priorities</w:t>
            </w:r>
          </w:p>
        </w:tc>
        <w:tc>
          <w:tcPr>
            <w:tcW w:w="1418" w:type="dxa"/>
            <w:tcBorders>
              <w:bottom w:val="single" w:sz="18" w:space="0" w:color="auto"/>
            </w:tcBorders>
            <w:shd w:val="clear" w:color="auto" w:fill="auto"/>
            <w:vAlign w:val="center"/>
          </w:tcPr>
          <w:p w:rsidR="00737A87" w:rsidRPr="00E608FE" w:rsidRDefault="00753C6F" w:rsidP="00753C6F">
            <w:pPr>
              <w:spacing w:before="160" w:after="0" w:line="0" w:lineRule="atLeast"/>
              <w:jc w:val="right"/>
              <w:rPr>
                <w:rFonts w:ascii="Arial" w:eastAsia="Arial" w:hAnsi="Arial" w:cs="Arial"/>
                <w:b/>
              </w:rPr>
            </w:pPr>
            <w:r w:rsidRPr="00E608FE">
              <w:rPr>
                <w:rFonts w:ascii="Arial" w:eastAsia="Arial" w:hAnsi="Arial" w:cs="Arial"/>
                <w:b/>
              </w:rPr>
              <w:t>28</w:t>
            </w:r>
          </w:p>
        </w:tc>
      </w:tr>
      <w:tr w:rsidR="00B147D2" w:rsidRPr="00E608FE" w:rsidTr="00EB5C26">
        <w:trPr>
          <w:trHeight w:val="317"/>
        </w:trPr>
        <w:tc>
          <w:tcPr>
            <w:tcW w:w="7938" w:type="dxa"/>
            <w:tcBorders>
              <w:top w:val="single" w:sz="18" w:space="0" w:color="auto"/>
              <w:bottom w:val="single" w:sz="18" w:space="0" w:color="auto"/>
            </w:tcBorders>
            <w:shd w:val="clear" w:color="auto" w:fill="auto"/>
            <w:vAlign w:val="center"/>
          </w:tcPr>
          <w:p w:rsidR="00737A87" w:rsidRPr="00E608FE" w:rsidRDefault="00737A87" w:rsidP="00753C6F">
            <w:pPr>
              <w:spacing w:before="160" w:after="40" w:line="0" w:lineRule="atLeast"/>
              <w:rPr>
                <w:rFonts w:ascii="Arial" w:eastAsia="Arial" w:hAnsi="Arial" w:cs="Arial"/>
                <w:b/>
              </w:rPr>
            </w:pPr>
            <w:r w:rsidRPr="00E608FE">
              <w:rPr>
                <w:rFonts w:ascii="Arial" w:eastAsia="Arial" w:hAnsi="Arial" w:cs="Arial"/>
                <w:b/>
              </w:rPr>
              <w:t>Purpose, Function and Corporate Governance</w:t>
            </w:r>
          </w:p>
        </w:tc>
        <w:tc>
          <w:tcPr>
            <w:tcW w:w="1418" w:type="dxa"/>
            <w:tcBorders>
              <w:top w:val="single" w:sz="18" w:space="0" w:color="auto"/>
              <w:bottom w:val="single" w:sz="18" w:space="0" w:color="auto"/>
            </w:tcBorders>
            <w:shd w:val="clear" w:color="auto" w:fill="auto"/>
            <w:vAlign w:val="center"/>
          </w:tcPr>
          <w:p w:rsidR="00737A87" w:rsidRPr="00E608FE" w:rsidRDefault="00753C6F" w:rsidP="00753C6F">
            <w:pPr>
              <w:spacing w:before="160" w:after="0" w:line="0" w:lineRule="atLeast"/>
              <w:jc w:val="right"/>
              <w:rPr>
                <w:rFonts w:ascii="Arial" w:eastAsia="Arial" w:hAnsi="Arial" w:cs="Arial"/>
                <w:b/>
              </w:rPr>
            </w:pPr>
            <w:r w:rsidRPr="00E608FE">
              <w:rPr>
                <w:rFonts w:ascii="Arial" w:eastAsia="Arial" w:hAnsi="Arial" w:cs="Arial"/>
                <w:b/>
              </w:rPr>
              <w:t>30</w:t>
            </w:r>
          </w:p>
        </w:tc>
      </w:tr>
      <w:tr w:rsidR="00B147D2" w:rsidRPr="00E608FE" w:rsidTr="00EB5C26">
        <w:trPr>
          <w:trHeight w:val="320"/>
        </w:trPr>
        <w:tc>
          <w:tcPr>
            <w:tcW w:w="7938" w:type="dxa"/>
            <w:tcBorders>
              <w:top w:val="single" w:sz="18" w:space="0" w:color="auto"/>
            </w:tcBorders>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Museums Board of Victoria</w:t>
            </w:r>
          </w:p>
        </w:tc>
        <w:tc>
          <w:tcPr>
            <w:tcW w:w="1418" w:type="dxa"/>
            <w:tcBorders>
              <w:top w:val="single" w:sz="18" w:space="0" w:color="auto"/>
            </w:tcBorders>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30</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280"/>
              <w:rPr>
                <w:rFonts w:ascii="Arial" w:eastAsia="Arial" w:hAnsi="Arial" w:cs="Arial"/>
              </w:rPr>
            </w:pPr>
            <w:r w:rsidRPr="00E608FE">
              <w:rPr>
                <w:rFonts w:ascii="Arial" w:eastAsia="Arial" w:hAnsi="Arial" w:cs="Arial"/>
              </w:rPr>
              <w:t>Committees</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31</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560"/>
              <w:rPr>
                <w:rFonts w:ascii="Arial" w:eastAsia="Arial" w:hAnsi="Arial" w:cs="Arial"/>
              </w:rPr>
            </w:pPr>
            <w:r w:rsidRPr="00E608FE">
              <w:rPr>
                <w:rFonts w:ascii="Arial" w:eastAsia="Arial" w:hAnsi="Arial" w:cs="Arial"/>
              </w:rPr>
              <w:t>Aboriginal Cultural Heritage Advisory Committee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31</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560"/>
              <w:rPr>
                <w:rFonts w:ascii="Arial" w:eastAsia="Arial" w:hAnsi="Arial" w:cs="Arial"/>
              </w:rPr>
            </w:pPr>
            <w:r w:rsidRPr="00E608FE">
              <w:rPr>
                <w:rFonts w:ascii="Arial" w:eastAsia="Arial" w:hAnsi="Arial" w:cs="Arial"/>
              </w:rPr>
              <w:t>Audit and Risk Committee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31</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560"/>
              <w:rPr>
                <w:rFonts w:ascii="Arial" w:eastAsia="Arial" w:hAnsi="Arial" w:cs="Arial"/>
              </w:rPr>
            </w:pPr>
            <w:r w:rsidRPr="00E608FE">
              <w:rPr>
                <w:rFonts w:ascii="Arial" w:eastAsia="Arial" w:hAnsi="Arial" w:cs="Arial"/>
              </w:rPr>
              <w:t>Development Committee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32</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560"/>
              <w:rPr>
                <w:rFonts w:ascii="Arial" w:eastAsia="Arial" w:hAnsi="Arial" w:cs="Arial"/>
              </w:rPr>
            </w:pPr>
            <w:r w:rsidRPr="00E608FE">
              <w:rPr>
                <w:rFonts w:ascii="Arial" w:eastAsia="Arial" w:hAnsi="Arial" w:cs="Arial"/>
              </w:rPr>
              <w:t>Infrastructure Committee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32</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560"/>
              <w:rPr>
                <w:rFonts w:ascii="Arial" w:eastAsia="Arial" w:hAnsi="Arial" w:cs="Arial"/>
              </w:rPr>
            </w:pPr>
            <w:r w:rsidRPr="00E608FE">
              <w:rPr>
                <w:rFonts w:ascii="Arial" w:eastAsia="Arial" w:hAnsi="Arial" w:cs="Arial"/>
              </w:rPr>
              <w:t>Nominations, Remuneration and Governance Committee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32</w:t>
            </w:r>
          </w:p>
        </w:tc>
      </w:tr>
      <w:tr w:rsidR="00B147D2" w:rsidRPr="00E608FE" w:rsidTr="00EB5C26">
        <w:trPr>
          <w:trHeight w:val="320"/>
        </w:trPr>
        <w:tc>
          <w:tcPr>
            <w:tcW w:w="7938" w:type="dxa"/>
            <w:shd w:val="clear" w:color="auto" w:fill="auto"/>
            <w:vAlign w:val="center"/>
          </w:tcPr>
          <w:p w:rsidR="00737A87" w:rsidRPr="00E608FE" w:rsidRDefault="00737A87" w:rsidP="00753C6F">
            <w:pPr>
              <w:spacing w:before="40" w:after="40" w:line="0" w:lineRule="atLeast"/>
              <w:ind w:left="560"/>
              <w:rPr>
                <w:rFonts w:ascii="Arial" w:eastAsia="Arial" w:hAnsi="Arial" w:cs="Arial"/>
              </w:rPr>
            </w:pPr>
            <w:r w:rsidRPr="00E608FE">
              <w:rPr>
                <w:rFonts w:ascii="Arial" w:eastAsia="Arial" w:hAnsi="Arial" w:cs="Arial"/>
              </w:rPr>
              <w:t>Research Committee</w:t>
            </w:r>
          </w:p>
        </w:tc>
        <w:tc>
          <w:tcPr>
            <w:tcW w:w="1418" w:type="dxa"/>
            <w:shd w:val="clear" w:color="auto" w:fill="auto"/>
            <w:vAlign w:val="center"/>
          </w:tcPr>
          <w:p w:rsidR="00737A87" w:rsidRPr="00E608FE" w:rsidRDefault="00753C6F" w:rsidP="00753C6F">
            <w:pPr>
              <w:spacing w:after="0" w:line="0" w:lineRule="atLeast"/>
              <w:jc w:val="right"/>
              <w:rPr>
                <w:rFonts w:ascii="Arial" w:eastAsia="Arial" w:hAnsi="Arial" w:cs="Arial"/>
              </w:rPr>
            </w:pPr>
            <w:r w:rsidRPr="00E608FE">
              <w:rPr>
                <w:rFonts w:ascii="Arial" w:eastAsia="Arial" w:hAnsi="Arial" w:cs="Arial"/>
              </w:rPr>
              <w:t>33</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284"/>
              <w:rPr>
                <w:rFonts w:ascii="Arial" w:eastAsia="Times New Roman" w:hAnsi="Arial" w:cs="Arial"/>
              </w:rPr>
            </w:pPr>
            <w:r w:rsidRPr="00E608FE">
              <w:rPr>
                <w:rFonts w:ascii="Arial" w:eastAsia="Times New Roman" w:hAnsi="Arial" w:cs="Arial"/>
              </w:rPr>
              <w:t>Our Workplace</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34</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567"/>
              <w:rPr>
                <w:rFonts w:ascii="Arial" w:eastAsia="Times New Roman" w:hAnsi="Arial" w:cs="Arial"/>
              </w:rPr>
            </w:pPr>
            <w:r w:rsidRPr="00E608FE">
              <w:rPr>
                <w:rFonts w:ascii="Arial" w:eastAsia="Times New Roman" w:hAnsi="Arial" w:cs="Arial"/>
              </w:rPr>
              <w:t>Organisation Structure and Functions</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34</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567"/>
              <w:rPr>
                <w:rFonts w:ascii="Arial" w:eastAsia="Times New Roman" w:hAnsi="Arial" w:cs="Arial"/>
              </w:rPr>
            </w:pPr>
            <w:r w:rsidRPr="00E608FE">
              <w:rPr>
                <w:rFonts w:ascii="Arial" w:eastAsia="Times New Roman" w:hAnsi="Arial" w:cs="Arial"/>
              </w:rPr>
              <w:t>Staff Profile</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37</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567"/>
              <w:rPr>
                <w:rFonts w:ascii="Arial" w:eastAsia="Times New Roman" w:hAnsi="Arial" w:cs="Arial"/>
              </w:rPr>
            </w:pPr>
            <w:r w:rsidRPr="00E608FE">
              <w:rPr>
                <w:rFonts w:ascii="Arial" w:eastAsia="Times New Roman" w:hAnsi="Arial" w:cs="Arial"/>
              </w:rPr>
              <w:lastRenderedPageBreak/>
              <w:t>Staff Development</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41</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567"/>
              <w:rPr>
                <w:rFonts w:ascii="Arial" w:eastAsia="Times New Roman" w:hAnsi="Arial" w:cs="Arial"/>
              </w:rPr>
            </w:pPr>
            <w:r w:rsidRPr="00E608FE">
              <w:rPr>
                <w:rFonts w:ascii="Arial" w:eastAsia="Times New Roman" w:hAnsi="Arial" w:cs="Arial"/>
              </w:rPr>
              <w:t>Employee Relations</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41</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567"/>
              <w:rPr>
                <w:rFonts w:ascii="Arial" w:eastAsia="Times New Roman" w:hAnsi="Arial" w:cs="Arial"/>
              </w:rPr>
            </w:pPr>
            <w:r w:rsidRPr="00E608FE">
              <w:rPr>
                <w:rFonts w:ascii="Arial" w:eastAsia="Times New Roman" w:hAnsi="Arial" w:cs="Arial"/>
              </w:rPr>
              <w:t>People Matter Survey</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41</w:t>
            </w:r>
          </w:p>
        </w:tc>
      </w:tr>
      <w:tr w:rsidR="00B147D2" w:rsidRPr="00E608FE" w:rsidTr="00EB5C26">
        <w:trPr>
          <w:trHeight w:val="61"/>
        </w:trPr>
        <w:tc>
          <w:tcPr>
            <w:tcW w:w="7938" w:type="dxa"/>
            <w:tcBorders>
              <w:bottom w:val="single" w:sz="4" w:space="0" w:color="auto"/>
            </w:tcBorders>
            <w:shd w:val="clear" w:color="auto" w:fill="auto"/>
            <w:vAlign w:val="center"/>
          </w:tcPr>
          <w:p w:rsidR="00737A87" w:rsidRPr="00E608FE" w:rsidRDefault="00737A87" w:rsidP="00753C6F">
            <w:pPr>
              <w:spacing w:before="40" w:after="40" w:line="0" w:lineRule="atLeast"/>
              <w:ind w:left="567"/>
              <w:rPr>
                <w:rFonts w:ascii="Arial" w:eastAsia="Times New Roman" w:hAnsi="Arial" w:cs="Arial"/>
              </w:rPr>
            </w:pPr>
            <w:r w:rsidRPr="00E608FE">
              <w:rPr>
                <w:rFonts w:ascii="Arial" w:eastAsia="Times New Roman" w:hAnsi="Arial" w:cs="Arial"/>
              </w:rPr>
              <w:t>Public Sector Values</w:t>
            </w:r>
          </w:p>
        </w:tc>
        <w:tc>
          <w:tcPr>
            <w:tcW w:w="1418" w:type="dxa"/>
            <w:tcBorders>
              <w:bottom w:val="single" w:sz="4" w:space="0" w:color="auto"/>
            </w:tcBorders>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42</w:t>
            </w:r>
          </w:p>
        </w:tc>
      </w:tr>
      <w:tr w:rsidR="00B147D2" w:rsidRPr="00E608FE" w:rsidTr="00EB5C26">
        <w:trPr>
          <w:trHeight w:val="61"/>
        </w:trPr>
        <w:tc>
          <w:tcPr>
            <w:tcW w:w="7938" w:type="dxa"/>
            <w:tcBorders>
              <w:bottom w:val="single" w:sz="18" w:space="0" w:color="auto"/>
            </w:tcBorders>
            <w:shd w:val="clear" w:color="auto" w:fill="auto"/>
            <w:vAlign w:val="center"/>
          </w:tcPr>
          <w:p w:rsidR="00737A87" w:rsidRPr="00E608FE" w:rsidRDefault="00737A87" w:rsidP="00753C6F">
            <w:pPr>
              <w:spacing w:before="160" w:after="40" w:line="0" w:lineRule="atLeast"/>
              <w:rPr>
                <w:rFonts w:ascii="Arial" w:eastAsia="Times New Roman" w:hAnsi="Arial" w:cs="Arial"/>
                <w:b/>
              </w:rPr>
            </w:pPr>
            <w:r w:rsidRPr="00E608FE">
              <w:rPr>
                <w:rFonts w:ascii="Arial" w:eastAsia="Times New Roman" w:hAnsi="Arial" w:cs="Arial"/>
                <w:b/>
              </w:rPr>
              <w:t>The Year in Brief</w:t>
            </w:r>
          </w:p>
        </w:tc>
        <w:tc>
          <w:tcPr>
            <w:tcW w:w="1418" w:type="dxa"/>
            <w:tcBorders>
              <w:bottom w:val="single" w:sz="18" w:space="0" w:color="auto"/>
            </w:tcBorders>
            <w:shd w:val="clear" w:color="auto" w:fill="auto"/>
            <w:vAlign w:val="center"/>
          </w:tcPr>
          <w:p w:rsidR="00737A87" w:rsidRPr="00E608FE" w:rsidRDefault="00753C6F" w:rsidP="00753C6F">
            <w:pPr>
              <w:spacing w:before="160" w:after="0" w:line="0" w:lineRule="atLeast"/>
              <w:jc w:val="right"/>
              <w:rPr>
                <w:rFonts w:ascii="Arial" w:eastAsia="Times New Roman" w:hAnsi="Arial" w:cs="Arial"/>
                <w:b/>
              </w:rPr>
            </w:pPr>
            <w:r w:rsidRPr="00E608FE">
              <w:rPr>
                <w:rFonts w:ascii="Arial" w:eastAsia="Times New Roman" w:hAnsi="Arial" w:cs="Arial"/>
                <w:b/>
              </w:rPr>
              <w:t>43</w:t>
            </w:r>
          </w:p>
        </w:tc>
      </w:tr>
      <w:tr w:rsidR="00B147D2" w:rsidRPr="00E608FE" w:rsidTr="00EB5C26">
        <w:trPr>
          <w:trHeight w:val="61"/>
        </w:trPr>
        <w:tc>
          <w:tcPr>
            <w:tcW w:w="7938" w:type="dxa"/>
            <w:tcBorders>
              <w:top w:val="single" w:sz="18" w:space="0" w:color="auto"/>
            </w:tcBorders>
            <w:shd w:val="clear" w:color="auto" w:fill="auto"/>
            <w:vAlign w:val="center"/>
          </w:tcPr>
          <w:p w:rsidR="00737A87" w:rsidRPr="00E608FE" w:rsidRDefault="00737A87" w:rsidP="00753C6F">
            <w:pPr>
              <w:spacing w:before="40" w:after="40" w:line="0" w:lineRule="atLeast"/>
              <w:ind w:left="284"/>
              <w:rPr>
                <w:rFonts w:ascii="Arial" w:eastAsia="Times New Roman" w:hAnsi="Arial" w:cs="Arial"/>
              </w:rPr>
            </w:pPr>
            <w:r w:rsidRPr="00E608FE">
              <w:rPr>
                <w:rFonts w:ascii="Arial" w:eastAsia="Times New Roman" w:hAnsi="Arial" w:cs="Arial"/>
              </w:rPr>
              <w:t>Key indicators</w:t>
            </w:r>
          </w:p>
        </w:tc>
        <w:tc>
          <w:tcPr>
            <w:tcW w:w="1418" w:type="dxa"/>
            <w:tcBorders>
              <w:top w:val="single" w:sz="18" w:space="0" w:color="auto"/>
            </w:tcBorders>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43</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284"/>
              <w:rPr>
                <w:rFonts w:ascii="Arial" w:eastAsia="Times New Roman" w:hAnsi="Arial" w:cs="Arial"/>
              </w:rPr>
            </w:pPr>
            <w:r w:rsidRPr="00E608FE">
              <w:rPr>
                <w:rFonts w:ascii="Arial" w:eastAsia="Times New Roman" w:hAnsi="Arial" w:cs="Arial"/>
              </w:rPr>
              <w:t>Financial Summary</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44</w:t>
            </w:r>
          </w:p>
        </w:tc>
      </w:tr>
      <w:tr w:rsidR="00B147D2" w:rsidRPr="00E608FE" w:rsidTr="00EB5C26">
        <w:trPr>
          <w:trHeight w:val="61"/>
        </w:trPr>
        <w:tc>
          <w:tcPr>
            <w:tcW w:w="7938" w:type="dxa"/>
            <w:shd w:val="clear" w:color="auto" w:fill="auto"/>
            <w:vAlign w:val="center"/>
          </w:tcPr>
          <w:p w:rsidR="00737A87" w:rsidRPr="00E608FE" w:rsidRDefault="00737A87" w:rsidP="00753C6F">
            <w:pPr>
              <w:spacing w:before="40" w:after="40" w:line="0" w:lineRule="atLeast"/>
              <w:ind w:left="284"/>
              <w:rPr>
                <w:rFonts w:ascii="Arial" w:eastAsia="Times New Roman" w:hAnsi="Arial" w:cs="Arial"/>
              </w:rPr>
            </w:pPr>
            <w:r w:rsidRPr="00E608FE">
              <w:rPr>
                <w:rFonts w:ascii="Arial" w:eastAsia="Times New Roman" w:hAnsi="Arial" w:cs="Arial"/>
              </w:rPr>
              <w:t>Visitation</w:t>
            </w:r>
          </w:p>
        </w:tc>
        <w:tc>
          <w:tcPr>
            <w:tcW w:w="1418" w:type="dxa"/>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45</w:t>
            </w:r>
          </w:p>
        </w:tc>
      </w:tr>
      <w:tr w:rsidR="00B147D2" w:rsidRPr="00E608FE" w:rsidTr="00EB5C26">
        <w:trPr>
          <w:trHeight w:val="61"/>
        </w:trPr>
        <w:tc>
          <w:tcPr>
            <w:tcW w:w="7938" w:type="dxa"/>
            <w:tcBorders>
              <w:bottom w:val="single" w:sz="4" w:space="0" w:color="auto"/>
            </w:tcBorders>
            <w:shd w:val="clear" w:color="auto" w:fill="auto"/>
            <w:vAlign w:val="center"/>
          </w:tcPr>
          <w:p w:rsidR="00737A87" w:rsidRPr="00E608FE" w:rsidRDefault="00737A87" w:rsidP="00753C6F">
            <w:pPr>
              <w:spacing w:before="40" w:after="40" w:line="0" w:lineRule="atLeast"/>
              <w:ind w:left="284"/>
              <w:rPr>
                <w:rFonts w:ascii="Arial" w:eastAsia="Times New Roman" w:hAnsi="Arial" w:cs="Arial"/>
              </w:rPr>
            </w:pPr>
            <w:r w:rsidRPr="00E608FE">
              <w:rPr>
                <w:rFonts w:ascii="Arial" w:eastAsia="Times New Roman" w:hAnsi="Arial" w:cs="Arial"/>
              </w:rPr>
              <w:t>Environmental Performance</w:t>
            </w:r>
          </w:p>
        </w:tc>
        <w:tc>
          <w:tcPr>
            <w:tcW w:w="1418" w:type="dxa"/>
            <w:tcBorders>
              <w:bottom w:val="single" w:sz="4" w:space="0" w:color="auto"/>
            </w:tcBorders>
            <w:shd w:val="clear" w:color="auto" w:fill="auto"/>
            <w:vAlign w:val="center"/>
          </w:tcPr>
          <w:p w:rsidR="00737A87"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47</w:t>
            </w:r>
          </w:p>
        </w:tc>
      </w:tr>
      <w:tr w:rsidR="00B147D2" w:rsidRPr="00E608FE" w:rsidTr="00EB5C26">
        <w:trPr>
          <w:trHeight w:val="61"/>
        </w:trPr>
        <w:tc>
          <w:tcPr>
            <w:tcW w:w="7938" w:type="dxa"/>
            <w:tcBorders>
              <w:bottom w:val="single" w:sz="18" w:space="0" w:color="auto"/>
            </w:tcBorders>
            <w:shd w:val="clear" w:color="auto" w:fill="auto"/>
            <w:vAlign w:val="center"/>
          </w:tcPr>
          <w:p w:rsidR="00F26E18" w:rsidRPr="00E608FE" w:rsidRDefault="00F26E18" w:rsidP="00753C6F">
            <w:pPr>
              <w:spacing w:before="160" w:after="40" w:line="0" w:lineRule="atLeast"/>
              <w:rPr>
                <w:rFonts w:ascii="Arial" w:eastAsia="Times New Roman" w:hAnsi="Arial" w:cs="Arial"/>
                <w:b/>
              </w:rPr>
            </w:pPr>
            <w:r w:rsidRPr="00E608FE">
              <w:rPr>
                <w:rFonts w:ascii="Arial" w:eastAsia="Times New Roman" w:hAnsi="Arial" w:cs="Arial"/>
                <w:b/>
              </w:rPr>
              <w:t>Statutory Reports</w:t>
            </w:r>
          </w:p>
        </w:tc>
        <w:tc>
          <w:tcPr>
            <w:tcW w:w="1418" w:type="dxa"/>
            <w:tcBorders>
              <w:bottom w:val="single" w:sz="18" w:space="0" w:color="auto"/>
            </w:tcBorders>
            <w:shd w:val="clear" w:color="auto" w:fill="auto"/>
            <w:vAlign w:val="center"/>
          </w:tcPr>
          <w:p w:rsidR="00F26E18" w:rsidRPr="00E608FE" w:rsidRDefault="00753C6F" w:rsidP="00753C6F">
            <w:pPr>
              <w:spacing w:before="160" w:after="0" w:line="0" w:lineRule="atLeast"/>
              <w:jc w:val="right"/>
              <w:rPr>
                <w:rFonts w:ascii="Arial" w:eastAsia="Times New Roman" w:hAnsi="Arial" w:cs="Arial"/>
                <w:b/>
              </w:rPr>
            </w:pPr>
            <w:r w:rsidRPr="00E608FE">
              <w:rPr>
                <w:rFonts w:ascii="Arial" w:eastAsia="Times New Roman" w:hAnsi="Arial" w:cs="Arial"/>
                <w:b/>
              </w:rPr>
              <w:t>48</w:t>
            </w:r>
          </w:p>
        </w:tc>
      </w:tr>
      <w:tr w:rsidR="00B147D2" w:rsidRPr="00E608FE" w:rsidTr="00EB5C26">
        <w:trPr>
          <w:trHeight w:val="61"/>
        </w:trPr>
        <w:tc>
          <w:tcPr>
            <w:tcW w:w="7938" w:type="dxa"/>
            <w:tcBorders>
              <w:top w:val="single" w:sz="18" w:space="0" w:color="auto"/>
            </w:tcBorders>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Accessibility Action Plan</w:t>
            </w:r>
          </w:p>
        </w:tc>
        <w:tc>
          <w:tcPr>
            <w:tcW w:w="1418" w:type="dxa"/>
            <w:tcBorders>
              <w:top w:val="single" w:sz="18" w:space="0" w:color="auto"/>
            </w:tcBorders>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48</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Building and Maintenance Compliance</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48</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Carers Recognition Act 2012</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49</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Compliance with the Standing Directions of the Minister for Finance (2016)</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50</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DataVic Access Policy</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50</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Freedom of Information</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50</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Consultancies</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53</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Major Contracts</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54</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Government Advertising Expenditure</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54</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Health and Safety Incidents</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55</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Information and Communication Technology Expenditure</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57</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Local Jobs First – Victorian Industry Participation Policy</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57</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National Competition Policy</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57</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Protected Disclosures</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57</w:t>
            </w:r>
          </w:p>
        </w:tc>
      </w:tr>
      <w:tr w:rsidR="00B147D2" w:rsidRPr="00E608FE" w:rsidTr="00EB5C26">
        <w:trPr>
          <w:trHeight w:val="61"/>
        </w:trPr>
        <w:tc>
          <w:tcPr>
            <w:tcW w:w="7938" w:type="dxa"/>
            <w:tcBorders>
              <w:bottom w:val="single" w:sz="4" w:space="0" w:color="auto"/>
            </w:tcBorders>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Public Sector Code of Conduct and Employment Principles</w:t>
            </w:r>
          </w:p>
        </w:tc>
        <w:tc>
          <w:tcPr>
            <w:tcW w:w="1418" w:type="dxa"/>
            <w:tcBorders>
              <w:bottom w:val="single" w:sz="4" w:space="0" w:color="auto"/>
            </w:tcBorders>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58</w:t>
            </w:r>
          </w:p>
        </w:tc>
      </w:tr>
      <w:tr w:rsidR="00B147D2" w:rsidRPr="00E608FE" w:rsidTr="00EB5C26">
        <w:trPr>
          <w:trHeight w:val="61"/>
        </w:trPr>
        <w:tc>
          <w:tcPr>
            <w:tcW w:w="7938" w:type="dxa"/>
            <w:tcBorders>
              <w:bottom w:val="single" w:sz="18" w:space="0" w:color="auto"/>
            </w:tcBorders>
            <w:shd w:val="clear" w:color="auto" w:fill="auto"/>
            <w:vAlign w:val="center"/>
          </w:tcPr>
          <w:p w:rsidR="00F26E18" w:rsidRPr="00E608FE" w:rsidRDefault="00F26E18" w:rsidP="00753C6F">
            <w:pPr>
              <w:spacing w:before="160" w:after="40" w:line="0" w:lineRule="atLeast"/>
              <w:rPr>
                <w:rFonts w:ascii="Arial" w:eastAsia="Times New Roman" w:hAnsi="Arial" w:cs="Arial"/>
                <w:b/>
              </w:rPr>
            </w:pPr>
            <w:r w:rsidRPr="00E608FE">
              <w:rPr>
                <w:rFonts w:ascii="Arial" w:eastAsia="Times New Roman" w:hAnsi="Arial" w:cs="Arial"/>
                <w:b/>
              </w:rPr>
              <w:t>Financials</w:t>
            </w:r>
          </w:p>
        </w:tc>
        <w:tc>
          <w:tcPr>
            <w:tcW w:w="1418" w:type="dxa"/>
            <w:tcBorders>
              <w:bottom w:val="single" w:sz="18" w:space="0" w:color="auto"/>
            </w:tcBorders>
            <w:shd w:val="clear" w:color="auto" w:fill="auto"/>
            <w:vAlign w:val="center"/>
          </w:tcPr>
          <w:p w:rsidR="00F26E18" w:rsidRPr="00E608FE" w:rsidRDefault="00753C6F" w:rsidP="00753C6F">
            <w:pPr>
              <w:spacing w:before="160" w:after="0" w:line="0" w:lineRule="atLeast"/>
              <w:jc w:val="right"/>
              <w:rPr>
                <w:rFonts w:ascii="Arial" w:eastAsia="Times New Roman" w:hAnsi="Arial" w:cs="Arial"/>
                <w:b/>
              </w:rPr>
            </w:pPr>
            <w:r w:rsidRPr="00E608FE">
              <w:rPr>
                <w:rFonts w:ascii="Arial" w:eastAsia="Times New Roman" w:hAnsi="Arial" w:cs="Arial"/>
                <w:b/>
              </w:rPr>
              <w:t>59</w:t>
            </w:r>
          </w:p>
        </w:tc>
      </w:tr>
      <w:tr w:rsidR="00B147D2" w:rsidRPr="00E608FE" w:rsidTr="00EB5C26">
        <w:trPr>
          <w:trHeight w:val="61"/>
        </w:trPr>
        <w:tc>
          <w:tcPr>
            <w:tcW w:w="7938" w:type="dxa"/>
            <w:tcBorders>
              <w:top w:val="single" w:sz="18" w:space="0" w:color="auto"/>
            </w:tcBorders>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Financial Overview of Operations</w:t>
            </w:r>
          </w:p>
        </w:tc>
        <w:tc>
          <w:tcPr>
            <w:tcW w:w="1418" w:type="dxa"/>
            <w:tcBorders>
              <w:top w:val="single" w:sz="18" w:space="0" w:color="auto"/>
            </w:tcBorders>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59</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ind w:left="284"/>
              <w:rPr>
                <w:rFonts w:ascii="Arial" w:eastAsia="Times New Roman" w:hAnsi="Arial" w:cs="Arial"/>
              </w:rPr>
            </w:pPr>
            <w:r w:rsidRPr="00E608FE">
              <w:rPr>
                <w:rFonts w:ascii="Arial" w:eastAsia="Times New Roman" w:hAnsi="Arial" w:cs="Arial"/>
              </w:rPr>
              <w:t>Financial Statements</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60</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line="0" w:lineRule="atLeast"/>
              <w:ind w:left="284"/>
              <w:rPr>
                <w:rFonts w:ascii="Arial" w:eastAsia="Times New Roman" w:hAnsi="Arial" w:cs="Arial"/>
              </w:rPr>
            </w:pPr>
            <w:r w:rsidRPr="00E608FE">
              <w:rPr>
                <w:rFonts w:ascii="Arial" w:eastAsia="Times New Roman" w:hAnsi="Arial" w:cs="Arial"/>
              </w:rPr>
              <w:t>Auditor General’s Report</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118</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rPr>
                <w:rFonts w:ascii="Arial" w:eastAsia="Times New Roman" w:hAnsi="Arial" w:cs="Arial"/>
              </w:rPr>
            </w:pPr>
            <w:r w:rsidRPr="00E608FE">
              <w:rPr>
                <w:rFonts w:ascii="Arial" w:eastAsia="Times New Roman" w:hAnsi="Arial" w:cs="Arial"/>
              </w:rPr>
              <w:t>Disclosure Index</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120</w:t>
            </w:r>
          </w:p>
        </w:tc>
      </w:tr>
      <w:tr w:rsidR="00B147D2" w:rsidRPr="00E608FE" w:rsidTr="00EB5C26">
        <w:trPr>
          <w:trHeight w:val="61"/>
        </w:trPr>
        <w:tc>
          <w:tcPr>
            <w:tcW w:w="7938" w:type="dxa"/>
            <w:shd w:val="clear" w:color="auto" w:fill="auto"/>
            <w:vAlign w:val="center"/>
          </w:tcPr>
          <w:p w:rsidR="00F26E18" w:rsidRPr="00E608FE" w:rsidRDefault="00F26E18" w:rsidP="00753C6F">
            <w:pPr>
              <w:spacing w:before="40" w:after="40" w:line="0" w:lineRule="atLeast"/>
              <w:rPr>
                <w:rFonts w:ascii="Arial" w:eastAsia="Times New Roman" w:hAnsi="Arial" w:cs="Arial"/>
              </w:rPr>
            </w:pPr>
            <w:r w:rsidRPr="00E608FE">
              <w:rPr>
                <w:rFonts w:ascii="Arial" w:eastAsia="Times New Roman" w:hAnsi="Arial" w:cs="Arial"/>
              </w:rPr>
              <w:t>Contacts</w:t>
            </w:r>
          </w:p>
        </w:tc>
        <w:tc>
          <w:tcPr>
            <w:tcW w:w="1418" w:type="dxa"/>
            <w:shd w:val="clear" w:color="auto" w:fill="auto"/>
            <w:vAlign w:val="center"/>
          </w:tcPr>
          <w:p w:rsidR="00F26E18" w:rsidRPr="00E608FE" w:rsidRDefault="00753C6F" w:rsidP="00753C6F">
            <w:pPr>
              <w:spacing w:after="0" w:line="0" w:lineRule="atLeast"/>
              <w:jc w:val="right"/>
              <w:rPr>
                <w:rFonts w:ascii="Arial" w:eastAsia="Times New Roman" w:hAnsi="Arial" w:cs="Arial"/>
              </w:rPr>
            </w:pPr>
            <w:r w:rsidRPr="00E608FE">
              <w:rPr>
                <w:rFonts w:ascii="Arial" w:eastAsia="Times New Roman" w:hAnsi="Arial" w:cs="Arial"/>
              </w:rPr>
              <w:t>123</w:t>
            </w:r>
          </w:p>
        </w:tc>
      </w:tr>
    </w:tbl>
    <w:p w:rsidR="00F26E18" w:rsidRPr="00E608FE" w:rsidRDefault="00F26E18" w:rsidP="00F26E18">
      <w:pPr>
        <w:rPr>
          <w:lang w:eastAsia="en-AU"/>
        </w:rPr>
      </w:pPr>
      <w:r w:rsidRPr="00E608FE">
        <w:rPr>
          <w:lang w:eastAsia="en-AU"/>
        </w:rPr>
        <w:br w:type="page"/>
      </w:r>
    </w:p>
    <w:p w:rsidR="00F26E18" w:rsidRPr="00E608FE" w:rsidRDefault="00F26E18" w:rsidP="00D937C6">
      <w:pPr>
        <w:pStyle w:val="Heading2"/>
      </w:pPr>
      <w:r w:rsidRPr="00E608FE">
        <w:lastRenderedPageBreak/>
        <w:t>First Peoples’ Acknowledgement</w:t>
      </w:r>
    </w:p>
    <w:p w:rsidR="00F26E18" w:rsidRPr="00E608FE" w:rsidRDefault="00F26E18" w:rsidP="00FF7542">
      <w:pPr>
        <w:spacing w:line="240" w:lineRule="auto"/>
        <w:rPr>
          <w:rFonts w:ascii="Arial" w:eastAsia="Arial" w:hAnsi="Arial"/>
        </w:rPr>
      </w:pPr>
      <w:r w:rsidRPr="00E608FE">
        <w:rPr>
          <w:rFonts w:ascii="Arial" w:eastAsia="Arial" w:hAnsi="Arial"/>
        </w:rPr>
        <w:t>Museums Victoria would like to acknowledge Melbourne’s Traditional Owners, the Woiwurrung and the Boon Wurrung of the Kulin Nation, and pay respect to their Elders, both past and present.</w:t>
      </w:r>
    </w:p>
    <w:p w:rsidR="00F26E18" w:rsidRPr="00E608FE" w:rsidRDefault="00F26E18" w:rsidP="00FF7542">
      <w:pPr>
        <w:spacing w:line="240" w:lineRule="auto"/>
        <w:rPr>
          <w:rFonts w:ascii="Arial" w:eastAsia="Arial" w:hAnsi="Arial"/>
        </w:rPr>
      </w:pPr>
      <w:r w:rsidRPr="00E608FE">
        <w:rPr>
          <w:rFonts w:ascii="Arial" w:eastAsia="Arial" w:hAnsi="Arial"/>
        </w:rPr>
        <w:t>We also acknowledge the ongoing and significant partnership maintained between the Victorian Koorie community and Museums Victoria.</w:t>
      </w:r>
    </w:p>
    <w:p w:rsidR="00046AE8" w:rsidRPr="00E608FE" w:rsidRDefault="00F26E18" w:rsidP="00FF7542">
      <w:pPr>
        <w:spacing w:line="240" w:lineRule="auto"/>
        <w:rPr>
          <w:rFonts w:ascii="Arial" w:eastAsia="Arial" w:hAnsi="Arial"/>
        </w:rPr>
      </w:pPr>
      <w:r w:rsidRPr="00E608FE">
        <w:rPr>
          <w:rFonts w:ascii="Arial" w:eastAsia="Arial" w:hAnsi="Arial"/>
        </w:rPr>
        <w:t>Together we share the stories of over 38 distinct language groups, celebrating the culture and history of Victoria’s First Peoples.</w:t>
      </w:r>
    </w:p>
    <w:p w:rsidR="00F26E18" w:rsidRPr="00E608FE" w:rsidRDefault="00F26E18">
      <w:pPr>
        <w:rPr>
          <w:rFonts w:ascii="Arial" w:eastAsia="Arial" w:hAnsi="Arial"/>
        </w:rPr>
      </w:pPr>
      <w:r w:rsidRPr="00E608FE">
        <w:rPr>
          <w:rFonts w:ascii="Arial" w:eastAsia="Arial" w:hAnsi="Arial"/>
        </w:rPr>
        <w:br w:type="page"/>
      </w:r>
    </w:p>
    <w:p w:rsidR="00F26E18" w:rsidRPr="00E608FE" w:rsidRDefault="00F26E18" w:rsidP="00D937C6">
      <w:pPr>
        <w:pStyle w:val="Heading2"/>
      </w:pPr>
      <w:r w:rsidRPr="00E608FE">
        <w:lastRenderedPageBreak/>
        <w:t>President’s Message</w:t>
      </w:r>
    </w:p>
    <w:p w:rsidR="00F26E18" w:rsidRPr="00E608FE" w:rsidRDefault="00F26E18" w:rsidP="00FF7542">
      <w:pPr>
        <w:spacing w:line="240" w:lineRule="auto"/>
        <w:jc w:val="both"/>
        <w:rPr>
          <w:rFonts w:ascii="Arial" w:eastAsia="Arial" w:hAnsi="Arial"/>
        </w:rPr>
      </w:pPr>
      <w:r w:rsidRPr="00E608FE">
        <w:rPr>
          <w:rFonts w:ascii="Arial" w:eastAsia="Arial" w:hAnsi="Arial"/>
        </w:rPr>
        <w:t>The Museums Board of Victoria is pleased to present the report of our operations, financial results and key achievements for 2017–18.</w:t>
      </w:r>
    </w:p>
    <w:p w:rsidR="00F26E18" w:rsidRPr="00E608FE" w:rsidRDefault="00F26E18" w:rsidP="00FF7542">
      <w:pPr>
        <w:spacing w:line="240" w:lineRule="auto"/>
        <w:rPr>
          <w:rFonts w:ascii="Arial" w:eastAsia="Arial" w:hAnsi="Arial"/>
        </w:rPr>
      </w:pPr>
      <w:r w:rsidRPr="00E608FE">
        <w:rPr>
          <w:rFonts w:ascii="Arial" w:eastAsia="Arial" w:hAnsi="Arial"/>
        </w:rPr>
        <w:t>This year has marked the beginning of an exciting period of transformation and reimagining for Museums Victoria. In September we saw the fruits of a robust and collaborative process involving staff, Board and supporters with the delivery of Museums Victoria’s 2017–25 Strategic Plan.</w:t>
      </w:r>
    </w:p>
    <w:p w:rsidR="00F26E18" w:rsidRPr="00E608FE" w:rsidRDefault="00F26E18" w:rsidP="00FF7542">
      <w:pPr>
        <w:spacing w:line="240" w:lineRule="auto"/>
        <w:rPr>
          <w:rFonts w:ascii="Arial" w:eastAsia="Arial" w:hAnsi="Arial"/>
        </w:rPr>
      </w:pPr>
      <w:r w:rsidRPr="00E608FE">
        <w:rPr>
          <w:rFonts w:ascii="Arial" w:eastAsia="Arial" w:hAnsi="Arial"/>
        </w:rPr>
        <w:t>The Plan sets out an ambitious vision for Museums Victoria’s future impact as an international destination, leading educator and centre for technological and scientific expertise. The realisation of these strategic goals will see Museums Victoria greatly expand our social and economic impact and play a fundamental role in equipping Victorians for the challenges and opportunities of tomorrow.</w:t>
      </w:r>
    </w:p>
    <w:p w:rsidR="00F26E18" w:rsidRPr="00E608FE" w:rsidRDefault="00F26E18" w:rsidP="00FF7542">
      <w:pPr>
        <w:spacing w:line="240" w:lineRule="auto"/>
        <w:rPr>
          <w:rFonts w:ascii="Arial" w:eastAsia="Arial" w:hAnsi="Arial"/>
        </w:rPr>
      </w:pPr>
      <w:r w:rsidRPr="00E608FE">
        <w:rPr>
          <w:rFonts w:ascii="Arial" w:eastAsia="Arial" w:hAnsi="Arial"/>
        </w:rPr>
        <w:t xml:space="preserve">This year saw important steps towards these goals; the expansion of our audiences with a range of new programs including the highly successful monthly </w:t>
      </w:r>
      <w:r w:rsidRPr="00E608FE">
        <w:rPr>
          <w:rFonts w:ascii="Arial" w:eastAsia="Arial" w:hAnsi="Arial"/>
          <w:i/>
        </w:rPr>
        <w:t>Nocturnal</w:t>
      </w:r>
      <w:r w:rsidRPr="00E608FE">
        <w:rPr>
          <w:rFonts w:ascii="Arial" w:eastAsia="Arial" w:hAnsi="Arial"/>
        </w:rPr>
        <w:t xml:space="preserve"> at Melbourne Museum, new initiatives relating to First Peoples and Digital Life, more of the State collection on view in new temporary exhibitions, and significant growth in both the Museum Members program and in our community of donors.</w:t>
      </w:r>
    </w:p>
    <w:p w:rsidR="00F26E18" w:rsidRPr="00E608FE" w:rsidRDefault="00F26E18" w:rsidP="00FF7542">
      <w:pPr>
        <w:spacing w:line="240" w:lineRule="auto"/>
        <w:rPr>
          <w:rFonts w:ascii="Arial" w:eastAsia="Arial" w:hAnsi="Arial"/>
        </w:rPr>
      </w:pPr>
      <w:r w:rsidRPr="00E608FE">
        <w:rPr>
          <w:rFonts w:ascii="Arial" w:eastAsia="Arial" w:hAnsi="Arial"/>
        </w:rPr>
        <w:t xml:space="preserve">We begin the new financial year with the benefit of an important uplift in our base funding, and I would like </w:t>
      </w:r>
      <w:r w:rsidR="004F090B" w:rsidRPr="00E608FE">
        <w:rPr>
          <w:rFonts w:ascii="Arial" w:eastAsia="Arial" w:hAnsi="Arial"/>
        </w:rPr>
        <w:t xml:space="preserve">to </w:t>
      </w:r>
      <w:r w:rsidRPr="00E608FE">
        <w:rPr>
          <w:rFonts w:ascii="Arial" w:eastAsia="Arial" w:hAnsi="Arial"/>
        </w:rPr>
        <w:t>acknowledge here the outstanding support of the Victorian Government and particularly Martin Foley MP, Minister for Creative Industries. Their support, and that of all our corporate partners, philanthropists and supporters, members and visitors, makes possible the increasingly valuable and innovative work delivered by Museums Victoria.</w:t>
      </w:r>
    </w:p>
    <w:p w:rsidR="00F26E18" w:rsidRPr="00E608FE" w:rsidRDefault="00F26E18" w:rsidP="00FF7542">
      <w:pPr>
        <w:spacing w:line="240" w:lineRule="auto"/>
        <w:rPr>
          <w:rFonts w:ascii="Arial" w:eastAsia="Arial" w:hAnsi="Arial"/>
        </w:rPr>
      </w:pPr>
      <w:r w:rsidRPr="00E608FE">
        <w:rPr>
          <w:rFonts w:ascii="Arial" w:eastAsia="Arial" w:hAnsi="Arial"/>
        </w:rPr>
        <w:t>This year the Museums Board farewelled Professor Edwina Cornish AO after more than four years</w:t>
      </w:r>
      <w:r w:rsidR="004F090B" w:rsidRPr="00E608FE">
        <w:rPr>
          <w:rFonts w:ascii="Arial" w:eastAsia="Arial" w:hAnsi="Arial"/>
        </w:rPr>
        <w:t>’</w:t>
      </w:r>
      <w:r w:rsidRPr="00E608FE">
        <w:rPr>
          <w:rFonts w:ascii="Arial" w:eastAsia="Arial" w:hAnsi="Arial"/>
        </w:rPr>
        <w:t xml:space="preserve"> contribution. Edwina brought her expertise in the higher education sector as Chair of the Research Committee and was instrumental in diversifying Museums Victoria’s funding and partnership opportunities, most memorably in the establishment of the Robert Blackwood Partnership with Monash University.</w:t>
      </w:r>
    </w:p>
    <w:p w:rsidR="00F26E18" w:rsidRPr="00E608FE" w:rsidRDefault="00F26E18" w:rsidP="00FF7542">
      <w:pPr>
        <w:spacing w:line="240" w:lineRule="auto"/>
        <w:rPr>
          <w:rFonts w:ascii="Arial" w:eastAsia="Arial" w:hAnsi="Arial"/>
        </w:rPr>
      </w:pPr>
      <w:r w:rsidRPr="00E608FE">
        <w:rPr>
          <w:rFonts w:ascii="Arial" w:eastAsia="Arial" w:hAnsi="Arial"/>
        </w:rPr>
        <w:t>In expressing my sincere thanks to Edwina I’d like to also acknowledge the contributions of all my fellow members of the Museums Board. Their commitment and enthusiasm, and that of the Chief Executive Officer, Executive Leadership Team and, of course, Museums Victoria staff has delivered considerable accomplishments this past year and positioned us well for the year ahead.</w:t>
      </w:r>
    </w:p>
    <w:p w:rsidR="00F26E18" w:rsidRPr="00E608FE" w:rsidRDefault="00F26E18" w:rsidP="00FF7542">
      <w:pPr>
        <w:spacing w:after="0" w:line="0" w:lineRule="atLeast"/>
        <w:rPr>
          <w:rFonts w:ascii="Arial" w:eastAsia="Arial" w:hAnsi="Arial"/>
        </w:rPr>
      </w:pPr>
      <w:r w:rsidRPr="00E608FE">
        <w:rPr>
          <w:rFonts w:ascii="Arial" w:eastAsia="Arial" w:hAnsi="Arial"/>
        </w:rPr>
        <w:t>Professor Rufus Black</w:t>
      </w:r>
    </w:p>
    <w:p w:rsidR="00F26E18" w:rsidRPr="00E608FE" w:rsidRDefault="00F26E18" w:rsidP="00FF7542">
      <w:pPr>
        <w:spacing w:line="0" w:lineRule="atLeast"/>
        <w:rPr>
          <w:rFonts w:ascii="Arial" w:eastAsia="Arial" w:hAnsi="Arial"/>
        </w:rPr>
      </w:pPr>
      <w:r w:rsidRPr="00E608FE">
        <w:rPr>
          <w:rFonts w:ascii="Arial" w:eastAsia="Arial" w:hAnsi="Arial"/>
        </w:rPr>
        <w:t>President, Museums Board of Victoria</w:t>
      </w:r>
    </w:p>
    <w:p w:rsidR="00F26E18" w:rsidRPr="00E608FE" w:rsidRDefault="00F26E18">
      <w:pPr>
        <w:rPr>
          <w:lang w:eastAsia="en-AU"/>
        </w:rPr>
      </w:pPr>
      <w:r w:rsidRPr="00E608FE">
        <w:rPr>
          <w:lang w:eastAsia="en-AU"/>
        </w:rPr>
        <w:br w:type="page"/>
      </w:r>
    </w:p>
    <w:p w:rsidR="00F26E18" w:rsidRPr="00E608FE" w:rsidRDefault="00F26E18" w:rsidP="00D937C6">
      <w:pPr>
        <w:pStyle w:val="Heading2"/>
      </w:pPr>
      <w:r w:rsidRPr="00E608FE">
        <w:lastRenderedPageBreak/>
        <w:t>Chief Executive Officer’s Message</w:t>
      </w:r>
    </w:p>
    <w:p w:rsidR="00F26E18" w:rsidRPr="00E608FE" w:rsidRDefault="00F26E18" w:rsidP="005D3DD2">
      <w:pPr>
        <w:spacing w:line="240" w:lineRule="auto"/>
        <w:rPr>
          <w:rFonts w:ascii="Arial" w:eastAsia="Arial" w:hAnsi="Arial"/>
        </w:rPr>
      </w:pPr>
      <w:r w:rsidRPr="00E608FE">
        <w:rPr>
          <w:rFonts w:ascii="Arial" w:eastAsia="Arial" w:hAnsi="Arial"/>
        </w:rPr>
        <w:t>This year we built on the foundations of Museums Victoria’s proud history for Museums Victoria’s future, as a catalyst for innovation, a collaborator in the creative industries and a growing contributor to the tourism and knowledge economies. In an era of rapid change and unprecedented challenges, we see a vital role for our museums that is captured in our new vision of “People enriched by wondrous discovery and trusted knowledge” and “Society compelled to act for a thriving future”.</w:t>
      </w:r>
    </w:p>
    <w:p w:rsidR="00F26E18" w:rsidRPr="00E608FE" w:rsidRDefault="00F26E18" w:rsidP="005D3DD2">
      <w:pPr>
        <w:spacing w:line="240" w:lineRule="auto"/>
        <w:ind w:right="160"/>
        <w:rPr>
          <w:rFonts w:ascii="Arial" w:eastAsia="Arial" w:hAnsi="Arial"/>
        </w:rPr>
      </w:pPr>
      <w:r w:rsidRPr="00E608FE">
        <w:rPr>
          <w:rFonts w:ascii="Arial" w:eastAsia="Arial" w:hAnsi="Arial"/>
        </w:rPr>
        <w:t>In September we launched our 2017–25 Strategic Plan, with the ambition that Museums Victoria will take its place among the world’s top 10 museum organisations by 2025. Highlights from the last year demonstrate the steps we’ve already taken towards achieving these goals.</w:t>
      </w:r>
    </w:p>
    <w:p w:rsidR="00F26E18" w:rsidRPr="00E608FE" w:rsidRDefault="00F26E18" w:rsidP="005D3DD2">
      <w:pPr>
        <w:spacing w:line="240" w:lineRule="auto"/>
        <w:rPr>
          <w:rFonts w:ascii="Arial" w:eastAsia="Arial" w:hAnsi="Arial"/>
        </w:rPr>
      </w:pPr>
      <w:r w:rsidRPr="00E608FE">
        <w:rPr>
          <w:rFonts w:ascii="Arial" w:eastAsia="Arial" w:hAnsi="Arial"/>
        </w:rPr>
        <w:t>Our Strategy is underpinned by three Transformational Themes that include a commitment to placing First Peoples’ living cultures, histories and knowledge at the heart of Museums Victoria’s practice. This will be guided by Yulendj, the Museum’s advisory group of elders and senior leaders from the Koorie community, and will be delivered through a broad range of initiatives including an emphasis on Indigenous recruitment.</w:t>
      </w:r>
    </w:p>
    <w:p w:rsidR="00F26E18" w:rsidRPr="00E608FE" w:rsidRDefault="00F26E18" w:rsidP="005D3DD2">
      <w:pPr>
        <w:spacing w:line="240" w:lineRule="auto"/>
        <w:ind w:right="320"/>
        <w:rPr>
          <w:rFonts w:ascii="Arial" w:eastAsia="Arial" w:hAnsi="Arial"/>
        </w:rPr>
      </w:pPr>
      <w:r w:rsidRPr="00E608FE">
        <w:rPr>
          <w:rFonts w:ascii="Arial" w:eastAsia="Arial" w:hAnsi="Arial"/>
        </w:rPr>
        <w:t>Our second Transformational Theme will see our three museums united with a cohesive narrative that explores the wonder of the Universe, the rich diversity of Life as it has evolved, and the Human story. Throughout the year these themes came to life in a broad range of programs and exhibition</w:t>
      </w:r>
      <w:r w:rsidR="005D3DD2" w:rsidRPr="00E608FE">
        <w:rPr>
          <w:rFonts w:ascii="Arial" w:eastAsia="Arial" w:hAnsi="Arial"/>
        </w:rPr>
        <w:t xml:space="preserve">s across our museums – from the </w:t>
      </w:r>
      <w:r w:rsidRPr="00E608FE">
        <w:rPr>
          <w:rFonts w:ascii="Arial" w:eastAsia="Arial" w:hAnsi="Arial"/>
          <w:i/>
        </w:rPr>
        <w:t xml:space="preserve">One Beat, One Love </w:t>
      </w:r>
      <w:r w:rsidRPr="00E608FE">
        <w:rPr>
          <w:rFonts w:ascii="Arial" w:eastAsia="Arial" w:hAnsi="Arial"/>
        </w:rPr>
        <w:t>festival, celebrating Victoria’s</w:t>
      </w:r>
      <w:r w:rsidRPr="00E608FE">
        <w:rPr>
          <w:rFonts w:ascii="Arial" w:eastAsia="Arial" w:hAnsi="Arial"/>
          <w:i/>
        </w:rPr>
        <w:t xml:space="preserve"> </w:t>
      </w:r>
      <w:r w:rsidRPr="00E608FE">
        <w:rPr>
          <w:rFonts w:ascii="Arial" w:eastAsia="Arial" w:hAnsi="Arial"/>
        </w:rPr>
        <w:t xml:space="preserve">African communities at the Immigration Museum, to </w:t>
      </w:r>
      <w:r w:rsidRPr="00E608FE">
        <w:rPr>
          <w:rFonts w:ascii="Arial" w:eastAsia="Arial" w:hAnsi="Arial"/>
          <w:i/>
        </w:rPr>
        <w:t>Women of the Land</w:t>
      </w:r>
      <w:r w:rsidRPr="00E608FE">
        <w:rPr>
          <w:rFonts w:ascii="Arial" w:eastAsia="Arial" w:hAnsi="Arial"/>
        </w:rPr>
        <w:t>, an installation developed in</w:t>
      </w:r>
      <w:r w:rsidRPr="00E608FE">
        <w:rPr>
          <w:rFonts w:ascii="Arial" w:eastAsia="Arial" w:hAnsi="Arial"/>
          <w:i/>
        </w:rPr>
        <w:t xml:space="preserve"> </w:t>
      </w:r>
      <w:r w:rsidRPr="00E608FE">
        <w:rPr>
          <w:rFonts w:ascii="Arial" w:eastAsia="Arial" w:hAnsi="Arial"/>
        </w:rPr>
        <w:t>partnership with Her Place Museum, honouring Victorian women with a strong commitment to the land and the communities who rely upon it.</w:t>
      </w:r>
    </w:p>
    <w:p w:rsidR="00F26E18" w:rsidRPr="00E608FE" w:rsidRDefault="00F26E18" w:rsidP="005D3DD2">
      <w:pPr>
        <w:spacing w:line="240" w:lineRule="auto"/>
        <w:ind w:right="20"/>
        <w:rPr>
          <w:rFonts w:ascii="Arial" w:eastAsia="Arial" w:hAnsi="Arial"/>
        </w:rPr>
      </w:pPr>
      <w:r w:rsidRPr="00E608FE">
        <w:rPr>
          <w:rFonts w:ascii="Arial" w:eastAsia="Arial" w:hAnsi="Arial"/>
        </w:rPr>
        <w:t>Our third Transformational Theme will significantly increase access to the extraordinary breadth of Museums Victoria’s research, collections and programs, through a framework of audience-centred digital experiences. Projects developed by the Digital Life team this year included a spectacular Lunar New Year light projection on the Royal Exhibition Building and Collections Roulette, a motion-activated digital display of objects from the collection. These proof of concept projects targeted after-hours audiences and provided opportunities to trial agile methodologies.</w:t>
      </w:r>
    </w:p>
    <w:p w:rsidR="00F26E18" w:rsidRPr="00E608FE" w:rsidRDefault="00F26E18" w:rsidP="005D3DD2">
      <w:pPr>
        <w:spacing w:line="240" w:lineRule="auto"/>
        <w:ind w:right="240"/>
        <w:rPr>
          <w:rFonts w:ascii="Arial" w:eastAsia="Arial" w:hAnsi="Arial"/>
        </w:rPr>
      </w:pPr>
      <w:r w:rsidRPr="00E608FE">
        <w:rPr>
          <w:rFonts w:ascii="Arial" w:eastAsia="Arial" w:hAnsi="Arial"/>
        </w:rPr>
        <w:t xml:space="preserve">Each of these themes supports our goal to position our museums as unmissable destinations for audiences of all ages from across Victoria, Australia and internationally. This year we achieved impressive growth in young adult audiences at each of our museums with new events that included </w:t>
      </w:r>
      <w:r w:rsidRPr="00E608FE">
        <w:rPr>
          <w:rFonts w:ascii="Arial" w:eastAsia="Arial" w:hAnsi="Arial"/>
          <w:i/>
        </w:rPr>
        <w:t>Nocturnal</w:t>
      </w:r>
      <w:r w:rsidRPr="00E608FE">
        <w:rPr>
          <w:rFonts w:ascii="Arial" w:eastAsia="Arial" w:hAnsi="Arial"/>
        </w:rPr>
        <w:t xml:space="preserve"> at Melbourne Museum, special late-nights at Scienceworks and an expanded schedule of programs at the Melbourne Planetarium. At year-end</w:t>
      </w:r>
      <w:r w:rsidR="005D3DD2" w:rsidRPr="00E608FE">
        <w:rPr>
          <w:rFonts w:ascii="Arial" w:eastAsia="Arial" w:hAnsi="Arial"/>
        </w:rPr>
        <w:t xml:space="preserve"> </w:t>
      </w:r>
      <w:r w:rsidRPr="00E608FE">
        <w:rPr>
          <w:rFonts w:ascii="Arial" w:eastAsia="Arial" w:hAnsi="Arial"/>
        </w:rPr>
        <w:t>Melbourne Museum had achieved record visitation, exceeding 1.19 million visitors for the first time. A series of new initiatives aimed at engaging local and visiting Chinese audiences also resulted in significant growth, with an increase of more than 100% in Chinese visitors to Melbourne Museum.</w:t>
      </w:r>
    </w:p>
    <w:p w:rsidR="00F26E18" w:rsidRPr="00E608FE" w:rsidRDefault="00F26E18" w:rsidP="005D3DD2">
      <w:pPr>
        <w:spacing w:line="240" w:lineRule="auto"/>
        <w:ind w:right="140"/>
        <w:rPr>
          <w:rFonts w:ascii="Arial" w:eastAsia="Arial" w:hAnsi="Arial"/>
        </w:rPr>
      </w:pPr>
      <w:r w:rsidRPr="00E608FE">
        <w:rPr>
          <w:rFonts w:ascii="Arial" w:eastAsia="Arial" w:hAnsi="Arial"/>
        </w:rPr>
        <w:t xml:space="preserve">Our collections and research featured in a range of exhibitions, from </w:t>
      </w:r>
      <w:r w:rsidRPr="00E608FE">
        <w:rPr>
          <w:rFonts w:ascii="Arial" w:eastAsia="Arial" w:hAnsi="Arial"/>
          <w:i/>
        </w:rPr>
        <w:t>You Can’t Do That</w:t>
      </w:r>
      <w:r w:rsidRPr="00E608FE">
        <w:rPr>
          <w:rFonts w:ascii="Arial" w:eastAsia="Arial" w:hAnsi="Arial"/>
        </w:rPr>
        <w:t xml:space="preserve">, presented in partnership with the Virgin Australia Melbourne Fashion Festival, to </w:t>
      </w:r>
      <w:r w:rsidRPr="00E608FE">
        <w:rPr>
          <w:rFonts w:ascii="Arial" w:eastAsia="Arial" w:hAnsi="Arial"/>
          <w:i/>
        </w:rPr>
        <w:t>British Migrants, Instant Australians</w:t>
      </w:r>
      <w:r w:rsidRPr="00E608FE">
        <w:rPr>
          <w:rFonts w:ascii="Arial" w:eastAsia="Arial" w:hAnsi="Arial"/>
        </w:rPr>
        <w:t xml:space="preserve">?, an intimate and moving exploration of an often over-looked chapter of Australian migration history, and </w:t>
      </w:r>
      <w:r w:rsidRPr="00E608FE">
        <w:rPr>
          <w:rFonts w:ascii="Arial" w:eastAsia="Arial" w:hAnsi="Arial"/>
          <w:i/>
        </w:rPr>
        <w:t>Inside Out</w:t>
      </w:r>
      <w:r w:rsidRPr="00E608FE">
        <w:rPr>
          <w:rFonts w:ascii="Arial" w:eastAsia="Arial" w:hAnsi="Arial"/>
        </w:rPr>
        <w:t>, a unique and creative showcase of more than 350 objects from the collection. Pop-up exhibitions throughout the year showcased recent discoveries by Museums Victoria’s scientists, including new species discovered during research in Papua New Guinea and in the deep-sea off Australia’s east coast.</w:t>
      </w:r>
    </w:p>
    <w:p w:rsidR="00F26E18" w:rsidRPr="00E608FE" w:rsidRDefault="00F26E18" w:rsidP="005D3DD2">
      <w:pPr>
        <w:spacing w:line="240" w:lineRule="auto"/>
        <w:ind w:right="20"/>
        <w:rPr>
          <w:rFonts w:ascii="Arial" w:eastAsia="Arial" w:hAnsi="Arial"/>
        </w:rPr>
      </w:pPr>
      <w:r w:rsidRPr="00E608FE">
        <w:rPr>
          <w:rFonts w:ascii="Arial" w:eastAsia="Arial" w:hAnsi="Arial"/>
        </w:rPr>
        <w:lastRenderedPageBreak/>
        <w:t xml:space="preserve">We broadened our audiences and cemented our leadership as a provider of STEM-based learning with two innovative new Museums Victoria developed exhibitions at Scienceworks. </w:t>
      </w:r>
      <w:r w:rsidRPr="00E608FE">
        <w:rPr>
          <w:rFonts w:ascii="Arial" w:eastAsia="Arial" w:hAnsi="Arial"/>
          <w:i/>
        </w:rPr>
        <w:t>Ground Up: Building Big Ideas, Together</w:t>
      </w:r>
      <w:r w:rsidRPr="00E608FE">
        <w:rPr>
          <w:rFonts w:ascii="Arial" w:eastAsia="Arial" w:hAnsi="Arial"/>
        </w:rPr>
        <w:t xml:space="preserve"> and </w:t>
      </w:r>
      <w:r w:rsidRPr="00E608FE">
        <w:rPr>
          <w:rFonts w:ascii="Arial" w:eastAsia="Arial" w:hAnsi="Arial"/>
          <w:i/>
        </w:rPr>
        <w:t>Beyond Perception: Seeing the Unseen,</w:t>
      </w:r>
      <w:r w:rsidRPr="00E608FE">
        <w:rPr>
          <w:rFonts w:ascii="Arial" w:eastAsia="Arial" w:hAnsi="Arial"/>
        </w:rPr>
        <w:t xml:space="preserve"> are designed to increase engagement in sciences and foster STEM-related skills during the crucial early-learning and teen development periods. Both exhibitions were made possible through the Victorian State Government’s investment in the renewal of our long-term exhibitions. This strategic investment in Victoria’s cultural infrastructure ensures Museums Victoria’s experiences remain relevant, accessible and at the leading-edge of education and experience design.</w:t>
      </w:r>
    </w:p>
    <w:p w:rsidR="00F26E18" w:rsidRPr="00E608FE" w:rsidRDefault="00F26E18" w:rsidP="005D3DD2">
      <w:pPr>
        <w:spacing w:line="240" w:lineRule="auto"/>
        <w:ind w:right="120"/>
        <w:rPr>
          <w:rFonts w:ascii="Arial" w:eastAsia="Arial" w:hAnsi="Arial"/>
        </w:rPr>
      </w:pPr>
      <w:r w:rsidRPr="00E608FE">
        <w:rPr>
          <w:rFonts w:ascii="Arial" w:eastAsia="Arial" w:hAnsi="Arial"/>
        </w:rPr>
        <w:t>The breadth of what has been achieved in 2017–18 is testament to the exceptional skill and dedication of our staff and volunteers, and to these people – our greatest asset – I extend my sincere thanks for the successes of the last year. These achievements would not have been possible without the support of our Board, led by President Rufus Black, Creative Victoria and the Minister for Creative Industries, Martin Foley MP. I thank them and all our supporters for their commitment and enthusiasm during this exciting period of renewal and growth.</w:t>
      </w:r>
    </w:p>
    <w:p w:rsidR="005D3DD2" w:rsidRPr="00E608FE" w:rsidRDefault="005D3DD2" w:rsidP="005D3DD2">
      <w:pPr>
        <w:spacing w:after="0" w:line="0" w:lineRule="atLeast"/>
        <w:rPr>
          <w:rFonts w:ascii="Arial" w:eastAsia="Arial" w:hAnsi="Arial"/>
        </w:rPr>
      </w:pPr>
      <w:r w:rsidRPr="00E608FE">
        <w:rPr>
          <w:rFonts w:ascii="Arial" w:eastAsia="Arial" w:hAnsi="Arial"/>
        </w:rPr>
        <w:t>Lynley Marshall</w:t>
      </w:r>
    </w:p>
    <w:p w:rsidR="005D3DD2" w:rsidRPr="00E608FE" w:rsidRDefault="005D3DD2" w:rsidP="005D3DD2">
      <w:pPr>
        <w:spacing w:line="0" w:lineRule="atLeast"/>
        <w:rPr>
          <w:rFonts w:ascii="Arial" w:eastAsia="Arial" w:hAnsi="Arial"/>
        </w:rPr>
      </w:pPr>
      <w:r w:rsidRPr="00E608FE">
        <w:rPr>
          <w:rFonts w:ascii="Arial" w:eastAsia="Arial" w:hAnsi="Arial"/>
        </w:rPr>
        <w:t>Chief Executive Officer</w:t>
      </w:r>
    </w:p>
    <w:p w:rsidR="005D3DD2" w:rsidRPr="00E608FE" w:rsidRDefault="005D3DD2">
      <w:pPr>
        <w:rPr>
          <w:lang w:eastAsia="en-AU"/>
        </w:rPr>
      </w:pPr>
      <w:r w:rsidRPr="00E608FE">
        <w:rPr>
          <w:lang w:eastAsia="en-AU"/>
        </w:rPr>
        <w:br w:type="page"/>
      </w:r>
    </w:p>
    <w:p w:rsidR="005D3DD2" w:rsidRPr="00E608FE" w:rsidRDefault="005D3DD2" w:rsidP="00D937C6">
      <w:pPr>
        <w:pStyle w:val="Heading2"/>
      </w:pPr>
      <w:r w:rsidRPr="00E608FE">
        <w:lastRenderedPageBreak/>
        <w:t>The Year in Numbers</w:t>
      </w:r>
    </w:p>
    <w:p w:rsidR="005D3DD2" w:rsidRPr="00E608FE" w:rsidRDefault="005D3DD2" w:rsidP="00FF7542">
      <w:pPr>
        <w:pStyle w:val="Heading4"/>
      </w:pPr>
      <w:r w:rsidRPr="00E608FE">
        <w:t>2,869,820 Visitors</w:t>
      </w:r>
    </w:p>
    <w:p w:rsidR="005D3DD2" w:rsidRPr="00E608FE" w:rsidRDefault="005D3DD2" w:rsidP="00FF7542">
      <w:pPr>
        <w:spacing w:line="0" w:lineRule="atLeast"/>
        <w:rPr>
          <w:rFonts w:ascii="Arial" w:eastAsia="Arial" w:hAnsi="Arial"/>
        </w:rPr>
      </w:pPr>
      <w:r w:rsidRPr="00E608FE">
        <w:rPr>
          <w:rFonts w:ascii="Arial" w:eastAsia="Arial" w:hAnsi="Arial"/>
        </w:rPr>
        <w:t>1,191,862 Melbourne Museum</w:t>
      </w:r>
    </w:p>
    <w:p w:rsidR="005D3DD2" w:rsidRPr="00E608FE" w:rsidRDefault="005D3DD2" w:rsidP="00FF7542">
      <w:pPr>
        <w:spacing w:line="0" w:lineRule="atLeast"/>
        <w:rPr>
          <w:rFonts w:ascii="Arial" w:eastAsia="Arial" w:hAnsi="Arial"/>
        </w:rPr>
      </w:pPr>
      <w:r w:rsidRPr="00E608FE">
        <w:rPr>
          <w:rFonts w:ascii="Arial" w:eastAsia="Arial" w:hAnsi="Arial"/>
        </w:rPr>
        <w:t>117,757 Immigration Museum</w:t>
      </w:r>
    </w:p>
    <w:p w:rsidR="005D3DD2" w:rsidRPr="00E608FE" w:rsidRDefault="005D3DD2" w:rsidP="00FF7542">
      <w:pPr>
        <w:spacing w:line="0" w:lineRule="atLeast"/>
        <w:rPr>
          <w:rFonts w:ascii="Arial" w:eastAsia="Arial" w:hAnsi="Arial"/>
        </w:rPr>
      </w:pPr>
      <w:r w:rsidRPr="00E608FE">
        <w:rPr>
          <w:rFonts w:ascii="Arial" w:eastAsia="Arial" w:hAnsi="Arial"/>
        </w:rPr>
        <w:t>635,218 Royal Exhibition Building</w:t>
      </w:r>
    </w:p>
    <w:p w:rsidR="005D3DD2" w:rsidRPr="00E608FE" w:rsidRDefault="005D3DD2" w:rsidP="00FF7542">
      <w:pPr>
        <w:spacing w:line="0" w:lineRule="atLeast"/>
        <w:rPr>
          <w:rFonts w:ascii="Arial" w:eastAsia="Arial" w:hAnsi="Arial"/>
        </w:rPr>
      </w:pPr>
      <w:r w:rsidRPr="00E608FE">
        <w:rPr>
          <w:rFonts w:ascii="Arial" w:eastAsia="Arial" w:hAnsi="Arial"/>
        </w:rPr>
        <w:t>481,037 Scienceworks + Planetarium</w:t>
      </w:r>
    </w:p>
    <w:p w:rsidR="005D3DD2" w:rsidRPr="00E608FE" w:rsidRDefault="005D3DD2" w:rsidP="00FF7542">
      <w:pPr>
        <w:spacing w:line="0" w:lineRule="atLeast"/>
        <w:rPr>
          <w:rFonts w:ascii="Arial" w:eastAsia="Arial" w:hAnsi="Arial"/>
        </w:rPr>
      </w:pPr>
      <w:r w:rsidRPr="00E608FE">
        <w:rPr>
          <w:rFonts w:ascii="Arial" w:eastAsia="Arial" w:hAnsi="Arial"/>
        </w:rPr>
        <w:t>261,495 IMAX</w:t>
      </w:r>
    </w:p>
    <w:p w:rsidR="005D3DD2" w:rsidRPr="00E608FE" w:rsidRDefault="005D3DD2" w:rsidP="00FF7542">
      <w:pPr>
        <w:spacing w:after="320" w:line="0" w:lineRule="atLeast"/>
        <w:rPr>
          <w:rFonts w:ascii="Arial" w:eastAsia="Arial" w:hAnsi="Arial"/>
        </w:rPr>
      </w:pPr>
      <w:r w:rsidRPr="00E608FE">
        <w:rPr>
          <w:rFonts w:ascii="Arial" w:eastAsia="Arial" w:hAnsi="Arial"/>
        </w:rPr>
        <w:t>182,451 Outreach program</w:t>
      </w:r>
    </w:p>
    <w:p w:rsidR="005D3DD2" w:rsidRPr="00E608FE" w:rsidRDefault="005D3DD2" w:rsidP="00FF7542">
      <w:pPr>
        <w:pStyle w:val="Heading4"/>
      </w:pPr>
      <w:r w:rsidRPr="00E608FE">
        <w:t>Audience snapshot</w:t>
      </w:r>
    </w:p>
    <w:p w:rsidR="005D3DD2" w:rsidRPr="00E608FE" w:rsidRDefault="005D3DD2" w:rsidP="00FF7542">
      <w:pPr>
        <w:spacing w:line="0" w:lineRule="atLeast"/>
        <w:rPr>
          <w:rFonts w:ascii="Arial" w:eastAsia="Arial" w:hAnsi="Arial"/>
        </w:rPr>
      </w:pPr>
      <w:r w:rsidRPr="00E608FE">
        <w:rPr>
          <w:rFonts w:ascii="Arial" w:eastAsia="Arial" w:hAnsi="Arial"/>
        </w:rPr>
        <w:t>255,725 Education visits</w:t>
      </w:r>
    </w:p>
    <w:p w:rsidR="005D3DD2" w:rsidRPr="00E608FE" w:rsidRDefault="005D3DD2" w:rsidP="00FF7542">
      <w:pPr>
        <w:spacing w:line="0" w:lineRule="atLeast"/>
        <w:rPr>
          <w:rFonts w:ascii="Arial" w:eastAsia="Arial" w:hAnsi="Arial"/>
        </w:rPr>
      </w:pPr>
      <w:r w:rsidRPr="00E608FE">
        <w:rPr>
          <w:rFonts w:ascii="Arial" w:eastAsia="Arial" w:hAnsi="Arial"/>
        </w:rPr>
        <w:t>122,563 International visitors</w:t>
      </w:r>
    </w:p>
    <w:p w:rsidR="005D3DD2" w:rsidRPr="00E608FE" w:rsidRDefault="005D3DD2" w:rsidP="00FF7542">
      <w:pPr>
        <w:spacing w:line="0" w:lineRule="atLeast"/>
        <w:rPr>
          <w:rFonts w:ascii="Arial" w:eastAsia="Arial" w:hAnsi="Arial"/>
        </w:rPr>
      </w:pPr>
      <w:r w:rsidRPr="00E608FE">
        <w:rPr>
          <w:rFonts w:ascii="Arial" w:eastAsia="Arial" w:hAnsi="Arial"/>
        </w:rPr>
        <w:t>29,216 Memberships</w:t>
      </w:r>
    </w:p>
    <w:p w:rsidR="005D3DD2" w:rsidRPr="00E608FE" w:rsidRDefault="005D3DD2" w:rsidP="00FF7542">
      <w:pPr>
        <w:spacing w:line="0" w:lineRule="atLeast"/>
        <w:rPr>
          <w:rFonts w:ascii="Arial" w:eastAsia="Arial" w:hAnsi="Arial"/>
        </w:rPr>
      </w:pPr>
      <w:r w:rsidRPr="00E608FE">
        <w:rPr>
          <w:rFonts w:ascii="Arial" w:eastAsia="Arial" w:hAnsi="Arial"/>
        </w:rPr>
        <w:t>96% Visitor satisfaction</w:t>
      </w:r>
    </w:p>
    <w:p w:rsidR="005D3DD2" w:rsidRPr="00E608FE" w:rsidRDefault="005D3DD2" w:rsidP="00FF7542">
      <w:pPr>
        <w:spacing w:line="0" w:lineRule="atLeast"/>
        <w:rPr>
          <w:rFonts w:ascii="Arial" w:eastAsia="Arial" w:hAnsi="Arial"/>
        </w:rPr>
      </w:pPr>
      <w:r w:rsidRPr="00E608FE">
        <w:rPr>
          <w:rFonts w:ascii="Arial" w:eastAsia="Arial" w:hAnsi="Arial"/>
        </w:rPr>
        <w:t>100% of Victorian Local Government Areas reached</w:t>
      </w:r>
    </w:p>
    <w:p w:rsidR="005D3DD2" w:rsidRPr="00E608FE" w:rsidRDefault="005D3DD2" w:rsidP="00FF7542">
      <w:pPr>
        <w:spacing w:after="320" w:line="0" w:lineRule="atLeast"/>
        <w:rPr>
          <w:rFonts w:ascii="Arial" w:eastAsia="Arial" w:hAnsi="Arial"/>
        </w:rPr>
      </w:pPr>
      <w:r w:rsidRPr="00E608FE">
        <w:rPr>
          <w:rFonts w:ascii="Arial" w:eastAsia="Arial" w:hAnsi="Arial"/>
        </w:rPr>
        <w:t>5,192,921 Website</w:t>
      </w:r>
    </w:p>
    <w:p w:rsidR="005D3DD2" w:rsidRPr="00E608FE" w:rsidRDefault="005D3DD2" w:rsidP="00FF7542">
      <w:pPr>
        <w:pStyle w:val="Heading4"/>
      </w:pPr>
      <w:r w:rsidRPr="00E608FE">
        <w:t>Collections and research snapshot</w:t>
      </w:r>
    </w:p>
    <w:p w:rsidR="005D3DD2" w:rsidRPr="00E608FE" w:rsidRDefault="005D3DD2" w:rsidP="00FF7542">
      <w:pPr>
        <w:spacing w:line="0" w:lineRule="atLeast"/>
        <w:rPr>
          <w:rFonts w:ascii="Arial" w:eastAsia="Arial" w:hAnsi="Arial"/>
        </w:rPr>
      </w:pPr>
      <w:r w:rsidRPr="00E608FE">
        <w:rPr>
          <w:rFonts w:ascii="Arial" w:eastAsia="Arial" w:hAnsi="Arial"/>
        </w:rPr>
        <w:t>101 Research publications</w:t>
      </w:r>
    </w:p>
    <w:p w:rsidR="005D3DD2" w:rsidRPr="00E608FE" w:rsidRDefault="005D3DD2" w:rsidP="00FF7542">
      <w:pPr>
        <w:tabs>
          <w:tab w:val="left" w:pos="4980"/>
        </w:tabs>
        <w:spacing w:after="320" w:line="0" w:lineRule="atLeast"/>
        <w:rPr>
          <w:rFonts w:ascii="Arial" w:eastAsia="Arial" w:hAnsi="Arial"/>
        </w:rPr>
      </w:pPr>
      <w:r w:rsidRPr="00E608FE">
        <w:rPr>
          <w:rFonts w:ascii="Arial" w:eastAsia="Arial" w:hAnsi="Arial"/>
        </w:rPr>
        <w:t>180 Collection items loaned to other institutions</w:t>
      </w:r>
    </w:p>
    <w:p w:rsidR="005D3DD2" w:rsidRPr="00E608FE" w:rsidRDefault="005D3DD2" w:rsidP="00FF7542">
      <w:pPr>
        <w:pStyle w:val="Heading4"/>
      </w:pPr>
      <w:r w:rsidRPr="00E608FE">
        <w:t>17,000,000+ Items in the State collection</w:t>
      </w:r>
    </w:p>
    <w:p w:rsidR="005D3DD2" w:rsidRPr="00E608FE" w:rsidRDefault="005D3DD2">
      <w:pPr>
        <w:rPr>
          <w:rFonts w:ascii="Arial" w:eastAsia="Arial" w:hAnsi="Arial"/>
        </w:rPr>
      </w:pPr>
      <w:r w:rsidRPr="00E608FE">
        <w:rPr>
          <w:rFonts w:ascii="Arial" w:eastAsia="Arial" w:hAnsi="Arial"/>
        </w:rPr>
        <w:br w:type="page"/>
      </w:r>
    </w:p>
    <w:p w:rsidR="005D3DD2" w:rsidRPr="00E608FE" w:rsidRDefault="005D3DD2" w:rsidP="00D937C6">
      <w:pPr>
        <w:pStyle w:val="Heading2"/>
      </w:pPr>
      <w:r w:rsidRPr="00E608FE">
        <w:lastRenderedPageBreak/>
        <w:t>About Museums Victoria</w:t>
      </w:r>
    </w:p>
    <w:p w:rsidR="005D3DD2" w:rsidRPr="00E608FE" w:rsidRDefault="005D3DD2" w:rsidP="0099196D">
      <w:pPr>
        <w:spacing w:after="320" w:line="240" w:lineRule="auto"/>
        <w:ind w:left="11"/>
        <w:rPr>
          <w:rFonts w:ascii="Arial" w:eastAsia="Arial" w:hAnsi="Arial"/>
        </w:rPr>
      </w:pPr>
      <w:r w:rsidRPr="00E608FE">
        <w:rPr>
          <w:rFonts w:ascii="Arial" w:eastAsia="Arial" w:hAnsi="Arial"/>
        </w:rPr>
        <w:t>Museums Victoria is Australia’s largest public museum organisation. We have been creating knowledge, entertaining visitors and building the State Collection since 1854. The rich collection is an invaluable record of Victoria’s environmental and cultural history, and has been inspiring a sense of wonder and awe in visitors for generations.</w:t>
      </w:r>
    </w:p>
    <w:p w:rsidR="0099196D" w:rsidRPr="00E608FE" w:rsidRDefault="00D937C6" w:rsidP="001B23D8">
      <w:pPr>
        <w:pStyle w:val="Heading4"/>
        <w:rPr>
          <w:sz w:val="30"/>
        </w:rPr>
      </w:pPr>
      <w:r w:rsidRPr="00E608FE">
        <w:t>VISION</w:t>
      </w:r>
    </w:p>
    <w:p w:rsidR="00EB5B83" w:rsidRPr="00E608FE" w:rsidRDefault="0099196D" w:rsidP="00753C6F">
      <w:pPr>
        <w:pStyle w:val="Heading4"/>
      </w:pPr>
      <w:r w:rsidRPr="00E608FE">
        <w:t xml:space="preserve">People enriched by wondrous discovery and trusted knowledge </w:t>
      </w:r>
    </w:p>
    <w:p w:rsidR="005D3DD2" w:rsidRPr="00E608FE" w:rsidRDefault="0099196D" w:rsidP="00753C6F">
      <w:pPr>
        <w:pStyle w:val="Heading4"/>
        <w:rPr>
          <w:lang w:val="en-GB"/>
        </w:rPr>
      </w:pPr>
      <w:r w:rsidRPr="00E608FE">
        <w:t>Society compelled to act for a thriving future</w:t>
      </w:r>
    </w:p>
    <w:p w:rsidR="0099196D" w:rsidRPr="00E608FE" w:rsidRDefault="00D937C6" w:rsidP="001B23D8">
      <w:pPr>
        <w:pStyle w:val="Heading4"/>
      </w:pPr>
      <w:r w:rsidRPr="00E608FE">
        <w:t>MISSION</w:t>
      </w:r>
    </w:p>
    <w:p w:rsidR="0099196D" w:rsidRPr="00E608FE" w:rsidRDefault="0099196D" w:rsidP="0099196D">
      <w:pPr>
        <w:spacing w:line="355" w:lineRule="auto"/>
        <w:ind w:left="10" w:right="260"/>
        <w:rPr>
          <w:rFonts w:ascii="Arial" w:eastAsia="Arial" w:hAnsi="Arial"/>
        </w:rPr>
      </w:pPr>
      <w:r w:rsidRPr="00E608FE">
        <w:rPr>
          <w:rFonts w:ascii="Arial" w:eastAsia="Arial" w:hAnsi="Arial"/>
        </w:rPr>
        <w:t>We create knowledge and experiences that help us make sense of the world</w:t>
      </w:r>
    </w:p>
    <w:p w:rsidR="0099196D" w:rsidRPr="00E608FE" w:rsidRDefault="0099196D" w:rsidP="0099196D">
      <w:pPr>
        <w:spacing w:line="325" w:lineRule="auto"/>
        <w:ind w:left="10" w:right="520"/>
        <w:rPr>
          <w:rFonts w:ascii="Arial" w:eastAsia="Arial" w:hAnsi="Arial"/>
        </w:rPr>
      </w:pPr>
      <w:r w:rsidRPr="00E608FE">
        <w:rPr>
          <w:rFonts w:ascii="Arial" w:eastAsia="Arial" w:hAnsi="Arial"/>
        </w:rPr>
        <w:t>We exchange stories about culture, history and science and fearlessly discuss the big questions of life</w:t>
      </w:r>
    </w:p>
    <w:p w:rsidR="0099196D" w:rsidRPr="00E608FE" w:rsidRDefault="0099196D" w:rsidP="0099196D">
      <w:pPr>
        <w:spacing w:line="258" w:lineRule="auto"/>
        <w:ind w:left="10" w:right="580"/>
        <w:rPr>
          <w:rFonts w:ascii="Arial" w:eastAsia="Arial" w:hAnsi="Arial"/>
        </w:rPr>
      </w:pPr>
      <w:r w:rsidRPr="00E608FE">
        <w:rPr>
          <w:rFonts w:ascii="Arial" w:eastAsia="Arial" w:hAnsi="Arial"/>
        </w:rPr>
        <w:t>We collect traces of time and place that allow us to connect the past, present and future</w:t>
      </w:r>
    </w:p>
    <w:p w:rsidR="0099196D" w:rsidRPr="00E608FE" w:rsidRDefault="0099196D" w:rsidP="0099196D">
      <w:pPr>
        <w:spacing w:line="322" w:lineRule="auto"/>
        <w:ind w:left="10" w:right="40"/>
        <w:rPr>
          <w:rFonts w:ascii="Arial" w:eastAsia="Arial" w:hAnsi="Arial"/>
        </w:rPr>
      </w:pPr>
      <w:r w:rsidRPr="00E608FE">
        <w:rPr>
          <w:rFonts w:ascii="Arial" w:eastAsia="Arial" w:hAnsi="Arial"/>
        </w:rPr>
        <w:t>We make captivating physical and virtual spaces that open minds and hearts</w:t>
      </w:r>
    </w:p>
    <w:p w:rsidR="0099196D" w:rsidRPr="00E608FE" w:rsidRDefault="00D937C6" w:rsidP="001B23D8">
      <w:pPr>
        <w:pStyle w:val="Heading4"/>
      </w:pPr>
      <w:r w:rsidRPr="00E608FE">
        <w:t>VALUES</w:t>
      </w:r>
    </w:p>
    <w:p w:rsidR="0099196D" w:rsidRPr="00E608FE" w:rsidRDefault="0099196D" w:rsidP="00FF3254">
      <w:pPr>
        <w:spacing w:line="240" w:lineRule="auto"/>
        <w:rPr>
          <w:rFonts w:ascii="Arial" w:eastAsia="Arial" w:hAnsi="Arial"/>
          <w:b/>
        </w:rPr>
      </w:pPr>
      <w:r w:rsidRPr="00E608FE">
        <w:rPr>
          <w:rStyle w:val="Heading5Char"/>
        </w:rPr>
        <w:t>Strive</w:t>
      </w:r>
      <w:r w:rsidRPr="00E608FE">
        <w:rPr>
          <w:rFonts w:ascii="Arial" w:eastAsia="Arial" w:hAnsi="Arial"/>
          <w:b/>
        </w:rPr>
        <w:t xml:space="preserve"> – </w:t>
      </w:r>
      <w:r w:rsidRPr="00E608FE">
        <w:rPr>
          <w:rFonts w:ascii="Arial" w:eastAsia="Arial" w:hAnsi="Arial"/>
        </w:rPr>
        <w:t>We are intrepid and enjoy a challenge</w:t>
      </w:r>
      <w:r w:rsidRPr="00E608FE">
        <w:rPr>
          <w:rFonts w:ascii="Arial" w:eastAsia="Arial" w:hAnsi="Arial"/>
          <w:b/>
        </w:rPr>
        <w:t xml:space="preserve"> </w:t>
      </w:r>
    </w:p>
    <w:p w:rsidR="0099196D" w:rsidRPr="00E608FE" w:rsidRDefault="0099196D" w:rsidP="0099196D">
      <w:pPr>
        <w:spacing w:line="240" w:lineRule="auto"/>
        <w:ind w:right="1286"/>
        <w:rPr>
          <w:rFonts w:ascii="Arial" w:eastAsia="Arial" w:hAnsi="Arial"/>
        </w:rPr>
      </w:pPr>
      <w:r w:rsidRPr="00E608FE">
        <w:rPr>
          <w:rStyle w:val="Heading5Char"/>
        </w:rPr>
        <w:t>Embrace</w:t>
      </w:r>
      <w:r w:rsidRPr="00E608FE">
        <w:rPr>
          <w:rFonts w:ascii="Arial" w:eastAsia="Arial" w:hAnsi="Arial"/>
          <w:b/>
        </w:rPr>
        <w:t xml:space="preserve"> – </w:t>
      </w:r>
      <w:r w:rsidRPr="00E608FE">
        <w:rPr>
          <w:rFonts w:ascii="Arial" w:eastAsia="Arial" w:hAnsi="Arial"/>
        </w:rPr>
        <w:t>We are a place where everybody belongs</w:t>
      </w:r>
    </w:p>
    <w:p w:rsidR="0099196D" w:rsidRPr="00E608FE" w:rsidRDefault="0099196D" w:rsidP="0099196D">
      <w:pPr>
        <w:spacing w:line="240" w:lineRule="auto"/>
        <w:ind w:right="1726"/>
        <w:rPr>
          <w:rFonts w:ascii="Arial" w:eastAsia="Arial" w:hAnsi="Arial"/>
        </w:rPr>
      </w:pPr>
      <w:r w:rsidRPr="00E608FE">
        <w:rPr>
          <w:rStyle w:val="Heading5Char"/>
        </w:rPr>
        <w:t>Explore</w:t>
      </w:r>
      <w:r w:rsidRPr="00E608FE">
        <w:rPr>
          <w:rFonts w:ascii="Arial" w:eastAsia="Arial" w:hAnsi="Arial"/>
          <w:b/>
        </w:rPr>
        <w:t xml:space="preserve"> – </w:t>
      </w:r>
      <w:r w:rsidRPr="00E608FE">
        <w:rPr>
          <w:rFonts w:ascii="Arial" w:eastAsia="Arial" w:hAnsi="Arial"/>
        </w:rPr>
        <w:t>We passionately search for bold new</w:t>
      </w:r>
      <w:r w:rsidRPr="00E608FE">
        <w:rPr>
          <w:rFonts w:ascii="Arial" w:eastAsia="Arial" w:hAnsi="Arial"/>
          <w:b/>
        </w:rPr>
        <w:t xml:space="preserve"> </w:t>
      </w:r>
      <w:r w:rsidRPr="00E608FE">
        <w:rPr>
          <w:rFonts w:ascii="Arial" w:eastAsia="Arial" w:hAnsi="Arial"/>
        </w:rPr>
        <w:t>ideas and smarter ways of doing things</w:t>
      </w:r>
    </w:p>
    <w:p w:rsidR="0099196D" w:rsidRPr="00E608FE" w:rsidRDefault="0099196D" w:rsidP="0099196D">
      <w:pPr>
        <w:spacing w:line="240" w:lineRule="auto"/>
        <w:rPr>
          <w:rFonts w:ascii="Arial" w:eastAsia="Arial" w:hAnsi="Arial"/>
        </w:rPr>
      </w:pPr>
      <w:r w:rsidRPr="00E608FE">
        <w:rPr>
          <w:rStyle w:val="Heading5Char"/>
        </w:rPr>
        <w:t>Respect</w:t>
      </w:r>
      <w:r w:rsidRPr="00E608FE">
        <w:rPr>
          <w:rFonts w:ascii="Arial" w:eastAsia="Arial" w:hAnsi="Arial"/>
          <w:b/>
        </w:rPr>
        <w:t xml:space="preserve"> – </w:t>
      </w:r>
      <w:r w:rsidRPr="00E608FE">
        <w:rPr>
          <w:rFonts w:ascii="Arial" w:eastAsia="Arial" w:hAnsi="Arial"/>
        </w:rPr>
        <w:t>We walk in the shoes of those we meet</w:t>
      </w:r>
    </w:p>
    <w:p w:rsidR="0099196D" w:rsidRPr="00E608FE" w:rsidRDefault="0099196D" w:rsidP="0099196D">
      <w:pPr>
        <w:spacing w:line="240" w:lineRule="auto"/>
        <w:ind w:right="1326"/>
        <w:rPr>
          <w:rFonts w:ascii="Arial" w:eastAsia="Arial" w:hAnsi="Arial"/>
        </w:rPr>
      </w:pPr>
      <w:r w:rsidRPr="00E608FE">
        <w:rPr>
          <w:rStyle w:val="Heading5Char"/>
        </w:rPr>
        <w:t>Illuminate</w:t>
      </w:r>
      <w:r w:rsidRPr="00E608FE">
        <w:rPr>
          <w:rFonts w:ascii="Arial" w:eastAsia="Arial" w:hAnsi="Arial"/>
          <w:b/>
        </w:rPr>
        <w:t xml:space="preserve"> – </w:t>
      </w:r>
      <w:r w:rsidRPr="00E608FE">
        <w:rPr>
          <w:rFonts w:ascii="Arial" w:eastAsia="Arial" w:hAnsi="Arial"/>
        </w:rPr>
        <w:t>We ensure our knowledge, actions and</w:t>
      </w:r>
      <w:r w:rsidRPr="00E608FE">
        <w:rPr>
          <w:rFonts w:ascii="Arial" w:eastAsia="Arial" w:hAnsi="Arial"/>
          <w:b/>
        </w:rPr>
        <w:t xml:space="preserve"> </w:t>
      </w:r>
      <w:r w:rsidRPr="00E608FE">
        <w:rPr>
          <w:rFonts w:ascii="Arial" w:eastAsia="Arial" w:hAnsi="Arial"/>
        </w:rPr>
        <w:t>decisions are visible, and welcome investigation</w:t>
      </w:r>
    </w:p>
    <w:p w:rsidR="00200C16" w:rsidRPr="00E608FE" w:rsidRDefault="0099196D" w:rsidP="0099196D">
      <w:pPr>
        <w:spacing w:line="240" w:lineRule="auto"/>
        <w:rPr>
          <w:rFonts w:ascii="Arial" w:eastAsia="Arial" w:hAnsi="Arial"/>
        </w:rPr>
      </w:pPr>
      <w:r w:rsidRPr="00E608FE">
        <w:rPr>
          <w:rStyle w:val="Heading5Char"/>
        </w:rPr>
        <w:t>Sustain</w:t>
      </w:r>
      <w:r w:rsidRPr="00E608FE">
        <w:rPr>
          <w:rFonts w:ascii="Arial" w:eastAsia="Arial" w:hAnsi="Arial"/>
          <w:b/>
        </w:rPr>
        <w:t xml:space="preserve"> – </w:t>
      </w:r>
      <w:r w:rsidRPr="00E608FE">
        <w:rPr>
          <w:rFonts w:ascii="Arial" w:eastAsia="Arial" w:hAnsi="Arial"/>
        </w:rPr>
        <w:t>We nourish and care for ourselves and the</w:t>
      </w:r>
      <w:r w:rsidRPr="00E608FE">
        <w:rPr>
          <w:rFonts w:ascii="Arial" w:eastAsia="Arial" w:hAnsi="Arial"/>
          <w:b/>
        </w:rPr>
        <w:t xml:space="preserve"> </w:t>
      </w:r>
      <w:r w:rsidRPr="00E608FE">
        <w:rPr>
          <w:rFonts w:ascii="Arial" w:eastAsia="Arial" w:hAnsi="Arial"/>
        </w:rPr>
        <w:t>things we are responsible for</w:t>
      </w:r>
    </w:p>
    <w:p w:rsidR="00200C16" w:rsidRPr="00E608FE" w:rsidRDefault="00200C16" w:rsidP="00200C16">
      <w:r w:rsidRPr="00E608FE">
        <w:br w:type="page"/>
      </w:r>
    </w:p>
    <w:p w:rsidR="0099196D" w:rsidRPr="00E608FE" w:rsidRDefault="00200C16" w:rsidP="00D937C6">
      <w:pPr>
        <w:pStyle w:val="Heading2"/>
      </w:pPr>
      <w:r w:rsidRPr="00E608FE">
        <w:lastRenderedPageBreak/>
        <w:t>Strategic Framework</w:t>
      </w:r>
    </w:p>
    <w:p w:rsidR="00200C16" w:rsidRPr="00E608FE" w:rsidRDefault="00EB5B83" w:rsidP="00753C6F">
      <w:pPr>
        <w:pStyle w:val="Heading4"/>
      </w:pPr>
      <w:r w:rsidRPr="00E608FE">
        <w:t>TRANSFORMATIONAL THEMES</w:t>
      </w:r>
    </w:p>
    <w:p w:rsidR="00FA7C89" w:rsidRPr="00E608FE" w:rsidRDefault="00200C16" w:rsidP="00FA7C89">
      <w:pPr>
        <w:numPr>
          <w:ilvl w:val="0"/>
          <w:numId w:val="1"/>
        </w:numPr>
        <w:spacing w:after="0" w:line="240" w:lineRule="auto"/>
        <w:ind w:left="357" w:right="60" w:hanging="357"/>
        <w:rPr>
          <w:rFonts w:ascii="Arial" w:eastAsia="Arial" w:hAnsi="Arial"/>
          <w:b/>
        </w:rPr>
      </w:pPr>
      <w:r w:rsidRPr="00E608FE">
        <w:rPr>
          <w:rFonts w:ascii="Arial" w:eastAsia="Arial" w:hAnsi="Arial"/>
        </w:rPr>
        <w:t>Place First Peoples’ living cultures, histories and knowledge at the core of Museums Victoria’s practice</w:t>
      </w:r>
    </w:p>
    <w:p w:rsidR="00FA7C89" w:rsidRPr="00E608FE" w:rsidRDefault="00200C16" w:rsidP="00FA7C89">
      <w:pPr>
        <w:numPr>
          <w:ilvl w:val="0"/>
          <w:numId w:val="1"/>
        </w:numPr>
        <w:spacing w:after="0" w:line="240" w:lineRule="auto"/>
        <w:ind w:left="357" w:right="60" w:hanging="357"/>
        <w:rPr>
          <w:rFonts w:ascii="Arial" w:eastAsia="Arial" w:hAnsi="Arial"/>
          <w:b/>
        </w:rPr>
      </w:pPr>
      <w:r w:rsidRPr="00E608FE">
        <w:rPr>
          <w:rFonts w:ascii="Arial" w:eastAsia="Arial" w:hAnsi="Arial"/>
        </w:rPr>
        <w:t>Develop a set of foundation narratives that tell the story of the Universe, Life and Humans</w:t>
      </w:r>
    </w:p>
    <w:p w:rsidR="00200C16" w:rsidRPr="00E608FE" w:rsidRDefault="00200C16" w:rsidP="00FA7C89">
      <w:pPr>
        <w:numPr>
          <w:ilvl w:val="0"/>
          <w:numId w:val="1"/>
        </w:numPr>
        <w:spacing w:after="0" w:line="240" w:lineRule="auto"/>
        <w:ind w:left="357" w:right="60" w:hanging="357"/>
        <w:rPr>
          <w:rFonts w:ascii="Arial" w:eastAsia="Arial" w:hAnsi="Arial"/>
          <w:b/>
        </w:rPr>
      </w:pPr>
      <w:r w:rsidRPr="00E608FE">
        <w:rPr>
          <w:rFonts w:ascii="Arial" w:eastAsia="Arial" w:hAnsi="Arial"/>
        </w:rPr>
        <w:t>Develop an audience-centred Digital Life that delivers experiences beyond our walls</w:t>
      </w:r>
    </w:p>
    <w:p w:rsidR="00200C16" w:rsidRPr="00E608FE" w:rsidRDefault="00EB5B83" w:rsidP="00753C6F">
      <w:pPr>
        <w:pStyle w:val="Heading4"/>
      </w:pPr>
      <w:r w:rsidRPr="00E608FE">
        <w:t>STRATEGIC OBJECTIVES</w:t>
      </w:r>
    </w:p>
    <w:p w:rsidR="00200C16" w:rsidRPr="00E608FE" w:rsidRDefault="00200C16" w:rsidP="00FA7C89">
      <w:pPr>
        <w:numPr>
          <w:ilvl w:val="0"/>
          <w:numId w:val="53"/>
        </w:numPr>
        <w:spacing w:after="0" w:line="240" w:lineRule="auto"/>
        <w:ind w:left="357" w:right="60" w:hanging="357"/>
        <w:rPr>
          <w:rFonts w:ascii="Arial" w:eastAsia="Arial" w:hAnsi="Arial"/>
        </w:rPr>
      </w:pPr>
      <w:r w:rsidRPr="00E608FE">
        <w:rPr>
          <w:rFonts w:ascii="Arial" w:eastAsia="Arial" w:hAnsi="Arial"/>
        </w:rPr>
        <w:t>Museums Victoria provides unmissable experiences for all audiences</w:t>
      </w:r>
    </w:p>
    <w:p w:rsidR="00200C16" w:rsidRPr="00E608FE" w:rsidRDefault="00200C16" w:rsidP="00FA7C89">
      <w:pPr>
        <w:numPr>
          <w:ilvl w:val="0"/>
          <w:numId w:val="53"/>
        </w:numPr>
        <w:spacing w:after="0" w:line="240" w:lineRule="auto"/>
        <w:ind w:left="357" w:right="60" w:hanging="357"/>
        <w:rPr>
          <w:rFonts w:ascii="Arial" w:eastAsia="Arial" w:hAnsi="Arial"/>
        </w:rPr>
      </w:pPr>
      <w:r w:rsidRPr="00E608FE">
        <w:rPr>
          <w:rFonts w:ascii="Arial" w:eastAsia="Arial" w:hAnsi="Arial"/>
        </w:rPr>
        <w:t>Museums Victoria has the primary material collection that inspires and allows excellent enquiry into our region’s big contemporary and historical questions</w:t>
      </w:r>
    </w:p>
    <w:p w:rsidR="00200C16" w:rsidRPr="00E608FE" w:rsidRDefault="00200C16" w:rsidP="00FA7C89">
      <w:pPr>
        <w:numPr>
          <w:ilvl w:val="0"/>
          <w:numId w:val="53"/>
        </w:numPr>
        <w:spacing w:after="0" w:line="240" w:lineRule="auto"/>
        <w:ind w:left="357" w:right="60" w:hanging="357"/>
        <w:rPr>
          <w:rFonts w:ascii="Arial" w:eastAsia="Arial" w:hAnsi="Arial"/>
        </w:rPr>
      </w:pPr>
      <w:r w:rsidRPr="00E608FE">
        <w:rPr>
          <w:rFonts w:ascii="Arial" w:eastAsia="Arial" w:hAnsi="Arial"/>
        </w:rPr>
        <w:t>Museums Victoria engages with, welcomes and celebrates all communities</w:t>
      </w:r>
    </w:p>
    <w:p w:rsidR="00200C16" w:rsidRPr="00E608FE" w:rsidRDefault="00200C16" w:rsidP="00FA7C89">
      <w:pPr>
        <w:numPr>
          <w:ilvl w:val="0"/>
          <w:numId w:val="53"/>
        </w:numPr>
        <w:spacing w:after="0" w:line="240" w:lineRule="auto"/>
        <w:ind w:left="357" w:right="60" w:hanging="357"/>
        <w:rPr>
          <w:rFonts w:ascii="Arial" w:eastAsia="Arial" w:hAnsi="Arial"/>
        </w:rPr>
      </w:pPr>
      <w:r w:rsidRPr="00E608FE">
        <w:rPr>
          <w:rFonts w:ascii="Arial" w:eastAsia="Arial" w:hAnsi="Arial"/>
        </w:rPr>
        <w:t>Museums Victoria is a centre for technological and scientific expertise and fosters innovation to build economic value</w:t>
      </w:r>
    </w:p>
    <w:p w:rsidR="00200C16" w:rsidRPr="00E608FE" w:rsidRDefault="00200C16" w:rsidP="00FA7C89">
      <w:pPr>
        <w:numPr>
          <w:ilvl w:val="0"/>
          <w:numId w:val="53"/>
        </w:numPr>
        <w:spacing w:line="240" w:lineRule="auto"/>
        <w:ind w:left="357" w:right="60" w:hanging="357"/>
        <w:rPr>
          <w:rFonts w:ascii="Arial" w:eastAsia="Arial" w:hAnsi="Arial"/>
        </w:rPr>
      </w:pPr>
      <w:r w:rsidRPr="00E608FE">
        <w:rPr>
          <w:rFonts w:ascii="Arial" w:eastAsia="Arial" w:hAnsi="Arial"/>
        </w:rPr>
        <w:t>Museums Victoria is a sustainable and thriving organisation</w:t>
      </w:r>
    </w:p>
    <w:p w:rsidR="00200C16" w:rsidRPr="00E608FE" w:rsidRDefault="00EB5B83" w:rsidP="00753C6F">
      <w:pPr>
        <w:pStyle w:val="Heading4"/>
      </w:pPr>
      <w:r w:rsidRPr="00E608FE">
        <w:t>BACKBONE FOR DELIVERY</w:t>
      </w:r>
    </w:p>
    <w:p w:rsidR="00200C16" w:rsidRPr="00E608FE" w:rsidRDefault="00200C16" w:rsidP="00753C6F">
      <w:pPr>
        <w:pStyle w:val="Heading5"/>
      </w:pPr>
      <w:r w:rsidRPr="00E608FE">
        <w:t>Knowledge</w:t>
      </w:r>
    </w:p>
    <w:p w:rsidR="00200C16" w:rsidRPr="00E608FE" w:rsidRDefault="00200C16" w:rsidP="00FA7C89">
      <w:pPr>
        <w:pStyle w:val="ListParagraph"/>
        <w:numPr>
          <w:ilvl w:val="0"/>
          <w:numId w:val="9"/>
        </w:numPr>
        <w:spacing w:line="240" w:lineRule="auto"/>
        <w:ind w:left="357" w:hanging="357"/>
        <w:rPr>
          <w:rFonts w:ascii="Arial" w:eastAsia="Arial" w:hAnsi="Arial"/>
        </w:rPr>
      </w:pPr>
      <w:r w:rsidRPr="00E608FE">
        <w:rPr>
          <w:rFonts w:ascii="Arial" w:eastAsia="Arial" w:hAnsi="Arial"/>
        </w:rPr>
        <w:t>World’s oldest living culture</w:t>
      </w:r>
    </w:p>
    <w:p w:rsidR="00200C16" w:rsidRPr="00E608FE" w:rsidRDefault="00200C16" w:rsidP="00FA7C89">
      <w:pPr>
        <w:pStyle w:val="ListParagraph"/>
        <w:numPr>
          <w:ilvl w:val="0"/>
          <w:numId w:val="9"/>
        </w:numPr>
        <w:spacing w:line="240" w:lineRule="auto"/>
        <w:ind w:left="357" w:hanging="357"/>
        <w:rPr>
          <w:rFonts w:ascii="Arial" w:eastAsia="Arial" w:hAnsi="Arial"/>
        </w:rPr>
      </w:pPr>
      <w:r w:rsidRPr="00E608FE">
        <w:rPr>
          <w:rFonts w:ascii="Arial" w:eastAsia="Arial" w:hAnsi="Arial"/>
        </w:rPr>
        <w:t>Research + collections</w:t>
      </w:r>
    </w:p>
    <w:p w:rsidR="00200C16" w:rsidRPr="00E608FE" w:rsidRDefault="00200C16" w:rsidP="00FA7C89">
      <w:pPr>
        <w:pStyle w:val="ListParagraph"/>
        <w:numPr>
          <w:ilvl w:val="0"/>
          <w:numId w:val="9"/>
        </w:numPr>
        <w:spacing w:line="240" w:lineRule="auto"/>
        <w:ind w:left="357" w:hanging="357"/>
        <w:rPr>
          <w:rFonts w:ascii="Arial" w:eastAsia="Arial" w:hAnsi="Arial"/>
        </w:rPr>
      </w:pPr>
      <w:r w:rsidRPr="00E608FE">
        <w:rPr>
          <w:rFonts w:ascii="Arial" w:eastAsia="Arial" w:hAnsi="Arial"/>
        </w:rPr>
        <w:t>Digital Life</w:t>
      </w:r>
    </w:p>
    <w:p w:rsidR="00200C16" w:rsidRPr="00E608FE" w:rsidRDefault="00200C16" w:rsidP="00753C6F">
      <w:pPr>
        <w:pStyle w:val="Heading5"/>
      </w:pPr>
      <w:r w:rsidRPr="00E608FE">
        <w:t>Spaces</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Melbourne Museum + IMAX</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Scienceworks + Planetarium</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Immigration Museum</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Bunjilaka</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Royal Exhibition Building</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Outreach</w:t>
      </w:r>
    </w:p>
    <w:p w:rsidR="00200C16" w:rsidRPr="00E608FE" w:rsidRDefault="00200C16"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Digital platforms</w:t>
      </w:r>
    </w:p>
    <w:p w:rsidR="00200C16" w:rsidRPr="00E608FE" w:rsidRDefault="00EB5B83" w:rsidP="00753C6F">
      <w:pPr>
        <w:pStyle w:val="Heading4"/>
      </w:pPr>
      <w:r w:rsidRPr="00E608FE">
        <w:t>ENABLERS</w:t>
      </w:r>
    </w:p>
    <w:p w:rsidR="00203A5D" w:rsidRPr="00E608FE" w:rsidRDefault="00EB0234"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People and culture</w:t>
      </w:r>
    </w:p>
    <w:p w:rsidR="00EB0234" w:rsidRPr="00E608FE" w:rsidRDefault="00EB0234"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Investment in technology</w:t>
      </w:r>
    </w:p>
    <w:p w:rsidR="00EB0234" w:rsidRPr="00E608FE" w:rsidRDefault="00EB0234"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Partnerships</w:t>
      </w:r>
    </w:p>
    <w:p w:rsidR="00EB0234" w:rsidRPr="00E608FE" w:rsidRDefault="00EB0234" w:rsidP="00FA7C89">
      <w:pPr>
        <w:pStyle w:val="ListParagraph"/>
        <w:numPr>
          <w:ilvl w:val="0"/>
          <w:numId w:val="10"/>
        </w:numPr>
        <w:spacing w:line="240" w:lineRule="auto"/>
        <w:ind w:left="357" w:hanging="357"/>
        <w:rPr>
          <w:rFonts w:ascii="Arial" w:eastAsia="Arial" w:hAnsi="Arial"/>
        </w:rPr>
      </w:pPr>
      <w:r w:rsidRPr="00E608FE">
        <w:rPr>
          <w:rFonts w:ascii="Arial" w:eastAsia="Arial" w:hAnsi="Arial"/>
        </w:rPr>
        <w:t>Leveraging our assets</w:t>
      </w:r>
    </w:p>
    <w:p w:rsidR="00EB0234" w:rsidRPr="00E608FE" w:rsidRDefault="00EB0234" w:rsidP="00EB0234">
      <w:r w:rsidRPr="00E608FE">
        <w:br w:type="page"/>
      </w:r>
    </w:p>
    <w:p w:rsidR="00EB0234" w:rsidRPr="00E608FE" w:rsidRDefault="00EB0234" w:rsidP="00D937C6">
      <w:pPr>
        <w:pStyle w:val="Heading2"/>
      </w:pPr>
      <w:r w:rsidRPr="00E608FE">
        <w:lastRenderedPageBreak/>
        <w:t>Strategic Initiatives</w:t>
      </w:r>
    </w:p>
    <w:p w:rsidR="00650DAD" w:rsidRPr="00E608FE" w:rsidRDefault="00EB0234" w:rsidP="00FF7542">
      <w:pPr>
        <w:pStyle w:val="Heading3"/>
        <w:spacing w:after="0"/>
      </w:pPr>
      <w:r w:rsidRPr="00E608FE">
        <w:t>Strategic Objective 1:</w:t>
      </w:r>
    </w:p>
    <w:p w:rsidR="00EB0234" w:rsidRPr="00E608FE" w:rsidRDefault="00EB0234" w:rsidP="00FF7542">
      <w:pPr>
        <w:pStyle w:val="Heading3"/>
        <w:spacing w:before="0"/>
      </w:pPr>
      <w:r w:rsidRPr="00E608FE">
        <w:t>Museums Victoria provides unmissable experiences for all audiences</w:t>
      </w:r>
    </w:p>
    <w:p w:rsidR="00141FF7" w:rsidRPr="00E608FE" w:rsidRDefault="00141FF7" w:rsidP="00753C6F">
      <w:pPr>
        <w:pStyle w:val="Caption"/>
        <w:keepNext/>
        <w:spacing w:after="0"/>
        <w:rPr>
          <w:color w:val="auto"/>
        </w:rPr>
      </w:pPr>
      <w:r w:rsidRPr="00E608FE">
        <w:rPr>
          <w:color w:val="auto"/>
        </w:rPr>
        <w:t xml:space="preserve">Table </w:t>
      </w:r>
      <w:r w:rsidR="00653950" w:rsidRPr="00E608FE">
        <w:rPr>
          <w:noProof/>
          <w:color w:val="auto"/>
        </w:rPr>
        <w:fldChar w:fldCharType="begin"/>
      </w:r>
      <w:r w:rsidR="00653950" w:rsidRPr="00E608FE">
        <w:rPr>
          <w:noProof/>
          <w:color w:val="auto"/>
        </w:rPr>
        <w:instrText xml:space="preserve"> SEQ Table \* ARABIC </w:instrText>
      </w:r>
      <w:r w:rsidR="00653950" w:rsidRPr="00E608FE">
        <w:rPr>
          <w:noProof/>
          <w:color w:val="auto"/>
        </w:rPr>
        <w:fldChar w:fldCharType="separate"/>
      </w:r>
      <w:r w:rsidR="0071004C" w:rsidRPr="00E608FE">
        <w:rPr>
          <w:noProof/>
          <w:color w:val="auto"/>
        </w:rPr>
        <w:t>2</w:t>
      </w:r>
      <w:r w:rsidR="00653950" w:rsidRPr="00E608FE">
        <w:rPr>
          <w:noProof/>
          <w:color w:val="auto"/>
        </w:rPr>
        <w:fldChar w:fldCharType="end"/>
      </w:r>
      <w:r w:rsidRPr="00E608FE">
        <w:rPr>
          <w:color w:val="auto"/>
        </w:rPr>
        <w:t>: Initiatives under Strategic Objective 1</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B147D2" w:rsidRPr="00E608FE" w:rsidTr="00753C6F">
        <w:tc>
          <w:tcPr>
            <w:tcW w:w="2694" w:type="dxa"/>
          </w:tcPr>
          <w:p w:rsidR="00141FF7" w:rsidRPr="00E608FE" w:rsidRDefault="00141FF7" w:rsidP="00625A95">
            <w:pPr>
              <w:pStyle w:val="Heading5"/>
              <w:spacing w:before="40" w:after="40"/>
              <w:outlineLvl w:val="4"/>
            </w:pPr>
            <w:r w:rsidRPr="00E608FE">
              <w:t>Initiative 1.1</w:t>
            </w:r>
          </w:p>
        </w:tc>
        <w:tc>
          <w:tcPr>
            <w:tcW w:w="6237" w:type="dxa"/>
          </w:tcPr>
          <w:p w:rsidR="00141FF7" w:rsidRPr="00E608FE" w:rsidRDefault="00141FF7" w:rsidP="00625A95">
            <w:pPr>
              <w:pStyle w:val="Heading5"/>
              <w:spacing w:before="40" w:after="40"/>
              <w:outlineLvl w:val="4"/>
              <w:rPr>
                <w:b w:val="0"/>
              </w:rPr>
            </w:pPr>
            <w:r w:rsidRPr="00E608FE">
              <w:rPr>
                <w:b w:val="0"/>
              </w:rPr>
              <w:t>Introduce a layer of interpretation reflecting First Peoples’ history and culture to Museums Victoria’s experiences</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1.2</w:t>
            </w:r>
          </w:p>
        </w:tc>
        <w:tc>
          <w:tcPr>
            <w:tcW w:w="6237" w:type="dxa"/>
          </w:tcPr>
          <w:p w:rsidR="00141FF7" w:rsidRPr="00E608FE" w:rsidRDefault="00141FF7" w:rsidP="00625A95">
            <w:pPr>
              <w:pStyle w:val="Heading5"/>
              <w:spacing w:before="40" w:after="40"/>
              <w:outlineLvl w:val="4"/>
              <w:rPr>
                <w:b w:val="0"/>
              </w:rPr>
            </w:pPr>
            <w:r w:rsidRPr="00E608FE">
              <w:rPr>
                <w:b w:val="0"/>
              </w:rPr>
              <w:t>Create innovative and engaging experiences across all sites, platforms and channels that fulfil our Vision and Mission, connect to the foundation narratives and contribute to Museums Victoria’s sustainability</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1.3</w:t>
            </w:r>
          </w:p>
        </w:tc>
        <w:tc>
          <w:tcPr>
            <w:tcW w:w="6237" w:type="dxa"/>
          </w:tcPr>
          <w:p w:rsidR="00141FF7" w:rsidRPr="00E608FE" w:rsidRDefault="00141FF7" w:rsidP="00625A95">
            <w:pPr>
              <w:pStyle w:val="Heading5"/>
              <w:spacing w:before="40" w:after="40"/>
              <w:outlineLvl w:val="4"/>
              <w:rPr>
                <w:b w:val="0"/>
              </w:rPr>
            </w:pPr>
            <w:r w:rsidRPr="00E608FE">
              <w:rPr>
                <w:b w:val="0"/>
              </w:rPr>
              <w:t>Deliver unique and engaging content to audiences through Museums Victoria’s Digital Life Strategy</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1.4</w:t>
            </w:r>
          </w:p>
        </w:tc>
        <w:tc>
          <w:tcPr>
            <w:tcW w:w="6237" w:type="dxa"/>
          </w:tcPr>
          <w:p w:rsidR="00141FF7" w:rsidRPr="00E608FE" w:rsidRDefault="00141FF7" w:rsidP="00625A95">
            <w:pPr>
              <w:pStyle w:val="Heading5"/>
              <w:spacing w:before="40" w:after="40"/>
              <w:outlineLvl w:val="4"/>
              <w:rPr>
                <w:b w:val="0"/>
              </w:rPr>
            </w:pPr>
            <w:r w:rsidRPr="00E608FE">
              <w:rPr>
                <w:b w:val="0"/>
              </w:rPr>
              <w:t>Develop and implement a plan to grow international visitation</w:t>
            </w:r>
          </w:p>
        </w:tc>
      </w:tr>
    </w:tbl>
    <w:p w:rsidR="00650DAD" w:rsidRPr="00E608FE" w:rsidRDefault="00EB0234" w:rsidP="00FF7542">
      <w:pPr>
        <w:pStyle w:val="Heading3"/>
        <w:spacing w:after="0"/>
      </w:pPr>
      <w:r w:rsidRPr="00E608FE">
        <w:t>Strategic Objective 2:</w:t>
      </w:r>
    </w:p>
    <w:p w:rsidR="00EB0234" w:rsidRPr="00E608FE" w:rsidRDefault="00EB0234" w:rsidP="00FF7542">
      <w:pPr>
        <w:pStyle w:val="Heading3"/>
        <w:spacing w:before="0"/>
      </w:pPr>
      <w:r w:rsidRPr="00E608FE">
        <w:t>Museums Victoria has the primary material collection that inspires and allows excellent enquiry into our region’s big contemporary and historical questions</w:t>
      </w:r>
    </w:p>
    <w:p w:rsidR="00141FF7" w:rsidRPr="00E608FE" w:rsidRDefault="00141FF7" w:rsidP="00753C6F">
      <w:pPr>
        <w:pStyle w:val="Caption"/>
        <w:keepNext/>
        <w:spacing w:after="0"/>
        <w:rPr>
          <w:color w:val="auto"/>
        </w:rPr>
      </w:pPr>
      <w:r w:rsidRPr="00E608FE">
        <w:rPr>
          <w:color w:val="auto"/>
        </w:rPr>
        <w:t xml:space="preserve">Table </w:t>
      </w:r>
      <w:r w:rsidR="00653950" w:rsidRPr="00E608FE">
        <w:rPr>
          <w:noProof/>
          <w:color w:val="auto"/>
        </w:rPr>
        <w:fldChar w:fldCharType="begin"/>
      </w:r>
      <w:r w:rsidR="00653950" w:rsidRPr="00E608FE">
        <w:rPr>
          <w:noProof/>
          <w:color w:val="auto"/>
        </w:rPr>
        <w:instrText xml:space="preserve"> SEQ Table \* ARABIC </w:instrText>
      </w:r>
      <w:r w:rsidR="00653950" w:rsidRPr="00E608FE">
        <w:rPr>
          <w:noProof/>
          <w:color w:val="auto"/>
        </w:rPr>
        <w:fldChar w:fldCharType="separate"/>
      </w:r>
      <w:r w:rsidR="0071004C" w:rsidRPr="00E608FE">
        <w:rPr>
          <w:noProof/>
          <w:color w:val="auto"/>
        </w:rPr>
        <w:t>3</w:t>
      </w:r>
      <w:r w:rsidR="00653950" w:rsidRPr="00E608FE">
        <w:rPr>
          <w:noProof/>
          <w:color w:val="auto"/>
        </w:rPr>
        <w:fldChar w:fldCharType="end"/>
      </w:r>
      <w:r w:rsidRPr="00E608FE">
        <w:rPr>
          <w:color w:val="auto"/>
        </w:rPr>
        <w:t>: Initiatives under Strategic Objective 2</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B147D2" w:rsidRPr="00E608FE" w:rsidTr="00753C6F">
        <w:tc>
          <w:tcPr>
            <w:tcW w:w="2694" w:type="dxa"/>
          </w:tcPr>
          <w:p w:rsidR="00141FF7" w:rsidRPr="00E608FE" w:rsidRDefault="00141FF7" w:rsidP="00625A95">
            <w:pPr>
              <w:pStyle w:val="Heading5"/>
              <w:spacing w:before="40" w:after="40"/>
              <w:outlineLvl w:val="4"/>
            </w:pPr>
            <w:r w:rsidRPr="00E608FE">
              <w:t>Initiative 2.1</w:t>
            </w:r>
          </w:p>
        </w:tc>
        <w:tc>
          <w:tcPr>
            <w:tcW w:w="6237" w:type="dxa"/>
          </w:tcPr>
          <w:p w:rsidR="00141FF7" w:rsidRPr="00E608FE" w:rsidRDefault="00141FF7" w:rsidP="00625A95">
            <w:pPr>
              <w:pStyle w:val="Heading5"/>
              <w:spacing w:before="40" w:after="40"/>
              <w:outlineLvl w:val="4"/>
              <w:rPr>
                <w:b w:val="0"/>
              </w:rPr>
            </w:pPr>
            <w:r w:rsidRPr="00E608FE">
              <w:rPr>
                <w:b w:val="0"/>
              </w:rPr>
              <w:t>Develop and implement a strategy to partner and collaborate with First Peoples to ensure a culturally respectful and appropriate approach to our collections and research</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2.2</w:t>
            </w:r>
          </w:p>
        </w:tc>
        <w:tc>
          <w:tcPr>
            <w:tcW w:w="6237" w:type="dxa"/>
          </w:tcPr>
          <w:p w:rsidR="00141FF7" w:rsidRPr="00E608FE" w:rsidRDefault="00141FF7" w:rsidP="00625A95">
            <w:pPr>
              <w:pStyle w:val="Heading5"/>
              <w:spacing w:before="40" w:after="40"/>
              <w:outlineLvl w:val="4"/>
              <w:rPr>
                <w:b w:val="0"/>
              </w:rPr>
            </w:pPr>
            <w:r w:rsidRPr="00E608FE">
              <w:rPr>
                <w:b w:val="0"/>
              </w:rPr>
              <w:t>Develop and implement a sustainable research and collections strategy</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2.3</w:t>
            </w:r>
          </w:p>
        </w:tc>
        <w:tc>
          <w:tcPr>
            <w:tcW w:w="6237" w:type="dxa"/>
          </w:tcPr>
          <w:p w:rsidR="00141FF7" w:rsidRPr="00E608FE" w:rsidRDefault="00141FF7" w:rsidP="00625A95">
            <w:pPr>
              <w:pStyle w:val="Heading5"/>
              <w:spacing w:before="40" w:after="40"/>
              <w:outlineLvl w:val="4"/>
              <w:rPr>
                <w:b w:val="0"/>
              </w:rPr>
            </w:pPr>
            <w:r w:rsidRPr="00E608FE">
              <w:rPr>
                <w:b w:val="0"/>
              </w:rPr>
              <w:t>Develop strategic partnerships that grow Museums Victoria’s external research funding base</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2.4</w:t>
            </w:r>
          </w:p>
        </w:tc>
        <w:tc>
          <w:tcPr>
            <w:tcW w:w="6237" w:type="dxa"/>
          </w:tcPr>
          <w:p w:rsidR="00141FF7" w:rsidRPr="00E608FE" w:rsidRDefault="00141FF7" w:rsidP="00625A95">
            <w:pPr>
              <w:pStyle w:val="Heading5"/>
              <w:spacing w:before="40" w:after="40"/>
              <w:outlineLvl w:val="4"/>
              <w:rPr>
                <w:b w:val="0"/>
              </w:rPr>
            </w:pPr>
            <w:r w:rsidRPr="00E608FE">
              <w:rPr>
                <w:b w:val="0"/>
              </w:rPr>
              <w:t>Develop a Sustainable Collections Storage Strategy to address collection preservation, access and storage needs</w:t>
            </w:r>
          </w:p>
        </w:tc>
      </w:tr>
      <w:tr w:rsidR="00141FF7" w:rsidRPr="00E608FE" w:rsidTr="00753C6F">
        <w:tc>
          <w:tcPr>
            <w:tcW w:w="2694" w:type="dxa"/>
          </w:tcPr>
          <w:p w:rsidR="00141FF7" w:rsidRPr="00E608FE" w:rsidRDefault="00141FF7" w:rsidP="00625A95">
            <w:pPr>
              <w:pStyle w:val="Heading5"/>
              <w:spacing w:before="40" w:after="40"/>
              <w:outlineLvl w:val="4"/>
            </w:pPr>
            <w:r w:rsidRPr="00E608FE">
              <w:t>Initiative 2.5</w:t>
            </w:r>
          </w:p>
        </w:tc>
        <w:tc>
          <w:tcPr>
            <w:tcW w:w="6237" w:type="dxa"/>
          </w:tcPr>
          <w:p w:rsidR="00141FF7" w:rsidRPr="00E608FE" w:rsidRDefault="00141FF7" w:rsidP="00625A95">
            <w:pPr>
              <w:pStyle w:val="Heading5"/>
              <w:spacing w:before="40" w:after="40"/>
              <w:outlineLvl w:val="4"/>
              <w:rPr>
                <w:b w:val="0"/>
              </w:rPr>
            </w:pPr>
            <w:r w:rsidRPr="00E608FE">
              <w:rPr>
                <w:b w:val="0"/>
              </w:rPr>
              <w:t>Align Museums Victoria’s current Collection Digitisation Plan to Museums Victoria’s Digital Life strategy and future digital initiatives</w:t>
            </w:r>
          </w:p>
        </w:tc>
      </w:tr>
    </w:tbl>
    <w:p w:rsidR="00141FF7" w:rsidRPr="00E608FE" w:rsidRDefault="00141FF7" w:rsidP="00141FF7">
      <w:pPr>
        <w:rPr>
          <w:lang w:val="en-GB"/>
        </w:rPr>
      </w:pPr>
    </w:p>
    <w:p w:rsidR="00650DAD" w:rsidRPr="00E608FE" w:rsidRDefault="00EB0234" w:rsidP="00141FF7">
      <w:pPr>
        <w:pStyle w:val="Heading3"/>
        <w:keepNext/>
        <w:spacing w:after="0"/>
      </w:pPr>
      <w:r w:rsidRPr="00E608FE">
        <w:t>Strategic Objective 3:</w:t>
      </w:r>
    </w:p>
    <w:p w:rsidR="00200C16" w:rsidRPr="00E608FE" w:rsidRDefault="00EB0234" w:rsidP="00141FF7">
      <w:pPr>
        <w:pStyle w:val="Heading3"/>
        <w:keepNext/>
        <w:spacing w:before="0"/>
      </w:pPr>
      <w:r w:rsidRPr="00E608FE">
        <w:t>Museums Victoria engages with, welcomes and celebrates all communities</w:t>
      </w:r>
    </w:p>
    <w:p w:rsidR="00141FF7" w:rsidRPr="00E608FE" w:rsidRDefault="00141FF7" w:rsidP="00753C6F">
      <w:pPr>
        <w:pStyle w:val="Caption"/>
        <w:keepNext/>
        <w:spacing w:after="0"/>
        <w:rPr>
          <w:color w:val="auto"/>
        </w:rPr>
      </w:pPr>
      <w:r w:rsidRPr="00E608FE">
        <w:rPr>
          <w:color w:val="auto"/>
        </w:rPr>
        <w:t xml:space="preserve">Table </w:t>
      </w:r>
      <w:r w:rsidR="00653950" w:rsidRPr="00E608FE">
        <w:rPr>
          <w:noProof/>
          <w:color w:val="auto"/>
        </w:rPr>
        <w:fldChar w:fldCharType="begin"/>
      </w:r>
      <w:r w:rsidR="00653950" w:rsidRPr="00E608FE">
        <w:rPr>
          <w:noProof/>
          <w:color w:val="auto"/>
        </w:rPr>
        <w:instrText xml:space="preserve"> SEQ Table \* ARABIC </w:instrText>
      </w:r>
      <w:r w:rsidR="00653950" w:rsidRPr="00E608FE">
        <w:rPr>
          <w:noProof/>
          <w:color w:val="auto"/>
        </w:rPr>
        <w:fldChar w:fldCharType="separate"/>
      </w:r>
      <w:r w:rsidR="0071004C" w:rsidRPr="00E608FE">
        <w:rPr>
          <w:noProof/>
          <w:color w:val="auto"/>
        </w:rPr>
        <w:t>4</w:t>
      </w:r>
      <w:r w:rsidR="00653950" w:rsidRPr="00E608FE">
        <w:rPr>
          <w:noProof/>
          <w:color w:val="auto"/>
        </w:rPr>
        <w:fldChar w:fldCharType="end"/>
      </w:r>
      <w:r w:rsidRPr="00E608FE">
        <w:rPr>
          <w:color w:val="auto"/>
        </w:rPr>
        <w:t>: Initiatives under Strategic Objective 3</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B147D2" w:rsidRPr="00E608FE" w:rsidTr="00753C6F">
        <w:tc>
          <w:tcPr>
            <w:tcW w:w="2694" w:type="dxa"/>
          </w:tcPr>
          <w:p w:rsidR="00141FF7" w:rsidRPr="00E608FE" w:rsidRDefault="00141FF7" w:rsidP="00625A95">
            <w:pPr>
              <w:pStyle w:val="Heading5"/>
              <w:keepNext/>
              <w:spacing w:before="40" w:after="40"/>
              <w:outlineLvl w:val="4"/>
            </w:pPr>
            <w:r w:rsidRPr="00E608FE">
              <w:t>Initiative 3.1</w:t>
            </w:r>
          </w:p>
        </w:tc>
        <w:tc>
          <w:tcPr>
            <w:tcW w:w="6237" w:type="dxa"/>
          </w:tcPr>
          <w:p w:rsidR="00141FF7" w:rsidRPr="00E608FE" w:rsidRDefault="00141FF7" w:rsidP="00625A95">
            <w:pPr>
              <w:pStyle w:val="Heading5"/>
              <w:keepNext/>
              <w:spacing w:before="40" w:after="40"/>
              <w:outlineLvl w:val="4"/>
              <w:rPr>
                <w:b w:val="0"/>
              </w:rPr>
            </w:pPr>
            <w:r w:rsidRPr="00E608FE">
              <w:rPr>
                <w:b w:val="0"/>
              </w:rPr>
              <w:t>Transform the Immigration Museum to be a vibrant living multicultural centre for the exploration of identity and multicultural life in Melbourne and Victoria</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3.2</w:t>
            </w:r>
          </w:p>
        </w:tc>
        <w:tc>
          <w:tcPr>
            <w:tcW w:w="6237" w:type="dxa"/>
          </w:tcPr>
          <w:p w:rsidR="00141FF7" w:rsidRPr="00E608FE" w:rsidRDefault="00141FF7" w:rsidP="00625A95">
            <w:pPr>
              <w:pStyle w:val="Heading5"/>
              <w:spacing w:before="40" w:after="40"/>
              <w:outlineLvl w:val="4"/>
              <w:rPr>
                <w:b w:val="0"/>
              </w:rPr>
            </w:pPr>
            <w:r w:rsidRPr="00E608FE">
              <w:rPr>
                <w:b w:val="0"/>
              </w:rPr>
              <w:t>Develop and implement a strategy to increase Museums Victoria’s inclusiveness of under-represented audiences</w:t>
            </w:r>
          </w:p>
        </w:tc>
      </w:tr>
      <w:tr w:rsidR="00B147D2" w:rsidRPr="00E608FE" w:rsidTr="00753C6F">
        <w:tc>
          <w:tcPr>
            <w:tcW w:w="2694" w:type="dxa"/>
          </w:tcPr>
          <w:p w:rsidR="00141FF7" w:rsidRPr="00E608FE" w:rsidRDefault="00141FF7" w:rsidP="00625A95">
            <w:pPr>
              <w:pStyle w:val="Heading5"/>
              <w:spacing w:before="40" w:after="40"/>
              <w:outlineLvl w:val="4"/>
            </w:pPr>
            <w:r w:rsidRPr="00E608FE">
              <w:lastRenderedPageBreak/>
              <w:t>Initiative 3.3</w:t>
            </w:r>
          </w:p>
        </w:tc>
        <w:tc>
          <w:tcPr>
            <w:tcW w:w="6237" w:type="dxa"/>
          </w:tcPr>
          <w:p w:rsidR="00141FF7" w:rsidRPr="00E608FE" w:rsidRDefault="00141FF7" w:rsidP="00625A95">
            <w:pPr>
              <w:pStyle w:val="Heading5"/>
              <w:spacing w:before="40" w:after="40"/>
              <w:outlineLvl w:val="4"/>
              <w:rPr>
                <w:b w:val="0"/>
              </w:rPr>
            </w:pPr>
            <w:r w:rsidRPr="00E608FE">
              <w:rPr>
                <w:b w:val="0"/>
              </w:rPr>
              <w:t>Develop a coordinated strategy that broadens and deepens engagement with regional and rural communities</w:t>
            </w:r>
          </w:p>
        </w:tc>
      </w:tr>
      <w:tr w:rsidR="00141FF7" w:rsidRPr="00E608FE" w:rsidTr="00753C6F">
        <w:tc>
          <w:tcPr>
            <w:tcW w:w="2694" w:type="dxa"/>
          </w:tcPr>
          <w:p w:rsidR="00141FF7" w:rsidRPr="00E608FE" w:rsidRDefault="00141FF7" w:rsidP="00625A95">
            <w:pPr>
              <w:pStyle w:val="Heading5"/>
              <w:spacing w:before="40" w:after="40"/>
              <w:outlineLvl w:val="4"/>
            </w:pPr>
            <w:r w:rsidRPr="00E608FE">
              <w:t>Initiative 3.4</w:t>
            </w:r>
          </w:p>
        </w:tc>
        <w:tc>
          <w:tcPr>
            <w:tcW w:w="6237" w:type="dxa"/>
          </w:tcPr>
          <w:p w:rsidR="00141FF7" w:rsidRPr="00E608FE" w:rsidRDefault="00141FF7" w:rsidP="00625A95">
            <w:pPr>
              <w:pStyle w:val="Heading5"/>
              <w:spacing w:before="40" w:after="40"/>
              <w:outlineLvl w:val="4"/>
              <w:rPr>
                <w:b w:val="0"/>
              </w:rPr>
            </w:pPr>
            <w:r w:rsidRPr="00E608FE">
              <w:rPr>
                <w:b w:val="0"/>
              </w:rPr>
              <w:t>Strengthen Museums Victoria’s multi-lingual services</w:t>
            </w:r>
          </w:p>
        </w:tc>
      </w:tr>
    </w:tbl>
    <w:p w:rsidR="00141FF7" w:rsidRPr="00E608FE" w:rsidRDefault="00141FF7" w:rsidP="00141FF7">
      <w:pPr>
        <w:rPr>
          <w:lang w:val="en-GB"/>
        </w:rPr>
      </w:pPr>
    </w:p>
    <w:p w:rsidR="00650DAD" w:rsidRPr="00E608FE" w:rsidRDefault="00650DAD" w:rsidP="00FF7542">
      <w:pPr>
        <w:pStyle w:val="Heading3"/>
        <w:spacing w:after="0"/>
      </w:pPr>
      <w:r w:rsidRPr="00E608FE">
        <w:t>Strategic Objective 4:</w:t>
      </w:r>
    </w:p>
    <w:p w:rsidR="00650DAD" w:rsidRPr="00E608FE" w:rsidRDefault="00650DAD" w:rsidP="00FF7542">
      <w:pPr>
        <w:pStyle w:val="Heading3"/>
        <w:spacing w:before="0"/>
      </w:pPr>
      <w:r w:rsidRPr="00E608FE">
        <w:t>Museums Victoria is a centre for technological and scientific expertise and fosters innovation to build economic value</w:t>
      </w:r>
    </w:p>
    <w:p w:rsidR="00141FF7" w:rsidRPr="00E608FE" w:rsidRDefault="00141FF7" w:rsidP="00753C6F">
      <w:pPr>
        <w:pStyle w:val="Caption"/>
        <w:keepNext/>
        <w:spacing w:after="0"/>
        <w:rPr>
          <w:color w:val="auto"/>
        </w:rPr>
      </w:pPr>
      <w:r w:rsidRPr="00E608FE">
        <w:rPr>
          <w:color w:val="auto"/>
        </w:rPr>
        <w:t xml:space="preserve">Table </w:t>
      </w:r>
      <w:r w:rsidR="00653950" w:rsidRPr="00E608FE">
        <w:rPr>
          <w:noProof/>
          <w:color w:val="auto"/>
        </w:rPr>
        <w:fldChar w:fldCharType="begin"/>
      </w:r>
      <w:r w:rsidR="00653950" w:rsidRPr="00E608FE">
        <w:rPr>
          <w:noProof/>
          <w:color w:val="auto"/>
        </w:rPr>
        <w:instrText xml:space="preserve"> SEQ Table \* ARABIC </w:instrText>
      </w:r>
      <w:r w:rsidR="00653950" w:rsidRPr="00E608FE">
        <w:rPr>
          <w:noProof/>
          <w:color w:val="auto"/>
        </w:rPr>
        <w:fldChar w:fldCharType="separate"/>
      </w:r>
      <w:r w:rsidR="0071004C" w:rsidRPr="00E608FE">
        <w:rPr>
          <w:noProof/>
          <w:color w:val="auto"/>
        </w:rPr>
        <w:t>5</w:t>
      </w:r>
      <w:r w:rsidR="00653950" w:rsidRPr="00E608FE">
        <w:rPr>
          <w:noProof/>
          <w:color w:val="auto"/>
        </w:rPr>
        <w:fldChar w:fldCharType="end"/>
      </w:r>
      <w:r w:rsidRPr="00E608FE">
        <w:rPr>
          <w:color w:val="auto"/>
        </w:rPr>
        <w:t>: Initiatives under Strategic Objective 4</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B147D2" w:rsidRPr="00E608FE" w:rsidTr="00753C6F">
        <w:tc>
          <w:tcPr>
            <w:tcW w:w="2694" w:type="dxa"/>
          </w:tcPr>
          <w:p w:rsidR="00141FF7" w:rsidRPr="00E608FE" w:rsidRDefault="00141FF7" w:rsidP="00625A95">
            <w:pPr>
              <w:pStyle w:val="Heading5"/>
              <w:keepNext/>
              <w:spacing w:before="40" w:after="40"/>
              <w:outlineLvl w:val="4"/>
            </w:pPr>
            <w:r w:rsidRPr="00E608FE">
              <w:t>Initiative 4.1</w:t>
            </w:r>
          </w:p>
        </w:tc>
        <w:tc>
          <w:tcPr>
            <w:tcW w:w="6237" w:type="dxa"/>
          </w:tcPr>
          <w:p w:rsidR="00141FF7" w:rsidRPr="00E608FE" w:rsidRDefault="00141FF7" w:rsidP="00625A95">
            <w:pPr>
              <w:pStyle w:val="Heading5"/>
              <w:keepNext/>
              <w:spacing w:before="40" w:after="40"/>
              <w:outlineLvl w:val="4"/>
              <w:rPr>
                <w:b w:val="0"/>
              </w:rPr>
            </w:pPr>
            <w:r w:rsidRPr="00E608FE">
              <w:rPr>
                <w:b w:val="0"/>
              </w:rPr>
              <w:t>Reposition and redevelop Scienceworks as a museum for the future</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4.2</w:t>
            </w:r>
          </w:p>
        </w:tc>
        <w:tc>
          <w:tcPr>
            <w:tcW w:w="6237" w:type="dxa"/>
          </w:tcPr>
          <w:p w:rsidR="00141FF7" w:rsidRPr="00E608FE" w:rsidRDefault="00141FF7" w:rsidP="00625A95">
            <w:pPr>
              <w:pStyle w:val="Heading5"/>
              <w:spacing w:before="40" w:after="40"/>
              <w:outlineLvl w:val="4"/>
              <w:rPr>
                <w:b w:val="0"/>
              </w:rPr>
            </w:pPr>
            <w:r w:rsidRPr="00E608FE">
              <w:rPr>
                <w:b w:val="0"/>
              </w:rPr>
              <w:t>Develop the strategic capability to rapidly deliver programs and exhibitions that respond to emerging opportunities and the world around Museums Victoria</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4.3</w:t>
            </w:r>
          </w:p>
        </w:tc>
        <w:tc>
          <w:tcPr>
            <w:tcW w:w="6237" w:type="dxa"/>
          </w:tcPr>
          <w:p w:rsidR="00141FF7" w:rsidRPr="00E608FE" w:rsidRDefault="00141FF7" w:rsidP="00625A95">
            <w:pPr>
              <w:pStyle w:val="Heading5"/>
              <w:spacing w:before="40" w:after="40"/>
              <w:outlineLvl w:val="4"/>
              <w:rPr>
                <w:b w:val="0"/>
              </w:rPr>
            </w:pPr>
            <w:r w:rsidRPr="00E608FE">
              <w:rPr>
                <w:b w:val="0"/>
              </w:rPr>
              <w:t>Establish an incubator that works with partners to seed, develop and fund new concepts that drive economic value and contribute to Museums Victoria’s sustainability</w:t>
            </w:r>
          </w:p>
        </w:tc>
      </w:tr>
      <w:tr w:rsidR="00141FF7" w:rsidRPr="00E608FE" w:rsidTr="00753C6F">
        <w:tc>
          <w:tcPr>
            <w:tcW w:w="2694" w:type="dxa"/>
          </w:tcPr>
          <w:p w:rsidR="00141FF7" w:rsidRPr="00E608FE" w:rsidRDefault="00141FF7" w:rsidP="00625A95">
            <w:pPr>
              <w:pStyle w:val="Heading5"/>
              <w:spacing w:before="40" w:after="40"/>
              <w:outlineLvl w:val="4"/>
            </w:pPr>
            <w:r w:rsidRPr="00E608FE">
              <w:t>Initiative 4.4</w:t>
            </w:r>
          </w:p>
        </w:tc>
        <w:tc>
          <w:tcPr>
            <w:tcW w:w="6237" w:type="dxa"/>
          </w:tcPr>
          <w:p w:rsidR="00141FF7" w:rsidRPr="00E608FE" w:rsidRDefault="00141FF7" w:rsidP="00625A95">
            <w:pPr>
              <w:pStyle w:val="Heading5"/>
              <w:spacing w:before="40" w:after="40"/>
              <w:outlineLvl w:val="4"/>
              <w:rPr>
                <w:b w:val="0"/>
              </w:rPr>
            </w:pPr>
            <w:r w:rsidRPr="00E608FE">
              <w:rPr>
                <w:b w:val="0"/>
              </w:rPr>
              <w:t>Develop and launch a dedicated Learning Lab that facilitates learning for visitors from pre-school age through to retirement</w:t>
            </w:r>
          </w:p>
        </w:tc>
      </w:tr>
    </w:tbl>
    <w:p w:rsidR="00141FF7" w:rsidRPr="00E608FE" w:rsidRDefault="00141FF7" w:rsidP="00141FF7"/>
    <w:p w:rsidR="00650DAD" w:rsidRPr="00E608FE" w:rsidRDefault="00650DAD" w:rsidP="00700F76">
      <w:pPr>
        <w:pStyle w:val="Heading3"/>
        <w:keepNext/>
        <w:spacing w:after="0"/>
      </w:pPr>
      <w:r w:rsidRPr="00E608FE">
        <w:t>Strategic Objective 5:</w:t>
      </w:r>
    </w:p>
    <w:p w:rsidR="00650DAD" w:rsidRPr="00E608FE" w:rsidRDefault="00650DAD" w:rsidP="005E7EFC">
      <w:pPr>
        <w:pStyle w:val="Heading3"/>
        <w:keepNext/>
        <w:spacing w:before="0"/>
      </w:pPr>
      <w:r w:rsidRPr="00E608FE">
        <w:t>Museums Victoria is a sustainable and thriving organisation</w:t>
      </w:r>
    </w:p>
    <w:p w:rsidR="009F730F" w:rsidRPr="00E608FE" w:rsidRDefault="009F730F" w:rsidP="00753C6F">
      <w:pPr>
        <w:pStyle w:val="Caption"/>
        <w:keepNext/>
        <w:spacing w:after="0"/>
        <w:rPr>
          <w:color w:val="auto"/>
        </w:rPr>
      </w:pPr>
      <w:r w:rsidRPr="00E608FE">
        <w:rPr>
          <w:color w:val="auto"/>
        </w:rPr>
        <w:t xml:space="preserve">Table </w:t>
      </w:r>
      <w:r w:rsidR="00653950" w:rsidRPr="00E608FE">
        <w:rPr>
          <w:noProof/>
          <w:color w:val="auto"/>
        </w:rPr>
        <w:fldChar w:fldCharType="begin"/>
      </w:r>
      <w:r w:rsidR="00653950" w:rsidRPr="00E608FE">
        <w:rPr>
          <w:noProof/>
          <w:color w:val="auto"/>
        </w:rPr>
        <w:instrText xml:space="preserve"> SEQ Table \* ARABIC </w:instrText>
      </w:r>
      <w:r w:rsidR="00653950" w:rsidRPr="00E608FE">
        <w:rPr>
          <w:noProof/>
          <w:color w:val="auto"/>
        </w:rPr>
        <w:fldChar w:fldCharType="separate"/>
      </w:r>
      <w:r w:rsidR="0071004C" w:rsidRPr="00E608FE">
        <w:rPr>
          <w:noProof/>
          <w:color w:val="auto"/>
        </w:rPr>
        <w:t>6</w:t>
      </w:r>
      <w:r w:rsidR="00653950" w:rsidRPr="00E608FE">
        <w:rPr>
          <w:noProof/>
          <w:color w:val="auto"/>
        </w:rPr>
        <w:fldChar w:fldCharType="end"/>
      </w:r>
      <w:r w:rsidRPr="00E608FE">
        <w:rPr>
          <w:color w:val="auto"/>
        </w:rPr>
        <w:t>: Initiatives under Strategic Objective 5</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7"/>
      </w:tblGrid>
      <w:tr w:rsidR="00B147D2" w:rsidRPr="00E608FE" w:rsidTr="00753C6F">
        <w:tc>
          <w:tcPr>
            <w:tcW w:w="2694" w:type="dxa"/>
          </w:tcPr>
          <w:p w:rsidR="00141FF7" w:rsidRPr="00E608FE" w:rsidRDefault="00141FF7" w:rsidP="00625A95">
            <w:pPr>
              <w:pStyle w:val="Heading5"/>
              <w:keepNext/>
              <w:spacing w:before="40" w:after="40"/>
              <w:outlineLvl w:val="4"/>
            </w:pPr>
            <w:r w:rsidRPr="00E608FE">
              <w:t>Initiative 5.1</w:t>
            </w:r>
          </w:p>
        </w:tc>
        <w:tc>
          <w:tcPr>
            <w:tcW w:w="6237" w:type="dxa"/>
          </w:tcPr>
          <w:p w:rsidR="00141FF7" w:rsidRPr="00E608FE" w:rsidRDefault="00141FF7" w:rsidP="00625A95">
            <w:pPr>
              <w:pStyle w:val="Heading5"/>
              <w:keepNext/>
              <w:spacing w:before="40" w:after="40"/>
              <w:outlineLvl w:val="4"/>
              <w:rPr>
                <w:b w:val="0"/>
              </w:rPr>
            </w:pPr>
            <w:r w:rsidRPr="00E608FE">
              <w:rPr>
                <w:b w:val="0"/>
              </w:rPr>
              <w:t>Collaborate with First Peoples to develop and implement an employment strategy for First Peoples across all areas of Museums Victoria</w:t>
            </w:r>
          </w:p>
        </w:tc>
      </w:tr>
      <w:tr w:rsidR="00B147D2" w:rsidRPr="00E608FE" w:rsidTr="00753C6F">
        <w:tc>
          <w:tcPr>
            <w:tcW w:w="2694" w:type="dxa"/>
          </w:tcPr>
          <w:p w:rsidR="00141FF7" w:rsidRPr="00E608FE" w:rsidRDefault="00141FF7" w:rsidP="00753C6F">
            <w:pPr>
              <w:pStyle w:val="Heading5"/>
              <w:keepNext/>
              <w:spacing w:before="40" w:after="40"/>
              <w:outlineLvl w:val="4"/>
            </w:pPr>
            <w:r w:rsidRPr="00E608FE">
              <w:t>Initiative 5.2</w:t>
            </w:r>
          </w:p>
        </w:tc>
        <w:tc>
          <w:tcPr>
            <w:tcW w:w="6237" w:type="dxa"/>
          </w:tcPr>
          <w:p w:rsidR="00141FF7" w:rsidRPr="00E608FE" w:rsidRDefault="00141FF7" w:rsidP="00753C6F">
            <w:pPr>
              <w:pStyle w:val="Heading5"/>
              <w:keepNext/>
              <w:spacing w:before="40" w:after="40"/>
              <w:outlineLvl w:val="4"/>
              <w:rPr>
                <w:b w:val="0"/>
              </w:rPr>
            </w:pPr>
            <w:r w:rsidRPr="00E608FE">
              <w:rPr>
                <w:b w:val="0"/>
              </w:rPr>
              <w:t>Develop a high-performing workplace that is diverse, innovative, responsive, inclusive, safe, and reflects Museums Victoria’s values</w:t>
            </w:r>
          </w:p>
        </w:tc>
      </w:tr>
      <w:tr w:rsidR="00B147D2" w:rsidRPr="00E608FE" w:rsidTr="00753C6F">
        <w:tc>
          <w:tcPr>
            <w:tcW w:w="2694" w:type="dxa"/>
          </w:tcPr>
          <w:p w:rsidR="00141FF7" w:rsidRPr="00E608FE" w:rsidRDefault="00141FF7" w:rsidP="00753C6F">
            <w:pPr>
              <w:pStyle w:val="Heading5"/>
              <w:keepNext/>
              <w:spacing w:before="40" w:after="40"/>
              <w:outlineLvl w:val="4"/>
            </w:pPr>
            <w:r w:rsidRPr="00E608FE">
              <w:t>Initiative 5.3</w:t>
            </w:r>
          </w:p>
        </w:tc>
        <w:tc>
          <w:tcPr>
            <w:tcW w:w="6237" w:type="dxa"/>
          </w:tcPr>
          <w:p w:rsidR="00141FF7" w:rsidRPr="00E608FE" w:rsidRDefault="00141FF7" w:rsidP="00753C6F">
            <w:pPr>
              <w:pStyle w:val="Heading5"/>
              <w:keepNext/>
              <w:spacing w:before="40" w:after="40"/>
              <w:outlineLvl w:val="4"/>
              <w:rPr>
                <w:b w:val="0"/>
              </w:rPr>
            </w:pPr>
            <w:r w:rsidRPr="00E608FE">
              <w:rPr>
                <w:b w:val="0"/>
              </w:rPr>
              <w:t>Grow Museums Victoria’s sustainable funding base through new philanthropic and corporate sponsorship and by optimising government and non-government funding streams</w:t>
            </w:r>
          </w:p>
        </w:tc>
      </w:tr>
      <w:tr w:rsidR="00B147D2" w:rsidRPr="00E608FE" w:rsidTr="00753C6F">
        <w:tc>
          <w:tcPr>
            <w:tcW w:w="2694" w:type="dxa"/>
          </w:tcPr>
          <w:p w:rsidR="00141FF7" w:rsidRPr="00E608FE" w:rsidRDefault="00141FF7" w:rsidP="00753C6F">
            <w:pPr>
              <w:pStyle w:val="Heading5"/>
              <w:keepNext/>
              <w:spacing w:before="40" w:after="40"/>
              <w:outlineLvl w:val="4"/>
            </w:pPr>
            <w:r w:rsidRPr="00E608FE">
              <w:t>Initiative 5.4</w:t>
            </w:r>
          </w:p>
        </w:tc>
        <w:tc>
          <w:tcPr>
            <w:tcW w:w="6237" w:type="dxa"/>
          </w:tcPr>
          <w:p w:rsidR="00141FF7" w:rsidRPr="00E608FE" w:rsidRDefault="00141FF7" w:rsidP="00753C6F">
            <w:pPr>
              <w:pStyle w:val="Heading5"/>
              <w:keepNext/>
              <w:spacing w:before="40" w:after="40"/>
              <w:outlineLvl w:val="4"/>
              <w:rPr>
                <w:b w:val="0"/>
              </w:rPr>
            </w:pPr>
            <w:r w:rsidRPr="00E608FE">
              <w:rPr>
                <w:b w:val="0"/>
              </w:rPr>
              <w:t>Refresh the Museums Victoria brand and strengthen marketing and promotion of Museums Victoria, the individual museums and their unique proposition</w:t>
            </w:r>
          </w:p>
        </w:tc>
      </w:tr>
      <w:tr w:rsidR="00B147D2" w:rsidRPr="00E608FE" w:rsidTr="00753C6F">
        <w:tc>
          <w:tcPr>
            <w:tcW w:w="2694" w:type="dxa"/>
          </w:tcPr>
          <w:p w:rsidR="00141FF7" w:rsidRPr="00E608FE" w:rsidRDefault="00141FF7" w:rsidP="00625A95">
            <w:pPr>
              <w:pStyle w:val="Heading5"/>
              <w:spacing w:before="40" w:after="40"/>
              <w:outlineLvl w:val="4"/>
            </w:pPr>
            <w:r w:rsidRPr="00E608FE">
              <w:t>Initiative 5.5</w:t>
            </w:r>
          </w:p>
        </w:tc>
        <w:tc>
          <w:tcPr>
            <w:tcW w:w="6237" w:type="dxa"/>
          </w:tcPr>
          <w:p w:rsidR="00141FF7" w:rsidRPr="00E608FE" w:rsidRDefault="00141FF7" w:rsidP="00625A95">
            <w:pPr>
              <w:pStyle w:val="Heading5"/>
              <w:spacing w:before="40" w:after="40"/>
              <w:outlineLvl w:val="4"/>
              <w:rPr>
                <w:b w:val="0"/>
              </w:rPr>
            </w:pPr>
            <w:r w:rsidRPr="00E608FE">
              <w:rPr>
                <w:b w:val="0"/>
              </w:rPr>
              <w:t>Develop a performance measurement framework that enables tracking, reporting and analysis of performance of Museums Victoria, including performance against our environmental, social and economic impact</w:t>
            </w:r>
          </w:p>
        </w:tc>
      </w:tr>
      <w:tr w:rsidR="00141FF7" w:rsidRPr="00E608FE" w:rsidTr="00753C6F">
        <w:tc>
          <w:tcPr>
            <w:tcW w:w="2694" w:type="dxa"/>
          </w:tcPr>
          <w:p w:rsidR="00141FF7" w:rsidRPr="00E608FE" w:rsidRDefault="00141FF7" w:rsidP="00625A95">
            <w:pPr>
              <w:pStyle w:val="Heading5"/>
              <w:spacing w:before="40" w:after="40"/>
              <w:outlineLvl w:val="4"/>
            </w:pPr>
            <w:r w:rsidRPr="00E608FE">
              <w:t>Initiative 5.6</w:t>
            </w:r>
          </w:p>
        </w:tc>
        <w:tc>
          <w:tcPr>
            <w:tcW w:w="6237" w:type="dxa"/>
          </w:tcPr>
          <w:p w:rsidR="00141FF7" w:rsidRPr="00E608FE" w:rsidRDefault="00141FF7" w:rsidP="00625A95">
            <w:pPr>
              <w:pStyle w:val="Heading5"/>
              <w:spacing w:before="40" w:after="40"/>
              <w:outlineLvl w:val="4"/>
              <w:rPr>
                <w:b w:val="0"/>
              </w:rPr>
            </w:pPr>
            <w:r w:rsidRPr="00E608FE">
              <w:rPr>
                <w:b w:val="0"/>
              </w:rPr>
              <w:t>Develop a strategic corporate services framework that enables forward-looking and results-based outcomes, through planning, delivering and reporting cycles</w:t>
            </w:r>
          </w:p>
        </w:tc>
      </w:tr>
    </w:tbl>
    <w:p w:rsidR="00141FF7" w:rsidRPr="00E608FE" w:rsidRDefault="00141FF7" w:rsidP="00141FF7"/>
    <w:p w:rsidR="00650DAD" w:rsidRPr="00E608FE" w:rsidRDefault="00F12778" w:rsidP="00FE7264">
      <w:pPr>
        <w:pStyle w:val="Heading2"/>
      </w:pPr>
      <w:r w:rsidRPr="00E608FE">
        <w:lastRenderedPageBreak/>
        <w:t>2017–18 Highlights and Achievements</w:t>
      </w:r>
    </w:p>
    <w:p w:rsidR="00F12778" w:rsidRPr="00E608FE" w:rsidRDefault="00F12778" w:rsidP="003437FE">
      <w:pPr>
        <w:pStyle w:val="Heading3"/>
      </w:pPr>
      <w:r w:rsidRPr="00E608FE">
        <w:t>Strategic Objective 1: Museums Victoria provides unmissable experiences for all audiences</w:t>
      </w:r>
    </w:p>
    <w:p w:rsidR="00F12778" w:rsidRPr="00E608FE" w:rsidRDefault="00F12778" w:rsidP="00FF7542">
      <w:pPr>
        <w:pStyle w:val="Heading4"/>
      </w:pPr>
      <w:r w:rsidRPr="00E608FE">
        <w:t>Celebrating First Peoples’ living cultures at Bunjilaka</w:t>
      </w:r>
    </w:p>
    <w:p w:rsidR="00F12778" w:rsidRPr="00E608FE" w:rsidRDefault="00F12778" w:rsidP="00FF7542">
      <w:pPr>
        <w:spacing w:line="247" w:lineRule="auto"/>
        <w:rPr>
          <w:rFonts w:ascii="Arial" w:eastAsia="Arial" w:hAnsi="Arial"/>
        </w:rPr>
      </w:pPr>
      <w:r w:rsidRPr="00E608FE">
        <w:rPr>
          <w:rFonts w:ascii="Arial" w:eastAsia="Arial" w:hAnsi="Arial"/>
        </w:rPr>
        <w:t>Bunjilaka is Australia’s leading Aboriginal Cultural Centre and the custodian of one of the most significant Aboriginal cultures collections in the world. In 2017–18 Bunjilaka continued to be the focus for Museums Victoria to walk in partnership with our First Peoples, placing the richness, wisdom and depth of these histories and living cultures at the core of our experiences.</w:t>
      </w:r>
    </w:p>
    <w:p w:rsidR="00DD2C0B" w:rsidRPr="00E608FE" w:rsidRDefault="00DD2C0B" w:rsidP="00FF7542">
      <w:pPr>
        <w:spacing w:line="240" w:lineRule="auto"/>
        <w:rPr>
          <w:rFonts w:ascii="Arial" w:eastAsia="Arial" w:hAnsi="Arial"/>
        </w:rPr>
      </w:pPr>
      <w:r w:rsidRPr="00E608FE">
        <w:rPr>
          <w:rFonts w:ascii="Arial" w:eastAsia="Arial" w:hAnsi="Arial"/>
        </w:rPr>
        <w:t>Bunjilaka is an important resource for the Koorie community, local visitors, students and tourists alike. In 2017–18 we presented a series of exhibitions and programs in collaboration with the Victorian Aboriginal community, honouring individuals and showcasing the diversity of First Peoples’ cultures.</w:t>
      </w:r>
    </w:p>
    <w:p w:rsidR="00DD2C0B" w:rsidRPr="00E608FE" w:rsidRDefault="00DD2C0B" w:rsidP="00FF7542">
      <w:pPr>
        <w:spacing w:line="240" w:lineRule="auto"/>
        <w:rPr>
          <w:rFonts w:ascii="Arial" w:eastAsia="Arial" w:hAnsi="Arial"/>
        </w:rPr>
      </w:pPr>
      <w:r w:rsidRPr="00E608FE">
        <w:rPr>
          <w:rFonts w:ascii="Arial" w:eastAsia="Arial" w:hAnsi="Arial"/>
        </w:rPr>
        <w:t xml:space="preserve">A new exhibition, </w:t>
      </w:r>
      <w:r w:rsidRPr="00E608FE">
        <w:rPr>
          <w:rFonts w:ascii="Arial" w:eastAsia="Arial" w:hAnsi="Arial"/>
          <w:b/>
          <w:i/>
        </w:rPr>
        <w:t>Marramb-ik</w:t>
      </w:r>
      <w:r w:rsidRPr="00E608FE">
        <w:rPr>
          <w:rFonts w:ascii="Arial" w:eastAsia="Arial" w:hAnsi="Arial"/>
        </w:rPr>
        <w:t xml:space="preserve"> – a Kulin nation phrase meaning “I am” – celebrated the tradition of First Peoples’ storytelling through themes of creation and social politics. Featuring the works of Victorian Aboriginal artists Lin Onus, Jade Kennedy, Heidi Brooks and Cienan Muir, </w:t>
      </w:r>
      <w:r w:rsidRPr="00E608FE">
        <w:rPr>
          <w:rFonts w:ascii="Arial" w:eastAsia="Arial" w:hAnsi="Arial"/>
          <w:b/>
          <w:i/>
        </w:rPr>
        <w:t>Marramb-ik</w:t>
      </w:r>
      <w:r w:rsidRPr="00E608FE">
        <w:rPr>
          <w:rFonts w:ascii="Arial" w:eastAsia="Arial" w:hAnsi="Arial"/>
        </w:rPr>
        <w:t xml:space="preserve"> gave a voice and a stage to Aboriginal comic superheroes created by and for Aboriginal people. In partnership with The Koorie Youth Council, the exhibition featured contemporary stories of the Victorian Koorie community through comic pop culture incorporating First Peoples’ identity, heroes and language.</w:t>
      </w:r>
    </w:p>
    <w:p w:rsidR="00DD2C0B" w:rsidRPr="00E608FE" w:rsidRDefault="00DD2C0B" w:rsidP="00FF7542">
      <w:pPr>
        <w:spacing w:line="240" w:lineRule="auto"/>
        <w:rPr>
          <w:rFonts w:ascii="Arial" w:eastAsia="Arial" w:hAnsi="Arial"/>
        </w:rPr>
      </w:pPr>
      <w:r w:rsidRPr="00E608FE">
        <w:rPr>
          <w:rFonts w:ascii="Arial" w:eastAsia="Arial" w:hAnsi="Arial"/>
          <w:b/>
          <w:i/>
        </w:rPr>
        <w:t>Bush Mechanics: The Exhibition</w:t>
      </w:r>
      <w:r w:rsidRPr="00E608FE">
        <w:rPr>
          <w:rFonts w:ascii="Arial" w:eastAsia="Arial" w:hAnsi="Arial"/>
        </w:rPr>
        <w:t>, based on the popular</w:t>
      </w:r>
      <w:r w:rsidRPr="00E608FE">
        <w:rPr>
          <w:rFonts w:ascii="Arial" w:eastAsia="Arial" w:hAnsi="Arial"/>
          <w:b/>
          <w:i/>
        </w:rPr>
        <w:t xml:space="preserve"> </w:t>
      </w:r>
      <w:r w:rsidRPr="00E608FE">
        <w:rPr>
          <w:rFonts w:ascii="Arial" w:eastAsia="Arial" w:hAnsi="Arial"/>
        </w:rPr>
        <w:t>Australian television series, showcased the ingenuity of outback mechanics, whose clever resourcefulness can turn branches, spinifex and sand into tools and spare parts to get cars back on the road.</w:t>
      </w:r>
    </w:p>
    <w:p w:rsidR="00DD2C0B" w:rsidRPr="00E608FE" w:rsidRDefault="00DD2C0B" w:rsidP="00FF7542">
      <w:pPr>
        <w:spacing w:line="240" w:lineRule="auto"/>
        <w:rPr>
          <w:rFonts w:ascii="Arial" w:eastAsia="Arial" w:hAnsi="Arial"/>
        </w:rPr>
      </w:pPr>
      <w:r w:rsidRPr="00E608FE">
        <w:rPr>
          <w:rFonts w:ascii="Arial" w:eastAsia="Arial" w:hAnsi="Arial"/>
        </w:rPr>
        <w:t xml:space="preserve">Developed by the National Motor Museum, in close collaboration with the Warlpiri community and PAW Media, the exhibition was a light-hearted exploration of the importance of the car to life in the outback. </w:t>
      </w:r>
      <w:r w:rsidRPr="00E608FE">
        <w:rPr>
          <w:rFonts w:ascii="Arial" w:eastAsia="Arial" w:hAnsi="Arial"/>
          <w:b/>
          <w:i/>
        </w:rPr>
        <w:t>Bush</w:t>
      </w:r>
      <w:r w:rsidRPr="00E608FE">
        <w:rPr>
          <w:rFonts w:ascii="Arial" w:eastAsia="Arial" w:hAnsi="Arial"/>
        </w:rPr>
        <w:t xml:space="preserve"> </w:t>
      </w:r>
      <w:r w:rsidRPr="00E608FE">
        <w:rPr>
          <w:rFonts w:ascii="Arial" w:eastAsia="Arial" w:hAnsi="Arial"/>
          <w:b/>
          <w:i/>
        </w:rPr>
        <w:t xml:space="preserve">Mechanics: The Exhibition </w:t>
      </w:r>
      <w:r w:rsidRPr="00E608FE">
        <w:rPr>
          <w:rFonts w:ascii="Arial" w:eastAsia="Arial" w:hAnsi="Arial"/>
        </w:rPr>
        <w:t>drew on images, objects and</w:t>
      </w:r>
      <w:r w:rsidRPr="00E608FE">
        <w:rPr>
          <w:rFonts w:ascii="Arial" w:eastAsia="Arial" w:hAnsi="Arial"/>
          <w:b/>
          <w:i/>
        </w:rPr>
        <w:t xml:space="preserve"> </w:t>
      </w:r>
      <w:r w:rsidRPr="00E608FE">
        <w:rPr>
          <w:rFonts w:ascii="Arial" w:eastAsia="Arial" w:hAnsi="Arial"/>
        </w:rPr>
        <w:t>footage from the much-loved Bush Mechanics television series to explore Indigenous knowledge and ingenuity, the importance of cars to remote communities, bush life and the humour of the outback.</w:t>
      </w:r>
    </w:p>
    <w:p w:rsidR="00DD2C0B" w:rsidRPr="00E608FE" w:rsidRDefault="00DD2C0B" w:rsidP="00FF7542">
      <w:pPr>
        <w:spacing w:line="240" w:lineRule="auto"/>
        <w:rPr>
          <w:rFonts w:ascii="Arial" w:eastAsia="Arial" w:hAnsi="Arial"/>
        </w:rPr>
      </w:pPr>
      <w:r w:rsidRPr="00E608FE">
        <w:rPr>
          <w:rFonts w:ascii="Arial" w:eastAsia="Arial" w:hAnsi="Arial"/>
          <w:b/>
          <w:i/>
        </w:rPr>
        <w:t>Black Day, Sun Rises, Blood Runs</w:t>
      </w:r>
      <w:r w:rsidRPr="00E608FE">
        <w:rPr>
          <w:rFonts w:ascii="Arial" w:eastAsia="Arial" w:hAnsi="Arial"/>
        </w:rPr>
        <w:t>, a multimedia installation</w:t>
      </w:r>
      <w:r w:rsidRPr="00E608FE">
        <w:rPr>
          <w:rFonts w:ascii="Arial" w:eastAsia="Arial" w:hAnsi="Arial"/>
          <w:b/>
          <w:i/>
        </w:rPr>
        <w:t xml:space="preserve"> </w:t>
      </w:r>
      <w:r w:rsidRPr="00E608FE">
        <w:rPr>
          <w:rFonts w:ascii="Arial" w:eastAsia="Arial" w:hAnsi="Arial"/>
        </w:rPr>
        <w:t xml:space="preserve">investigating the rarely-acknowledged history of violence and massacres of Aboriginal people on Australia’s frontier, was added to the permanent </w:t>
      </w:r>
      <w:r w:rsidRPr="00E608FE">
        <w:rPr>
          <w:rFonts w:ascii="Arial" w:eastAsia="Arial" w:hAnsi="Arial"/>
          <w:i/>
        </w:rPr>
        <w:t>First Peoples</w:t>
      </w:r>
      <w:r w:rsidRPr="00E608FE">
        <w:rPr>
          <w:rFonts w:ascii="Arial" w:eastAsia="Arial" w:hAnsi="Arial"/>
        </w:rPr>
        <w:t xml:space="preserve"> exhibition at Melbourne Museum.</w:t>
      </w:r>
    </w:p>
    <w:p w:rsidR="00DD2C0B" w:rsidRPr="00E608FE" w:rsidRDefault="00DD2C0B" w:rsidP="00FF7542">
      <w:pPr>
        <w:spacing w:line="240" w:lineRule="auto"/>
        <w:rPr>
          <w:rFonts w:ascii="Arial" w:eastAsia="Arial" w:hAnsi="Arial"/>
        </w:rPr>
      </w:pPr>
      <w:r w:rsidRPr="00E608FE">
        <w:rPr>
          <w:rFonts w:ascii="Arial" w:eastAsia="Arial" w:hAnsi="Arial"/>
        </w:rPr>
        <w:t>Developed with guidance from Museums Victoria’s Yulendj community reference group, the installation tells the stories of frontier violence, massacre and resistance with authenticity and sensitivity, to enable all Victorians to move forward in recognition and understanding of the truth of past tragedy.</w:t>
      </w:r>
    </w:p>
    <w:p w:rsidR="00DD2C0B" w:rsidRPr="00E608FE" w:rsidRDefault="00DD2C0B" w:rsidP="00FF7542">
      <w:pPr>
        <w:pStyle w:val="Heading4"/>
        <w:rPr>
          <w:i/>
        </w:rPr>
      </w:pPr>
      <w:r w:rsidRPr="00E608FE">
        <w:t xml:space="preserve">Turning the Museum </w:t>
      </w:r>
      <w:r w:rsidRPr="00E608FE">
        <w:rPr>
          <w:i/>
        </w:rPr>
        <w:t>Inside Out</w:t>
      </w:r>
    </w:p>
    <w:p w:rsidR="00DD2C0B" w:rsidRPr="00E608FE" w:rsidRDefault="00DD2C0B" w:rsidP="00FF7542">
      <w:pPr>
        <w:spacing w:line="240" w:lineRule="auto"/>
        <w:rPr>
          <w:rFonts w:ascii="Arial" w:eastAsia="Arial" w:hAnsi="Arial"/>
        </w:rPr>
      </w:pPr>
      <w:r w:rsidRPr="00E608FE">
        <w:rPr>
          <w:rFonts w:ascii="Arial" w:eastAsia="Arial" w:hAnsi="Arial"/>
          <w:b/>
          <w:i/>
        </w:rPr>
        <w:t>Inside Out</w:t>
      </w:r>
      <w:r w:rsidRPr="00E608FE">
        <w:rPr>
          <w:rFonts w:ascii="Arial" w:eastAsia="Arial" w:hAnsi="Arial"/>
        </w:rPr>
        <w:t>, a unique and ground-breaking exhibition of</w:t>
      </w:r>
      <w:r w:rsidRPr="00E608FE">
        <w:rPr>
          <w:rFonts w:ascii="Arial" w:eastAsia="Arial" w:hAnsi="Arial"/>
          <w:b/>
          <w:i/>
        </w:rPr>
        <w:t xml:space="preserve"> </w:t>
      </w:r>
      <w:r w:rsidRPr="00E608FE">
        <w:rPr>
          <w:rFonts w:ascii="Arial" w:eastAsia="Arial" w:hAnsi="Arial"/>
        </w:rPr>
        <w:t xml:space="preserve">more than 350 collection objects, launched at Melbourne Museum in December 2017. </w:t>
      </w:r>
      <w:r w:rsidRPr="00E608FE">
        <w:rPr>
          <w:rFonts w:ascii="Arial" w:eastAsia="Arial" w:hAnsi="Arial"/>
          <w:b/>
          <w:i/>
        </w:rPr>
        <w:t>Inside Out</w:t>
      </w:r>
      <w:r w:rsidRPr="00E608FE">
        <w:rPr>
          <w:rFonts w:ascii="Arial" w:eastAsia="Arial" w:hAnsi="Arial"/>
        </w:rPr>
        <w:t xml:space="preserve"> was a unique creative and fundamentally different museum experience that saw a number of collection objects on public display for the first time – such as the first Black Box flight recorder prototype, the beautiful H.L. White collection of Australian bird’s eggs, and a new taxidermy of a lioness. These objects were coupled with popular favourites such as internet meme sensation, Sad Otter.</w:t>
      </w:r>
    </w:p>
    <w:p w:rsidR="00DD2C0B" w:rsidRPr="00E608FE" w:rsidRDefault="00DD2C0B" w:rsidP="00FF7542">
      <w:pPr>
        <w:spacing w:line="240" w:lineRule="auto"/>
        <w:rPr>
          <w:rFonts w:ascii="Arial" w:eastAsia="Arial" w:hAnsi="Arial"/>
        </w:rPr>
      </w:pPr>
      <w:r w:rsidRPr="00E608FE">
        <w:rPr>
          <w:rFonts w:ascii="Arial" w:eastAsia="Arial" w:hAnsi="Arial"/>
          <w:b/>
          <w:i/>
        </w:rPr>
        <w:lastRenderedPageBreak/>
        <w:t xml:space="preserve">Inside Out </w:t>
      </w:r>
      <w:r w:rsidRPr="00E608FE">
        <w:rPr>
          <w:rFonts w:ascii="Arial" w:eastAsia="Arial" w:hAnsi="Arial"/>
        </w:rPr>
        <w:t>connected visitors with the wonder and</w:t>
      </w:r>
      <w:r w:rsidRPr="00E608FE">
        <w:rPr>
          <w:rFonts w:ascii="Arial" w:eastAsia="Arial" w:hAnsi="Arial"/>
          <w:b/>
          <w:i/>
        </w:rPr>
        <w:t xml:space="preserve"> </w:t>
      </w:r>
      <w:r w:rsidRPr="00E608FE">
        <w:rPr>
          <w:rFonts w:ascii="Arial" w:eastAsia="Arial" w:hAnsi="Arial"/>
        </w:rPr>
        <w:t>relevance of the State collection to successfully engage a new, young-adult audience. A deliberate departure from existing approaches to exhibition development, the exhibition marked an important step in Museums Victoria’s organisational renewal and cultural transformation. Fundamentally, the exhibition project demonstrated the exceptional skill and creative talent within the Museums Victoria team.</w:t>
      </w:r>
    </w:p>
    <w:p w:rsidR="00F12778" w:rsidRPr="00E608FE" w:rsidRDefault="00DD2C0B" w:rsidP="00FF7542">
      <w:pPr>
        <w:pStyle w:val="Heading4"/>
      </w:pPr>
      <w:r w:rsidRPr="00E608FE">
        <w:t xml:space="preserve">Discovering the world of </w:t>
      </w:r>
      <w:r w:rsidRPr="00E608FE">
        <w:rPr>
          <w:i/>
        </w:rPr>
        <w:t>Vikings: Beyond the Legend</w:t>
      </w:r>
    </w:p>
    <w:p w:rsidR="00DD2C0B" w:rsidRPr="00E608FE" w:rsidRDefault="00DD2C0B" w:rsidP="00FF7542">
      <w:pPr>
        <w:tabs>
          <w:tab w:val="left" w:pos="2160"/>
        </w:tabs>
        <w:spacing w:line="0" w:lineRule="atLeast"/>
        <w:rPr>
          <w:rFonts w:ascii="Arial" w:eastAsia="Arial" w:hAnsi="Arial"/>
        </w:rPr>
      </w:pPr>
      <w:r w:rsidRPr="00E608FE">
        <w:rPr>
          <w:rFonts w:ascii="Arial" w:eastAsia="Arial" w:hAnsi="Arial"/>
          <w:b/>
          <w:i/>
        </w:rPr>
        <w:t xml:space="preserve">Vikings: Beyond the Legend, </w:t>
      </w:r>
      <w:r w:rsidRPr="00E608FE">
        <w:rPr>
          <w:rFonts w:ascii="Arial" w:eastAsia="Arial" w:hAnsi="Arial"/>
        </w:rPr>
        <w:t>a new international exhibition</w:t>
      </w:r>
      <w:r w:rsidRPr="00E608FE">
        <w:rPr>
          <w:rFonts w:ascii="Arial" w:eastAsia="Arial" w:hAnsi="Arial"/>
          <w:b/>
          <w:i/>
        </w:rPr>
        <w:t xml:space="preserve"> </w:t>
      </w:r>
      <w:r w:rsidRPr="00E608FE">
        <w:rPr>
          <w:rFonts w:ascii="Arial" w:eastAsia="Arial" w:hAnsi="Arial"/>
        </w:rPr>
        <w:t xml:space="preserve">from the Swedish History Museum, opened at Melbourne Museum. Combining the latest archaeological findings and more than 450 artefacts from the Swedish History Museum in Stockholm, </w:t>
      </w:r>
      <w:r w:rsidRPr="00E608FE">
        <w:rPr>
          <w:rFonts w:ascii="Arial" w:eastAsia="Arial" w:hAnsi="Arial"/>
          <w:b/>
          <w:i/>
        </w:rPr>
        <w:t>Vikings: Beyond the Legend</w:t>
      </w:r>
      <w:r w:rsidRPr="00E608FE">
        <w:rPr>
          <w:rFonts w:ascii="Arial" w:eastAsia="Arial" w:hAnsi="Arial"/>
        </w:rPr>
        <w:t xml:space="preserve"> challenged stereotypes and revealed Vikings and their rich, often-misunderstood culture in a fascinating, new light.</w:t>
      </w:r>
    </w:p>
    <w:p w:rsidR="00AE3D18" w:rsidRPr="00E608FE" w:rsidRDefault="00DD2C0B" w:rsidP="00FF7542">
      <w:pPr>
        <w:spacing w:line="0" w:lineRule="atLeast"/>
        <w:rPr>
          <w:rFonts w:ascii="Arial" w:eastAsia="Arial" w:hAnsi="Arial"/>
        </w:rPr>
      </w:pPr>
      <w:r w:rsidRPr="00E608FE">
        <w:rPr>
          <w:rFonts w:ascii="Arial" w:eastAsia="Arial" w:hAnsi="Arial"/>
        </w:rPr>
        <w:t>Visitors to the exhibition discovered a nuanced portrait of the Vikings as farmers, merchants, artisans and explorers. Exploring six key themes, the exhibition shared insights into Viking people and their domestic life, religion, death rituals and craftsmanship, as well as their raiding and trading culture.</w:t>
      </w:r>
    </w:p>
    <w:p w:rsidR="00DD2C0B" w:rsidRPr="00E608FE" w:rsidRDefault="00DD2C0B" w:rsidP="00FF7542">
      <w:pPr>
        <w:spacing w:line="0" w:lineRule="atLeast"/>
        <w:rPr>
          <w:rFonts w:ascii="Arial" w:eastAsia="Arial" w:hAnsi="Arial"/>
        </w:rPr>
      </w:pPr>
      <w:r w:rsidRPr="00E608FE">
        <w:rPr>
          <w:rFonts w:ascii="Arial" w:eastAsia="Arial" w:hAnsi="Arial"/>
        </w:rPr>
        <w:t>Visitors were invited to further immerse themselves in Viking culture through a schedule of programs including a Viking encampment on the Museum’s north terrace and a Viking Long Table Feast, co-presented with Melbourne Food and Wine Festival.</w:t>
      </w:r>
    </w:p>
    <w:p w:rsidR="00AE3D18" w:rsidRPr="00E608FE" w:rsidRDefault="00AE3D18" w:rsidP="00FF7542">
      <w:pPr>
        <w:pStyle w:val="Heading4"/>
        <w:rPr>
          <w:i/>
        </w:rPr>
      </w:pPr>
      <w:r w:rsidRPr="00E608FE">
        <w:t xml:space="preserve">Challenging the status quo in </w:t>
      </w:r>
      <w:r w:rsidRPr="00E608FE">
        <w:rPr>
          <w:i/>
        </w:rPr>
        <w:t>You Can’t Do That</w:t>
      </w:r>
    </w:p>
    <w:p w:rsidR="00AE3D18" w:rsidRPr="00E608FE" w:rsidRDefault="00AE3D18" w:rsidP="00FF7542">
      <w:pPr>
        <w:spacing w:line="240" w:lineRule="auto"/>
        <w:rPr>
          <w:rFonts w:ascii="Arial" w:eastAsia="Arial" w:hAnsi="Arial"/>
        </w:rPr>
      </w:pPr>
      <w:r w:rsidRPr="00E608FE">
        <w:rPr>
          <w:rFonts w:ascii="Arial" w:eastAsia="Arial" w:hAnsi="Arial"/>
        </w:rPr>
        <w:t xml:space="preserve">The bold, celebratory fashion exhibition </w:t>
      </w:r>
      <w:r w:rsidRPr="00E608FE">
        <w:rPr>
          <w:rFonts w:ascii="Arial" w:eastAsia="Arial" w:hAnsi="Arial"/>
          <w:b/>
          <w:i/>
        </w:rPr>
        <w:t>You Can’t Do That</w:t>
      </w:r>
      <w:r w:rsidRPr="00E608FE">
        <w:rPr>
          <w:rFonts w:ascii="Arial" w:eastAsia="Arial" w:hAnsi="Arial"/>
        </w:rPr>
        <w:t xml:space="preserve"> at Melbourne Museum celebrated fashion designers who challenged the establishment, garments that rocked new markets and models who smashed the mould.</w:t>
      </w:r>
    </w:p>
    <w:p w:rsidR="00AE3D18" w:rsidRPr="00E608FE" w:rsidRDefault="00AE3D18" w:rsidP="00FF7542">
      <w:pPr>
        <w:spacing w:line="240" w:lineRule="auto"/>
        <w:rPr>
          <w:rFonts w:ascii="Arial" w:eastAsia="Arial" w:hAnsi="Arial"/>
        </w:rPr>
      </w:pPr>
      <w:r w:rsidRPr="00E608FE">
        <w:rPr>
          <w:rFonts w:ascii="Arial" w:eastAsia="Arial" w:hAnsi="Arial"/>
        </w:rPr>
        <w:t>Deepening our relationship with Virgin Australia Melbourne Fashion Festival (VAMFF), the co-presented exhibition showcased the stories of influential Australian models and designers Stella Dare, Prue Acton, Lois Briggs, Jenny Bannister, Christopher Graf and Andreja Pejić, and showed how, by defying convention, these fashion figures became the industry’s movers and shakers of their time.</w:t>
      </w:r>
    </w:p>
    <w:p w:rsidR="00AE3D18" w:rsidRPr="00E608FE" w:rsidRDefault="00AE3D18" w:rsidP="00FF7542">
      <w:pPr>
        <w:pStyle w:val="Heading4"/>
        <w:rPr>
          <w:i/>
        </w:rPr>
      </w:pPr>
      <w:r w:rsidRPr="00E608FE">
        <w:t xml:space="preserve">Inspiring tomorrow’s innovation leaders at </w:t>
      </w:r>
      <w:r w:rsidRPr="00E608FE">
        <w:rPr>
          <w:i/>
        </w:rPr>
        <w:t>Ground Up: Building Big Ideas, Together</w:t>
      </w:r>
    </w:p>
    <w:p w:rsidR="00AE3D18" w:rsidRPr="00E608FE" w:rsidRDefault="00AE3D18" w:rsidP="00FF7542">
      <w:pPr>
        <w:spacing w:line="240" w:lineRule="auto"/>
        <w:rPr>
          <w:rFonts w:ascii="Arial" w:eastAsia="Arial" w:hAnsi="Arial"/>
        </w:rPr>
      </w:pPr>
      <w:r w:rsidRPr="00E608FE">
        <w:rPr>
          <w:rFonts w:ascii="Arial" w:eastAsia="Arial" w:hAnsi="Arial"/>
        </w:rPr>
        <w:t xml:space="preserve">A brand new permanent exhibition at Scienceworks, </w:t>
      </w:r>
      <w:r w:rsidRPr="00E608FE">
        <w:rPr>
          <w:rFonts w:ascii="Arial" w:eastAsia="Arial" w:hAnsi="Arial"/>
          <w:b/>
          <w:i/>
        </w:rPr>
        <w:t xml:space="preserve">Ground Up: Building Big Ideas, Together </w:t>
      </w:r>
      <w:r w:rsidRPr="00E608FE">
        <w:rPr>
          <w:rFonts w:ascii="Arial" w:eastAsia="Arial" w:hAnsi="Arial"/>
        </w:rPr>
        <w:t>is an experience</w:t>
      </w:r>
      <w:r w:rsidRPr="00E608FE">
        <w:rPr>
          <w:rFonts w:ascii="Arial" w:eastAsia="Arial" w:hAnsi="Arial"/>
          <w:b/>
          <w:i/>
        </w:rPr>
        <w:t xml:space="preserve"> </w:t>
      </w:r>
      <w:r w:rsidRPr="00E608FE">
        <w:rPr>
          <w:rFonts w:ascii="Arial" w:eastAsia="Arial" w:hAnsi="Arial"/>
        </w:rPr>
        <w:t>for babies to five-year-olds where curiosity is rewarded, and surprising and intriguing sights, sounds and touch sensations are around each bend.</w:t>
      </w:r>
    </w:p>
    <w:p w:rsidR="00AE3D18" w:rsidRPr="00E608FE" w:rsidRDefault="00AE3D18" w:rsidP="00FF7542">
      <w:pPr>
        <w:spacing w:line="240" w:lineRule="auto"/>
        <w:rPr>
          <w:rFonts w:ascii="Arial" w:eastAsia="Arial" w:hAnsi="Arial"/>
        </w:rPr>
      </w:pPr>
      <w:r w:rsidRPr="00E608FE">
        <w:rPr>
          <w:rFonts w:ascii="Arial" w:eastAsia="Arial" w:hAnsi="Arial"/>
        </w:rPr>
        <w:t>The exhibition engages future aeronautical engineers to design and construct flying contraptions; little sparks make patterns and pictures on a giant wall of colourful light switches; pint-sized problem solvers experiment and construct colourful three-dimensional puzzles and for all the littlies who love to touch and experiment there is a giant, colourful carwash to be engineered into action.</w:t>
      </w:r>
    </w:p>
    <w:p w:rsidR="00AE3D18" w:rsidRPr="00E608FE" w:rsidRDefault="00AE3D18" w:rsidP="00FF7542">
      <w:pPr>
        <w:spacing w:line="240" w:lineRule="auto"/>
        <w:rPr>
          <w:rFonts w:ascii="Arial" w:eastAsia="Arial" w:hAnsi="Arial"/>
          <w:i/>
        </w:rPr>
      </w:pPr>
      <w:r w:rsidRPr="00E608FE">
        <w:rPr>
          <w:rFonts w:ascii="Arial" w:eastAsia="Arial" w:hAnsi="Arial"/>
        </w:rPr>
        <w:t xml:space="preserve">Building on the early childhood ‘learn through play’ standard set by the Pauline Gandel Children’s Gallery at Melbourne Museum, </w:t>
      </w:r>
      <w:r w:rsidRPr="00E608FE">
        <w:rPr>
          <w:rFonts w:ascii="Arial" w:eastAsia="Arial" w:hAnsi="Arial"/>
          <w:i/>
        </w:rPr>
        <w:t>Ground Up</w:t>
      </w:r>
      <w:r w:rsidRPr="00E608FE">
        <w:rPr>
          <w:rFonts w:ascii="Arial" w:eastAsia="Arial" w:hAnsi="Arial"/>
        </w:rPr>
        <w:t xml:space="preserve"> is a complementary exhibition to Scienceworks’ young adult STEM experience </w:t>
      </w:r>
      <w:r w:rsidRPr="00E608FE">
        <w:rPr>
          <w:rFonts w:ascii="Arial" w:eastAsia="Arial" w:hAnsi="Arial"/>
          <w:b/>
          <w:i/>
        </w:rPr>
        <w:t>Beyond Perception.</w:t>
      </w:r>
      <w:r w:rsidRPr="00E608FE">
        <w:rPr>
          <w:rStyle w:val="FootnoteReference"/>
          <w:rFonts w:ascii="Arial" w:eastAsia="Arial" w:hAnsi="Arial"/>
          <w:b/>
          <w:i/>
        </w:rPr>
        <w:footnoteReference w:id="1"/>
      </w:r>
    </w:p>
    <w:p w:rsidR="00AE3D18" w:rsidRPr="00E608FE" w:rsidRDefault="00AE3D18" w:rsidP="00FF7542">
      <w:pPr>
        <w:pStyle w:val="Heading4"/>
        <w:keepNext/>
      </w:pPr>
      <w:r w:rsidRPr="00E608FE">
        <w:lastRenderedPageBreak/>
        <w:t>Sharing Koorie culture at Scienceworks</w:t>
      </w:r>
    </w:p>
    <w:p w:rsidR="00AE3D18" w:rsidRPr="00E608FE" w:rsidRDefault="00AE3D18" w:rsidP="00FF7542">
      <w:pPr>
        <w:keepNext/>
        <w:spacing w:line="240" w:lineRule="auto"/>
        <w:ind w:right="120"/>
        <w:rPr>
          <w:rFonts w:ascii="Arial" w:eastAsia="Arial" w:hAnsi="Arial"/>
        </w:rPr>
      </w:pPr>
      <w:r w:rsidRPr="00E608FE">
        <w:rPr>
          <w:rFonts w:ascii="Arial" w:eastAsia="Arial" w:hAnsi="Arial"/>
        </w:rPr>
        <w:t>Scienceworks presented a First Peoples’-themed Little Kids Day In, celebrating National Aboriginal and Islander Children’s Day, along with a new Indigenous astronomy evening program for adults. Partnering with SNAICC2</w:t>
      </w:r>
      <w:r w:rsidR="00BB6A4E" w:rsidRPr="00E608FE">
        <w:rPr>
          <w:rStyle w:val="FootnoteReference"/>
          <w:rFonts w:ascii="Arial" w:eastAsia="Arial" w:hAnsi="Arial"/>
        </w:rPr>
        <w:footnoteReference w:id="2"/>
      </w:r>
      <w:r w:rsidRPr="00E608FE">
        <w:rPr>
          <w:rFonts w:ascii="Arial" w:eastAsia="Arial" w:hAnsi="Arial"/>
        </w:rPr>
        <w:t xml:space="preserve">— National Voice for our Children, Scienceworks celebrated with a special day dedicated to Koorie people, knowledge, stories and culture. As part of the </w:t>
      </w:r>
      <w:r w:rsidRPr="00E608FE">
        <w:rPr>
          <w:rFonts w:ascii="Arial" w:eastAsia="Arial" w:hAnsi="Arial"/>
          <w:i/>
        </w:rPr>
        <w:t>Discover Night Sky</w:t>
      </w:r>
      <w:r w:rsidRPr="00E608FE">
        <w:rPr>
          <w:rFonts w:ascii="Arial" w:eastAsia="Arial" w:hAnsi="Arial"/>
        </w:rPr>
        <w:t xml:space="preserve"> Series, Uncle Larry Walsh, Yulendj member, and Dr Duane Hamacher co-presented star stories from the Taungurung and Gamilaroi peoples.</w:t>
      </w:r>
    </w:p>
    <w:p w:rsidR="00AE3D18" w:rsidRPr="00E608FE" w:rsidRDefault="00AE3D18" w:rsidP="001B23D8">
      <w:pPr>
        <w:pStyle w:val="Heading4"/>
        <w:rPr>
          <w:i/>
        </w:rPr>
      </w:pPr>
      <w:r w:rsidRPr="00E608FE">
        <w:t xml:space="preserve">Fascinating new audiences at Melbourne Museum’s </w:t>
      </w:r>
      <w:r w:rsidRPr="00E608FE">
        <w:rPr>
          <w:i/>
        </w:rPr>
        <w:t>Nocturnal</w:t>
      </w:r>
    </w:p>
    <w:p w:rsidR="00AE3D18" w:rsidRPr="00E608FE" w:rsidRDefault="00AE3D18" w:rsidP="00AE3D18">
      <w:pPr>
        <w:spacing w:line="240" w:lineRule="auto"/>
        <w:ind w:right="146"/>
        <w:rPr>
          <w:rFonts w:ascii="Arial" w:eastAsia="Arial" w:hAnsi="Arial"/>
        </w:rPr>
      </w:pPr>
      <w:r w:rsidRPr="00E608FE">
        <w:rPr>
          <w:rFonts w:ascii="Arial" w:eastAsia="Arial" w:hAnsi="Arial"/>
          <w:b/>
          <w:i/>
        </w:rPr>
        <w:t>Nocturnal</w:t>
      </w:r>
      <w:r w:rsidRPr="00E608FE">
        <w:rPr>
          <w:rFonts w:ascii="Arial" w:eastAsia="Arial" w:hAnsi="Arial"/>
        </w:rPr>
        <w:t>, a live music event initiated in 2017–18 attracted</w:t>
      </w:r>
      <w:r w:rsidRPr="00E608FE">
        <w:rPr>
          <w:rFonts w:ascii="Arial" w:eastAsia="Arial" w:hAnsi="Arial"/>
          <w:b/>
          <w:i/>
        </w:rPr>
        <w:t xml:space="preserve"> </w:t>
      </w:r>
      <w:r w:rsidRPr="00E608FE">
        <w:rPr>
          <w:rFonts w:ascii="Arial" w:eastAsia="Arial" w:hAnsi="Arial"/>
        </w:rPr>
        <w:t xml:space="preserve">17,455 people, predominantly young adults, to 13 events at Melbourne Museum. </w:t>
      </w:r>
      <w:r w:rsidRPr="00E608FE">
        <w:rPr>
          <w:rFonts w:ascii="Arial" w:eastAsia="Arial" w:hAnsi="Arial"/>
          <w:b/>
          <w:i/>
        </w:rPr>
        <w:t>Nocturnal</w:t>
      </w:r>
      <w:r w:rsidRPr="00E608FE">
        <w:rPr>
          <w:rFonts w:ascii="Arial" w:eastAsia="Arial" w:hAnsi="Arial"/>
        </w:rPr>
        <w:t xml:space="preserve"> couples emerging musicians with museum experiences — tours, curator talks, and touch tables — to create a distinct style of event that was recognised as Best New Experience in Concrete Playground’s 2017 annual awards.</w:t>
      </w:r>
    </w:p>
    <w:p w:rsidR="00AE3D18" w:rsidRPr="00E608FE" w:rsidRDefault="00AE3D18" w:rsidP="00AE3D18">
      <w:pPr>
        <w:spacing w:line="240" w:lineRule="auto"/>
        <w:ind w:right="146"/>
        <w:rPr>
          <w:rFonts w:ascii="Arial" w:eastAsia="Arial" w:hAnsi="Arial"/>
        </w:rPr>
      </w:pPr>
      <w:r w:rsidRPr="00E608FE">
        <w:rPr>
          <w:rFonts w:ascii="Arial" w:eastAsia="Arial" w:hAnsi="Arial"/>
        </w:rPr>
        <w:t>The initiative has strengthened relationships with partners including Music Victoria and the City of Melbourne, and is aligned to contemporary music initiatives such as the Victorian government’s MusicCities conference, held in April.</w:t>
      </w:r>
    </w:p>
    <w:p w:rsidR="00AE3D18" w:rsidRPr="00E608FE" w:rsidRDefault="00AE3D18" w:rsidP="001B23D8">
      <w:pPr>
        <w:pStyle w:val="Heading4"/>
        <w:rPr>
          <w:i/>
        </w:rPr>
      </w:pPr>
      <w:r w:rsidRPr="00E608FE">
        <w:t xml:space="preserve">Connecting audiences to deepen their experience at IMAX and </w:t>
      </w:r>
      <w:r w:rsidRPr="00E608FE">
        <w:rPr>
          <w:i/>
        </w:rPr>
        <w:t>Bug Lab</w:t>
      </w:r>
    </w:p>
    <w:p w:rsidR="00AE3D18" w:rsidRPr="00E608FE" w:rsidRDefault="00AE3D18" w:rsidP="00AE3D18">
      <w:pPr>
        <w:spacing w:line="240" w:lineRule="auto"/>
        <w:ind w:right="146"/>
        <w:rPr>
          <w:rFonts w:ascii="Arial" w:eastAsia="Arial" w:hAnsi="Arial"/>
        </w:rPr>
      </w:pPr>
      <w:r w:rsidRPr="00E608FE">
        <w:rPr>
          <w:rFonts w:ascii="Arial" w:eastAsia="Arial" w:hAnsi="Arial"/>
        </w:rPr>
        <w:t xml:space="preserve">In partnership with the Melbourne Museum’s </w:t>
      </w:r>
      <w:r w:rsidRPr="00E608FE">
        <w:rPr>
          <w:rFonts w:ascii="Arial" w:eastAsia="Arial" w:hAnsi="Arial"/>
          <w:b/>
          <w:i/>
        </w:rPr>
        <w:t>Bug Lab:</w:t>
      </w:r>
      <w:r w:rsidRPr="00E608FE">
        <w:rPr>
          <w:rFonts w:ascii="Arial" w:eastAsia="Arial" w:hAnsi="Arial"/>
        </w:rPr>
        <w:t xml:space="preserve"> </w:t>
      </w:r>
      <w:r w:rsidRPr="00E608FE">
        <w:rPr>
          <w:rFonts w:ascii="Arial" w:eastAsia="Arial" w:hAnsi="Arial"/>
          <w:b/>
          <w:i/>
        </w:rPr>
        <w:t xml:space="preserve">Little Creatures, Super Powers </w:t>
      </w:r>
      <w:r w:rsidRPr="00E608FE">
        <w:rPr>
          <w:rFonts w:ascii="Arial" w:eastAsia="Arial" w:hAnsi="Arial"/>
        </w:rPr>
        <w:t>touring exhibition, IMAX</w:t>
      </w:r>
      <w:r w:rsidRPr="00E608FE">
        <w:rPr>
          <w:rFonts w:ascii="Arial" w:eastAsia="Arial" w:hAnsi="Arial"/>
          <w:b/>
          <w:i/>
        </w:rPr>
        <w:t xml:space="preserve"> </w:t>
      </w:r>
      <w:r w:rsidRPr="00E608FE">
        <w:rPr>
          <w:rFonts w:ascii="Arial" w:eastAsia="Arial" w:hAnsi="Arial"/>
        </w:rPr>
        <w:t xml:space="preserve">Melbourne screened </w:t>
      </w:r>
      <w:r w:rsidRPr="00E608FE">
        <w:rPr>
          <w:rFonts w:ascii="Arial" w:eastAsia="Arial" w:hAnsi="Arial"/>
          <w:b/>
          <w:i/>
        </w:rPr>
        <w:t>Bugs: Mighty Micro Monsters 3D</w:t>
      </w:r>
      <w:r w:rsidRPr="00E608FE">
        <w:rPr>
          <w:rFonts w:ascii="Arial" w:eastAsia="Arial" w:hAnsi="Arial"/>
          <w:i/>
        </w:rPr>
        <w:t>,</w:t>
      </w:r>
      <w:r w:rsidRPr="00E608FE">
        <w:rPr>
          <w:rFonts w:ascii="Arial" w:eastAsia="Arial" w:hAnsi="Arial"/>
        </w:rPr>
        <w:t xml:space="preserve"> adding another exciting and immersive element to the total Museums Victoria visitor experience. The combined exhibition and film package attracted more than 20,000 shared visitors from June to October in 2017.</w:t>
      </w:r>
    </w:p>
    <w:p w:rsidR="00AE3D18" w:rsidRPr="00E608FE" w:rsidRDefault="00AE3D18" w:rsidP="001B23D8">
      <w:pPr>
        <w:pStyle w:val="Heading4"/>
      </w:pPr>
      <w:r w:rsidRPr="00E608FE">
        <w:t>Creating great education experiences</w:t>
      </w:r>
    </w:p>
    <w:p w:rsidR="00AE3D18" w:rsidRPr="00E608FE" w:rsidRDefault="00AE3D18" w:rsidP="00AE3D18">
      <w:pPr>
        <w:spacing w:line="240" w:lineRule="auto"/>
        <w:ind w:right="46"/>
        <w:rPr>
          <w:rFonts w:ascii="Arial" w:eastAsia="Arial" w:hAnsi="Arial"/>
        </w:rPr>
      </w:pPr>
      <w:r w:rsidRPr="00E608FE">
        <w:rPr>
          <w:rFonts w:ascii="Arial" w:eastAsia="Arial" w:hAnsi="Arial"/>
        </w:rPr>
        <w:t>Museums Victoria’s major strategic education partnership with the Department of Education and Training, to support the creation of engaging and accessible K-12 learning programs for Victorian students, was renewed until December 2020. These education experiences reach more than 54% of registered primary and secondary schools, and schools from every local government area in Victoria visit one of our three museums on excursions.</w:t>
      </w:r>
    </w:p>
    <w:p w:rsidR="00AE3D18" w:rsidRPr="00E608FE" w:rsidRDefault="00AE3D18" w:rsidP="00AE3D18">
      <w:pPr>
        <w:spacing w:line="240" w:lineRule="auto"/>
        <w:ind w:right="146"/>
        <w:rPr>
          <w:rFonts w:ascii="Arial" w:eastAsia="Arial" w:hAnsi="Arial"/>
        </w:rPr>
      </w:pPr>
      <w:r w:rsidRPr="00E608FE">
        <w:rPr>
          <w:rFonts w:ascii="Arial" w:eastAsia="Arial" w:hAnsi="Arial"/>
        </w:rPr>
        <w:t>Our innovative WeSTEM education outreach program with the Catholic Education Commission of Victoria was also renewed in 2018. This unique Scienceworks program combines teacher professional development, tailored support for participating schools and exciting problem</w:t>
      </w:r>
      <w:r w:rsidR="00747F47" w:rsidRPr="00E608FE">
        <w:rPr>
          <w:rFonts w:ascii="Arial Unicode MS" w:eastAsia="Arial Unicode MS" w:hAnsi="Arial Unicode MS"/>
        </w:rPr>
        <w:t>-</w:t>
      </w:r>
      <w:r w:rsidRPr="00E608FE">
        <w:rPr>
          <w:rFonts w:ascii="Arial" w:eastAsia="Arial" w:hAnsi="Arial"/>
        </w:rPr>
        <w:t>solving student projects. In the inaugural two year pilot, over 75% of the schools supported were classed as being of low socio-economic status.</w:t>
      </w:r>
    </w:p>
    <w:p w:rsidR="00AF7F69" w:rsidRPr="00E608FE" w:rsidRDefault="00AF7F69" w:rsidP="001B23D8">
      <w:pPr>
        <w:pStyle w:val="Heading4"/>
      </w:pPr>
      <w:r w:rsidRPr="00E608FE">
        <w:t>Revealing insights into Mahatma Ghandi’s life</w:t>
      </w:r>
    </w:p>
    <w:p w:rsidR="00AF7F69" w:rsidRPr="00E608FE" w:rsidRDefault="00AF7F69" w:rsidP="00AF7F69">
      <w:pPr>
        <w:spacing w:line="240" w:lineRule="auto"/>
        <w:rPr>
          <w:rFonts w:ascii="Arial" w:eastAsia="Arial" w:hAnsi="Arial"/>
        </w:rPr>
      </w:pPr>
      <w:r w:rsidRPr="00E608FE">
        <w:rPr>
          <w:rFonts w:ascii="Arial" w:eastAsia="Arial" w:hAnsi="Arial"/>
        </w:rPr>
        <w:t xml:space="preserve">Mahatma Gandhi’s influence on India’s rich history is known around the world. As the home to more people of Indian descent than any other state in Australia, his migrant story is particularly significant in Victoria. The exhibition </w:t>
      </w:r>
      <w:r w:rsidRPr="00E608FE">
        <w:rPr>
          <w:rFonts w:ascii="Arial" w:eastAsia="Arial" w:hAnsi="Arial"/>
          <w:b/>
          <w:i/>
        </w:rPr>
        <w:t>Mahatma</w:t>
      </w:r>
      <w:r w:rsidRPr="00E608FE">
        <w:rPr>
          <w:rFonts w:ascii="Arial" w:eastAsia="Arial" w:hAnsi="Arial"/>
        </w:rPr>
        <w:t xml:space="preserve"> </w:t>
      </w:r>
      <w:r w:rsidRPr="00E608FE">
        <w:rPr>
          <w:rFonts w:ascii="Arial" w:eastAsia="Arial" w:hAnsi="Arial"/>
          <w:b/>
          <w:i/>
        </w:rPr>
        <w:t xml:space="preserve">Gandhi: An Immigrant </w:t>
      </w:r>
      <w:r w:rsidRPr="00E608FE">
        <w:rPr>
          <w:rFonts w:ascii="Arial" w:eastAsia="Arial" w:hAnsi="Arial"/>
        </w:rPr>
        <w:t>at the Immigration Museum explored</w:t>
      </w:r>
      <w:r w:rsidRPr="00E608FE">
        <w:rPr>
          <w:rFonts w:ascii="Arial" w:eastAsia="Arial" w:hAnsi="Arial"/>
          <w:b/>
          <w:i/>
        </w:rPr>
        <w:t xml:space="preserve"> </w:t>
      </w:r>
      <w:r w:rsidRPr="00E608FE">
        <w:rPr>
          <w:rFonts w:ascii="Arial" w:eastAsia="Arial" w:hAnsi="Arial"/>
        </w:rPr>
        <w:t>key events that served as turning points in Gandhi’s life, and which awakened him to the fight against social injustice. Behind this fight was a complex man whose time in South Africa was a period of particular personal transformation.</w:t>
      </w:r>
    </w:p>
    <w:p w:rsidR="00AF7F69" w:rsidRPr="00E608FE" w:rsidRDefault="00AF7F69" w:rsidP="00AF7F69">
      <w:pPr>
        <w:spacing w:line="240" w:lineRule="auto"/>
        <w:ind w:right="146"/>
        <w:rPr>
          <w:rFonts w:ascii="Arial" w:eastAsia="Arial" w:hAnsi="Arial"/>
        </w:rPr>
      </w:pPr>
      <w:r w:rsidRPr="00E608FE">
        <w:rPr>
          <w:rFonts w:ascii="Arial" w:eastAsia="Arial" w:hAnsi="Arial"/>
        </w:rPr>
        <w:lastRenderedPageBreak/>
        <w:t>The exhibition comprised more than 1,000 photographs, rarely seen archival footage, inspiring voice recordings of speeches and other objects on loan from the Mahatma Gandhi Digital Museum, enhanced further by objects from Museums Victoria’s collection. Featured events in conjunction with the exhibition included the visit of Ela Gandhi, renowned peace activist and granddaughter of Mahatma Gandhi.</w:t>
      </w:r>
    </w:p>
    <w:p w:rsidR="00AC7845" w:rsidRPr="00E608FE" w:rsidRDefault="00AC7845" w:rsidP="00AF7F69">
      <w:pPr>
        <w:spacing w:line="0" w:lineRule="atLeast"/>
        <w:rPr>
          <w:rFonts w:ascii="Arial" w:eastAsia="Arial" w:hAnsi="Arial"/>
        </w:rPr>
      </w:pPr>
      <w:r w:rsidRPr="00E608FE">
        <w:rPr>
          <w:rFonts w:ascii="Arial" w:eastAsia="Arial" w:hAnsi="Arial"/>
          <w:b/>
          <w:i/>
        </w:rPr>
        <w:t xml:space="preserve">Mahatma Gandhi: An Immigrant </w:t>
      </w:r>
      <w:r w:rsidRPr="00E608FE">
        <w:rPr>
          <w:rFonts w:ascii="Arial" w:eastAsia="Arial" w:hAnsi="Arial"/>
        </w:rPr>
        <w:t>was proudly supported</w:t>
      </w:r>
      <w:r w:rsidRPr="00E608FE">
        <w:rPr>
          <w:rFonts w:ascii="Arial" w:eastAsia="Arial" w:hAnsi="Arial"/>
          <w:b/>
          <w:i/>
        </w:rPr>
        <w:t xml:space="preserve"> </w:t>
      </w:r>
      <w:r w:rsidRPr="00E608FE">
        <w:rPr>
          <w:rFonts w:ascii="Arial" w:eastAsia="Arial" w:hAnsi="Arial"/>
        </w:rPr>
        <w:t xml:space="preserve">by the Victorian Government through Creative Victoria, as part of their </w:t>
      </w:r>
      <w:r w:rsidRPr="00E608FE">
        <w:rPr>
          <w:rFonts w:ascii="Arial" w:eastAsia="Arial" w:hAnsi="Arial"/>
          <w:i/>
        </w:rPr>
        <w:t>India Strategy: Our Shared Future</w:t>
      </w:r>
      <w:r w:rsidRPr="00E608FE">
        <w:rPr>
          <w:rFonts w:ascii="Arial" w:eastAsia="Arial" w:hAnsi="Arial"/>
        </w:rPr>
        <w:t>, and Deakin University, which made history in 1996 as the first international university to open an office in India.</w:t>
      </w:r>
    </w:p>
    <w:p w:rsidR="00AC7845" w:rsidRPr="00E608FE" w:rsidRDefault="00AC7845" w:rsidP="001B23D8">
      <w:pPr>
        <w:pStyle w:val="Heading4"/>
        <w:rPr>
          <w:i/>
        </w:rPr>
      </w:pPr>
      <w:r w:rsidRPr="00E608FE">
        <w:t xml:space="preserve">Fusing science and art at </w:t>
      </w:r>
      <w:r w:rsidRPr="00E608FE">
        <w:rPr>
          <w:i/>
        </w:rPr>
        <w:t>LightTime</w:t>
      </w:r>
    </w:p>
    <w:p w:rsidR="00AC7845" w:rsidRPr="00E608FE" w:rsidRDefault="00AC7845" w:rsidP="00AC7845">
      <w:pPr>
        <w:spacing w:line="240" w:lineRule="auto"/>
        <w:ind w:right="280"/>
        <w:rPr>
          <w:rFonts w:ascii="Arial" w:eastAsia="Arial" w:hAnsi="Arial"/>
        </w:rPr>
      </w:pPr>
      <w:r w:rsidRPr="00E608FE">
        <w:rPr>
          <w:rFonts w:ascii="Arial" w:eastAsia="Arial" w:hAnsi="Arial"/>
          <w:b/>
          <w:i/>
        </w:rPr>
        <w:t xml:space="preserve">LightTime, </w:t>
      </w:r>
      <w:r w:rsidRPr="00E608FE">
        <w:rPr>
          <w:rFonts w:ascii="Arial" w:eastAsia="Arial" w:hAnsi="Arial"/>
        </w:rPr>
        <w:t>the 2017 winter exhibition at Scienceworks,</w:t>
      </w:r>
      <w:r w:rsidRPr="00E608FE">
        <w:rPr>
          <w:rFonts w:ascii="Arial" w:eastAsia="Arial" w:hAnsi="Arial"/>
          <w:b/>
          <w:i/>
        </w:rPr>
        <w:t xml:space="preserve"> </w:t>
      </w:r>
      <w:r w:rsidRPr="00E608FE">
        <w:rPr>
          <w:rFonts w:ascii="Arial" w:eastAsia="Arial" w:hAnsi="Arial"/>
        </w:rPr>
        <w:t>merged science with art to unveil some of the fascinating intricacies of light, sound and optics and show the connections between the beauty we experience and the science that enables it.</w:t>
      </w:r>
    </w:p>
    <w:p w:rsidR="00AC7845" w:rsidRPr="00E608FE" w:rsidRDefault="00AC7845" w:rsidP="00AC7845">
      <w:pPr>
        <w:spacing w:line="240" w:lineRule="auto"/>
        <w:ind w:right="160"/>
        <w:rPr>
          <w:rFonts w:ascii="Arial" w:eastAsia="Arial" w:hAnsi="Arial"/>
        </w:rPr>
      </w:pPr>
      <w:r w:rsidRPr="00E608FE">
        <w:rPr>
          <w:rFonts w:ascii="Arial" w:eastAsia="Arial" w:hAnsi="Arial"/>
          <w:b/>
          <w:i/>
        </w:rPr>
        <w:t xml:space="preserve">LightTime </w:t>
      </w:r>
      <w:r w:rsidRPr="00E608FE">
        <w:rPr>
          <w:rFonts w:ascii="Arial" w:eastAsia="Arial" w:hAnsi="Arial"/>
        </w:rPr>
        <w:t>featured artists including Kit Webster, creator of</w:t>
      </w:r>
      <w:r w:rsidRPr="00E608FE">
        <w:rPr>
          <w:rFonts w:ascii="Arial" w:eastAsia="Arial" w:hAnsi="Arial"/>
          <w:b/>
          <w:i/>
        </w:rPr>
        <w:t xml:space="preserve"> </w:t>
      </w:r>
      <w:r w:rsidRPr="00E608FE">
        <w:rPr>
          <w:rFonts w:ascii="Arial" w:eastAsia="Arial" w:hAnsi="Arial"/>
        </w:rPr>
        <w:t>Axiom which wowed audiences at White Night; MindBuffer, animator of a massive laser display, and Skunk Control, a group of engineers and scientists from Victoria University who communicate science through art.</w:t>
      </w:r>
    </w:p>
    <w:p w:rsidR="00AC7845" w:rsidRPr="00E608FE" w:rsidRDefault="00AC7845" w:rsidP="001B23D8">
      <w:pPr>
        <w:pStyle w:val="Heading4"/>
      </w:pPr>
      <w:r w:rsidRPr="00E608FE">
        <w:t>Bringing digital to life</w:t>
      </w:r>
    </w:p>
    <w:p w:rsidR="00AC7845" w:rsidRPr="00E608FE" w:rsidRDefault="00AC7845" w:rsidP="00AC7845">
      <w:pPr>
        <w:spacing w:line="240" w:lineRule="auto"/>
        <w:ind w:right="80"/>
        <w:rPr>
          <w:rFonts w:ascii="Arial" w:eastAsia="Arial" w:hAnsi="Arial"/>
        </w:rPr>
      </w:pPr>
      <w:r w:rsidRPr="00E608FE">
        <w:rPr>
          <w:rFonts w:ascii="Arial" w:eastAsia="Arial" w:hAnsi="Arial"/>
        </w:rPr>
        <w:t>Digital is often the first touchpoint with our museums and collections and we have an enormous opportunity to reach, impact and grow audiences online, onsite and offsite using digital channels.</w:t>
      </w:r>
    </w:p>
    <w:p w:rsidR="00AC7845" w:rsidRPr="00E608FE" w:rsidRDefault="00AC7845" w:rsidP="00AC7845">
      <w:pPr>
        <w:spacing w:line="240" w:lineRule="auto"/>
        <w:ind w:right="200"/>
        <w:rPr>
          <w:rFonts w:ascii="Arial" w:eastAsia="Arial" w:hAnsi="Arial"/>
        </w:rPr>
      </w:pPr>
      <w:r w:rsidRPr="00E608FE">
        <w:rPr>
          <w:rFonts w:ascii="Arial" w:eastAsia="Arial" w:hAnsi="Arial"/>
        </w:rPr>
        <w:t>The development of a strategic audience-centred digital life has been identified as one of the key transformational themes for Museums Victoria. Initiated through the establishment of a new leadership role and realignment of resources, the Digital Life department was formed in the second half of 2017-18.</w:t>
      </w:r>
    </w:p>
    <w:p w:rsidR="00AC7845" w:rsidRPr="00E608FE" w:rsidRDefault="00AC7845" w:rsidP="00AC7845">
      <w:pPr>
        <w:spacing w:line="240" w:lineRule="auto"/>
        <w:ind w:right="20"/>
        <w:rPr>
          <w:rFonts w:ascii="Arial" w:eastAsia="Arial" w:hAnsi="Arial"/>
        </w:rPr>
      </w:pPr>
      <w:r w:rsidRPr="00E608FE">
        <w:rPr>
          <w:rFonts w:ascii="Arial" w:eastAsia="Arial" w:hAnsi="Arial"/>
        </w:rPr>
        <w:t>The newly formed Digital Life department delivered a number of proof of concept digital-only experiences and trialled agile approaches to working, whilst undertaking the development of Museums Victoria’s Digital Life strategy. With the goal of reaching audiences beyond our walls, the establishment of a digital storytelling team will be the first initiative implemented under the strategy. In 2018-19, the digital storytelling initiative will equip Museums Victoria with the skills, tools and resources to create and distribute story-based content for existing and new digital audiences.</w:t>
      </w:r>
    </w:p>
    <w:p w:rsidR="00AC7845" w:rsidRPr="00E608FE" w:rsidRDefault="00AC7845" w:rsidP="001B23D8">
      <w:pPr>
        <w:pStyle w:val="Heading4"/>
      </w:pPr>
      <w:r w:rsidRPr="00E608FE">
        <w:t xml:space="preserve">Challenging stereotypes at </w:t>
      </w:r>
      <w:r w:rsidRPr="00E608FE">
        <w:rPr>
          <w:i/>
        </w:rPr>
        <w:t>British Migrants: Instant Australians?</w:t>
      </w:r>
    </w:p>
    <w:p w:rsidR="00AC7845" w:rsidRPr="00E608FE" w:rsidRDefault="00AC7845" w:rsidP="00AC7845">
      <w:pPr>
        <w:spacing w:line="240" w:lineRule="auto"/>
        <w:ind w:right="220"/>
        <w:rPr>
          <w:rFonts w:ascii="Arial" w:eastAsia="Arial" w:hAnsi="Arial"/>
        </w:rPr>
      </w:pPr>
      <w:r w:rsidRPr="00E608FE">
        <w:rPr>
          <w:rFonts w:ascii="Arial" w:eastAsia="Arial" w:hAnsi="Arial"/>
        </w:rPr>
        <w:t>Seduced by promises of sun, surf and abundance — and cheap fares — almost 1.5 million Brits migrated to Australia in the decades following World War II with hopes for a dream life. With all the supposed advantages of a shared language, culture and history, newcomers from Britain were expected to easily assimilate. The reality of migration is never that simple.</w:t>
      </w:r>
    </w:p>
    <w:p w:rsidR="00AC7845" w:rsidRPr="00E608FE" w:rsidRDefault="00AC7845" w:rsidP="00AC7845">
      <w:pPr>
        <w:spacing w:line="240" w:lineRule="auto"/>
        <w:ind w:right="40"/>
        <w:rPr>
          <w:rFonts w:ascii="Arial" w:eastAsia="Arial" w:hAnsi="Arial"/>
        </w:rPr>
      </w:pPr>
      <w:r w:rsidRPr="00E608FE">
        <w:rPr>
          <w:rFonts w:ascii="Arial" w:eastAsia="Arial" w:hAnsi="Arial"/>
          <w:b/>
          <w:i/>
        </w:rPr>
        <w:t xml:space="preserve">The British Migrants: Instant Australians? </w:t>
      </w:r>
      <w:r w:rsidRPr="00E608FE">
        <w:rPr>
          <w:rFonts w:ascii="Arial" w:eastAsia="Arial" w:hAnsi="Arial"/>
        </w:rPr>
        <w:t>exhibition at the</w:t>
      </w:r>
      <w:r w:rsidRPr="00E608FE">
        <w:rPr>
          <w:rFonts w:ascii="Arial" w:eastAsia="Arial" w:hAnsi="Arial"/>
          <w:b/>
          <w:i/>
        </w:rPr>
        <w:t xml:space="preserve"> </w:t>
      </w:r>
      <w:r w:rsidRPr="00E608FE">
        <w:rPr>
          <w:rFonts w:ascii="Arial" w:eastAsia="Arial" w:hAnsi="Arial"/>
        </w:rPr>
        <w:t>Immigration Museum explored the personal stories, social history and contemporary impacts of this cohort of British migrants — whose backgrounds and experiences were more diverse than is often assumed — on Australian society.</w:t>
      </w:r>
    </w:p>
    <w:p w:rsidR="00AC7845" w:rsidRPr="00E608FE" w:rsidRDefault="00AC7845" w:rsidP="00AC7845">
      <w:pPr>
        <w:spacing w:line="240" w:lineRule="auto"/>
        <w:ind w:right="20"/>
        <w:rPr>
          <w:rStyle w:val="Heading3Char"/>
        </w:rPr>
      </w:pPr>
      <w:r w:rsidRPr="00E608FE">
        <w:rPr>
          <w:rFonts w:ascii="Arial" w:eastAsia="Arial" w:hAnsi="Arial"/>
        </w:rPr>
        <w:t xml:space="preserve">The British who arrived in Australia between 1947 and 1981 were the largest migrant wave from any one place in Australian history. But with their sheer number and seeming absence of a separate ethnicity, British migrants were simultaneously visible and invisible, all-pervasive yet rarely identified. The exhibition’s narrative flipped stories and histories to show </w:t>
      </w:r>
      <w:r w:rsidRPr="00E608FE">
        <w:rPr>
          <w:rFonts w:ascii="Arial" w:eastAsia="Arial" w:hAnsi="Arial"/>
        </w:rPr>
        <w:lastRenderedPageBreak/>
        <w:t>that the experience of British migrants, and the resulting impact on Australian identity, is far more complicated than people might imagine.</w:t>
      </w:r>
      <w:r w:rsidRPr="00E608FE">
        <w:br w:type="page"/>
      </w:r>
      <w:r w:rsidRPr="00E608FE">
        <w:rPr>
          <w:rStyle w:val="Heading3Char"/>
        </w:rPr>
        <w:lastRenderedPageBreak/>
        <w:t>Strategic Objective 2: Museums Victoria has the primary material collection that inspires and allows excellent enquiry into our region’s big contemporary and historical questions</w:t>
      </w:r>
    </w:p>
    <w:p w:rsidR="00AC7845" w:rsidRPr="00E608FE" w:rsidRDefault="00AC7845" w:rsidP="001B23D8">
      <w:pPr>
        <w:pStyle w:val="Heading4"/>
      </w:pPr>
      <w:r w:rsidRPr="00E608FE">
        <w:t>Strengthening University Partnerships through the McCoy Project and Robert Blackwood Partnership</w:t>
      </w:r>
    </w:p>
    <w:p w:rsidR="00AC7845" w:rsidRPr="00E608FE" w:rsidRDefault="00AC7845" w:rsidP="00AC7845">
      <w:pPr>
        <w:spacing w:line="240" w:lineRule="auto"/>
        <w:ind w:left="10" w:right="100"/>
        <w:rPr>
          <w:rFonts w:ascii="Arial" w:eastAsia="Arial" w:hAnsi="Arial"/>
        </w:rPr>
      </w:pPr>
      <w:r w:rsidRPr="00E608FE">
        <w:rPr>
          <w:rFonts w:ascii="Arial" w:eastAsia="Arial" w:hAnsi="Arial"/>
        </w:rPr>
        <w:t>Strategic research partnerships with both the University of Melbourne (through the McCoy Project, now into its fifth year) and Monash University (with the Robert Blackwood Partnership, in its second year) saw external funding provided for projects and postgraduate scholarships based on the Museums Victoria collections.</w:t>
      </w:r>
    </w:p>
    <w:p w:rsidR="00AC7845" w:rsidRPr="00E608FE" w:rsidRDefault="00AC7845" w:rsidP="001B23D8">
      <w:pPr>
        <w:pStyle w:val="Heading4"/>
      </w:pPr>
      <w:r w:rsidRPr="00E608FE">
        <w:t>Sustaining discovery with Australian Research Council Linkage Projects</w:t>
      </w:r>
    </w:p>
    <w:p w:rsidR="00AC7845" w:rsidRPr="00E608FE" w:rsidRDefault="00AC7845" w:rsidP="00AC7845">
      <w:pPr>
        <w:spacing w:line="240" w:lineRule="auto"/>
        <w:ind w:left="10" w:right="360"/>
        <w:rPr>
          <w:rFonts w:ascii="Arial" w:eastAsia="Arial" w:hAnsi="Arial"/>
        </w:rPr>
      </w:pPr>
      <w:r w:rsidRPr="00E608FE">
        <w:rPr>
          <w:rFonts w:ascii="Arial" w:eastAsia="Arial" w:hAnsi="Arial"/>
        </w:rPr>
        <w:t>Museums Victoria participated in nine Australian Research Council – Linkage Projects run through major Australian universities: University of Melbourne, Monash University, Deakin University, University of Adelaide, and University of Queensland.</w:t>
      </w:r>
    </w:p>
    <w:p w:rsidR="00AC7845" w:rsidRPr="00E608FE" w:rsidRDefault="00AC7845" w:rsidP="00AC7845">
      <w:pPr>
        <w:spacing w:line="240" w:lineRule="auto"/>
        <w:ind w:left="10" w:right="340"/>
        <w:rPr>
          <w:rFonts w:ascii="Arial" w:eastAsia="Arial" w:hAnsi="Arial"/>
        </w:rPr>
      </w:pPr>
      <w:r w:rsidRPr="00E608FE">
        <w:rPr>
          <w:rFonts w:ascii="Arial" w:eastAsia="Arial" w:hAnsi="Arial"/>
        </w:rPr>
        <w:t xml:space="preserve">One of these Linkage Projects, </w:t>
      </w:r>
      <w:r w:rsidRPr="00E608FE">
        <w:rPr>
          <w:rFonts w:ascii="Arial" w:eastAsia="Arial" w:hAnsi="Arial"/>
          <w:b/>
          <w:i/>
        </w:rPr>
        <w:t>Invisible Farmer</w:t>
      </w:r>
      <w:r w:rsidRPr="00E608FE">
        <w:rPr>
          <w:rFonts w:ascii="Arial" w:eastAsia="Arial" w:hAnsi="Arial"/>
        </w:rPr>
        <w:t>, a collaboration between Museums Victoria, the University of Melbourne and other key partners that recognises the role of women in agriculture, was listed by social media network AgriEducate on their top-ten-list of Australian advancements and achievements in the agricultural space in 2017.</w:t>
      </w:r>
    </w:p>
    <w:p w:rsidR="00AC7845" w:rsidRPr="00E608FE" w:rsidRDefault="00AC7845" w:rsidP="001B23D8">
      <w:pPr>
        <w:pStyle w:val="Heading4"/>
      </w:pPr>
      <w:r w:rsidRPr="00E608FE">
        <w:t>Demonstrating our commitment to First Peoples history and collections</w:t>
      </w:r>
    </w:p>
    <w:p w:rsidR="00AC7845" w:rsidRPr="00E608FE" w:rsidRDefault="00AC7845" w:rsidP="00AC7845">
      <w:pPr>
        <w:spacing w:line="240" w:lineRule="auto"/>
        <w:ind w:left="10" w:right="80"/>
        <w:rPr>
          <w:rFonts w:ascii="Arial" w:eastAsia="Arial" w:hAnsi="Arial"/>
        </w:rPr>
      </w:pPr>
      <w:r w:rsidRPr="00E608FE">
        <w:rPr>
          <w:rFonts w:ascii="Arial" w:eastAsia="Arial" w:hAnsi="Arial"/>
        </w:rPr>
        <w:t>Museums Victoria remains heavily committed to the Indigenous Repatriation Program, with the return of three ancestors to the Narrandera Local Aboriginal Land Council (NSW) in April 2018, and transfer of 26 secret-sacred objects to the Strehlow Research Centre, Museum of Central Australia (NT) in July 2017.</w:t>
      </w:r>
    </w:p>
    <w:p w:rsidR="00AC7845" w:rsidRPr="00E608FE" w:rsidRDefault="00AC7845" w:rsidP="00AC7845">
      <w:pPr>
        <w:spacing w:line="240" w:lineRule="auto"/>
        <w:ind w:left="10" w:right="340"/>
        <w:rPr>
          <w:rFonts w:ascii="Arial" w:eastAsia="Arial" w:hAnsi="Arial"/>
        </w:rPr>
      </w:pPr>
      <w:r w:rsidRPr="00E608FE">
        <w:rPr>
          <w:rFonts w:ascii="Arial" w:eastAsia="Arial" w:hAnsi="Arial"/>
        </w:rPr>
        <w:t>The Aborigines Advancement League’s Hearse, held by Museums Victoria, was used in the repatriation of 104 ancestors to Lake Mungo (NSW) in November 2017. The Aboriginal Advisory Committee to Willandra Lakes Region World Heritage Area and the NSW Office of Environment and Heritage requested use of the Aborigines Advancement League’s Hearse – a 1972 Chrysler Valiant station wagon, acquired by Museums Victoria in 1989 – to repatriate so-called “Mungo Man” (dated to 42,000 years) and 103 other ancestral remains from Canberra-based institutions back to Lake Mungo in south-western NSW. Museums Victoria staff restored the Hearse to road-worthy certification, and provided a Museum-staffed road crew to support the transportation. The Ancestral Remains were moved from Canberra to Lake Mungo, accompanied by Traditional Owners, and repatriation ceremonies took place to mark their return home.</w:t>
      </w:r>
    </w:p>
    <w:p w:rsidR="00AC7845" w:rsidRPr="00E608FE" w:rsidRDefault="00AC7845" w:rsidP="00AC7845">
      <w:pPr>
        <w:spacing w:line="240" w:lineRule="auto"/>
        <w:ind w:right="20"/>
        <w:rPr>
          <w:rFonts w:ascii="Arial" w:eastAsia="Arial" w:hAnsi="Arial"/>
        </w:rPr>
      </w:pPr>
      <w:r w:rsidRPr="00E608FE">
        <w:rPr>
          <w:rFonts w:ascii="Arial" w:eastAsia="Arial" w:hAnsi="Arial"/>
        </w:rPr>
        <w:t xml:space="preserve">Key changes under the </w:t>
      </w:r>
      <w:r w:rsidRPr="00E608FE">
        <w:rPr>
          <w:rFonts w:ascii="Arial" w:eastAsia="Arial" w:hAnsi="Arial"/>
          <w:i/>
        </w:rPr>
        <w:t>Aboriginal Heritage Act</w:t>
      </w:r>
      <w:r w:rsidRPr="00E608FE">
        <w:rPr>
          <w:rFonts w:ascii="Arial" w:eastAsia="Arial" w:hAnsi="Arial"/>
        </w:rPr>
        <w:t xml:space="preserve"> (Vic.) have seen the Victorian Aboriginal Heritage Council become responsible for the management, return and protection of Aboriginal Ancestral Remains held within Victoria. Museums Victoria worked during the year to transfer responsibility for all Victorian and non-Victorian Ancestral Remains to the Council. Ancestral Remains will continue to be held safely at Museums Victoria until they can be repatriated to country or stored elsewhere.</w:t>
      </w:r>
    </w:p>
    <w:p w:rsidR="00AC7845" w:rsidRPr="00E608FE" w:rsidRDefault="00AC7845" w:rsidP="00AC7845">
      <w:pPr>
        <w:spacing w:line="240" w:lineRule="auto"/>
        <w:ind w:right="120"/>
        <w:rPr>
          <w:rFonts w:ascii="Arial" w:eastAsia="Arial" w:hAnsi="Arial"/>
        </w:rPr>
      </w:pPr>
      <w:r w:rsidRPr="00E608FE">
        <w:rPr>
          <w:rFonts w:ascii="Arial" w:eastAsia="Arial" w:hAnsi="Arial"/>
        </w:rPr>
        <w:t>Museums Victoria completed a digital repatriation project involving 2,015 photographic images relating to anthropologist Donald Thomson’s work with Yolngu people in Arnhem Land in the 1930s to 1940s. Copies of the photographs (on long-term loan to Museums Victoria from the Thomson Family) were presented to the Mulka Project (Yirrkala, NT) to enable the Yolngu people to access their cultural heritage.</w:t>
      </w:r>
    </w:p>
    <w:p w:rsidR="00AC7845" w:rsidRPr="00E608FE" w:rsidRDefault="00AC7845" w:rsidP="001B23D8">
      <w:pPr>
        <w:pStyle w:val="Heading4"/>
      </w:pPr>
      <w:r w:rsidRPr="00E608FE">
        <w:lastRenderedPageBreak/>
        <w:t>Opening up the landscape of Australia with digital field guides</w:t>
      </w:r>
    </w:p>
    <w:p w:rsidR="00AC7845" w:rsidRPr="00E608FE" w:rsidRDefault="00AC7845" w:rsidP="00AC7845">
      <w:pPr>
        <w:spacing w:line="240" w:lineRule="auto"/>
        <w:ind w:right="20"/>
        <w:rPr>
          <w:rFonts w:ascii="Arial" w:eastAsia="Arial" w:hAnsi="Arial"/>
        </w:rPr>
      </w:pPr>
      <w:r w:rsidRPr="00E608FE">
        <w:rPr>
          <w:rFonts w:ascii="Arial" w:eastAsia="Arial" w:hAnsi="Arial"/>
        </w:rPr>
        <w:t xml:space="preserve">Museums Victoria and the Gunditj Mirring Traditional Owners Aboriginal Corporation launched the </w:t>
      </w:r>
      <w:r w:rsidRPr="00E608FE">
        <w:rPr>
          <w:rFonts w:ascii="Arial" w:eastAsia="Arial" w:hAnsi="Arial"/>
          <w:b/>
          <w:i/>
        </w:rPr>
        <w:t>Field Guide</w:t>
      </w:r>
      <w:r w:rsidRPr="00E608FE">
        <w:rPr>
          <w:rFonts w:ascii="Arial" w:eastAsia="Arial" w:hAnsi="Arial"/>
        </w:rPr>
        <w:t xml:space="preserve"> </w:t>
      </w:r>
      <w:r w:rsidRPr="00E608FE">
        <w:rPr>
          <w:rFonts w:ascii="Arial" w:eastAsia="Arial" w:hAnsi="Arial"/>
          <w:b/>
          <w:i/>
        </w:rPr>
        <w:t>to the Budj Bim Cultural Landscape</w:t>
      </w:r>
      <w:r w:rsidRPr="00E608FE">
        <w:rPr>
          <w:rFonts w:ascii="Arial" w:eastAsia="Arial" w:hAnsi="Arial"/>
        </w:rPr>
        <w:t>, a free smartphone</w:t>
      </w:r>
      <w:r w:rsidRPr="00E608FE">
        <w:rPr>
          <w:rFonts w:ascii="Arial" w:eastAsia="Arial" w:hAnsi="Arial"/>
          <w:b/>
          <w:i/>
        </w:rPr>
        <w:t xml:space="preserve"> </w:t>
      </w:r>
      <w:r w:rsidRPr="00E608FE">
        <w:rPr>
          <w:rFonts w:ascii="Arial" w:eastAsia="Arial" w:hAnsi="Arial"/>
        </w:rPr>
        <w:t>and tablet app which presents 250 animal species found in the Budj Bim Cultural Heritage Landscape, a unique area of country in south-western Victoria. The names of over two-thirds of the species featured are given in the Dhauwurd Wurrung language and their significance to the Gunditjmara people explained.</w:t>
      </w:r>
    </w:p>
    <w:p w:rsidR="00AC7845" w:rsidRPr="00E608FE" w:rsidRDefault="00AC7845" w:rsidP="001B23D8">
      <w:pPr>
        <w:pStyle w:val="Heading4"/>
      </w:pPr>
      <w:r w:rsidRPr="00E608FE">
        <w:t>Collections inspiring research</w:t>
      </w:r>
    </w:p>
    <w:p w:rsidR="00AC7845" w:rsidRPr="00E608FE" w:rsidRDefault="00AC7845" w:rsidP="00AC7845">
      <w:pPr>
        <w:spacing w:line="240" w:lineRule="auto"/>
        <w:rPr>
          <w:rFonts w:ascii="Arial" w:eastAsia="Arial" w:hAnsi="Arial"/>
        </w:rPr>
      </w:pPr>
      <w:r w:rsidRPr="00E608FE">
        <w:rPr>
          <w:rFonts w:ascii="Arial" w:eastAsia="Arial" w:hAnsi="Arial"/>
        </w:rPr>
        <w:t>Research inspired by Museums Victoria’s collection ranging across Indigenous cultures, sciences, and history and technology led to 101 publications during the year by staff and associates. Among these studies, researchers sequenced the genome of the long-extinct Tasmanian tiger (</w:t>
      </w:r>
      <w:r w:rsidRPr="00E608FE">
        <w:rPr>
          <w:rFonts w:ascii="Arial" w:eastAsia="Arial" w:hAnsi="Arial"/>
          <w:i/>
        </w:rPr>
        <w:t>Thylacinus cynocephalus</w:t>
      </w:r>
      <w:r w:rsidRPr="00E608FE">
        <w:rPr>
          <w:rFonts w:ascii="Arial" w:eastAsia="Arial" w:hAnsi="Arial"/>
        </w:rPr>
        <w:t>) using DNA from one of the world’s best-preserved thylacine specimens in the Museums Victoria collection. Another study identified the strange “faceless fish” from collections made during a deep-sea expedition off eastern Australia led by Museums Victoria researchers aboard the RV ‘Investigator’ (Australia’s National Science Facility ship). Both stories received widespread media coverage.</w:t>
      </w:r>
    </w:p>
    <w:p w:rsidR="00AC7845" w:rsidRPr="00E608FE" w:rsidRDefault="00AC7845" w:rsidP="00AC7845">
      <w:pPr>
        <w:spacing w:line="240" w:lineRule="auto"/>
        <w:rPr>
          <w:rFonts w:ascii="Arial" w:eastAsia="Arial" w:hAnsi="Arial"/>
        </w:rPr>
      </w:pPr>
      <w:r w:rsidRPr="00E608FE">
        <w:rPr>
          <w:rFonts w:ascii="Arial" w:eastAsia="Arial" w:hAnsi="Arial"/>
        </w:rPr>
        <w:t xml:space="preserve">Museums Victoria researchers were authors on three new specialist book titles: </w:t>
      </w:r>
      <w:r w:rsidRPr="00E608FE">
        <w:rPr>
          <w:rFonts w:ascii="Arial" w:eastAsia="Arial" w:hAnsi="Arial"/>
          <w:i/>
        </w:rPr>
        <w:t>Australian Echinoderms</w:t>
      </w:r>
      <w:r w:rsidRPr="00E608FE">
        <w:rPr>
          <w:rFonts w:ascii="Arial" w:eastAsia="Arial" w:hAnsi="Arial"/>
        </w:rPr>
        <w:t xml:space="preserve"> (CSIRO Publishing, 2017); </w:t>
      </w:r>
      <w:r w:rsidRPr="00E608FE">
        <w:rPr>
          <w:rFonts w:ascii="Arial" w:eastAsia="Arial" w:hAnsi="Arial"/>
          <w:i/>
        </w:rPr>
        <w:t>Australian Bryozoa, Volume 1,</w:t>
      </w:r>
      <w:r w:rsidRPr="00E608FE">
        <w:rPr>
          <w:rFonts w:ascii="Arial" w:eastAsia="Arial" w:hAnsi="Arial"/>
        </w:rPr>
        <w:t xml:space="preserve"> </w:t>
      </w:r>
      <w:r w:rsidRPr="00E608FE">
        <w:rPr>
          <w:rFonts w:ascii="Arial" w:eastAsia="Arial" w:hAnsi="Arial"/>
          <w:i/>
        </w:rPr>
        <w:t xml:space="preserve">Biology, Ecology and Natural History </w:t>
      </w:r>
      <w:r w:rsidRPr="00E608FE">
        <w:rPr>
          <w:rFonts w:ascii="Arial" w:eastAsia="Arial" w:hAnsi="Arial"/>
        </w:rPr>
        <w:t>(CSIRO Publishing, 2018);</w:t>
      </w:r>
      <w:r w:rsidRPr="00E608FE">
        <w:rPr>
          <w:rFonts w:ascii="Arial" w:eastAsia="Arial" w:hAnsi="Arial"/>
          <w:i/>
        </w:rPr>
        <w:t xml:space="preserve"> </w:t>
      </w:r>
      <w:r w:rsidRPr="00E608FE">
        <w:rPr>
          <w:rFonts w:ascii="Arial" w:eastAsia="Arial" w:hAnsi="Arial"/>
        </w:rPr>
        <w:t xml:space="preserve">and </w:t>
      </w:r>
      <w:r w:rsidRPr="00E608FE">
        <w:rPr>
          <w:rFonts w:ascii="Arial" w:eastAsia="Arial" w:hAnsi="Arial"/>
          <w:i/>
        </w:rPr>
        <w:t>Field Guide to the Freshwater Fishes of the Kimberley</w:t>
      </w:r>
      <w:r w:rsidRPr="00E608FE">
        <w:rPr>
          <w:rFonts w:ascii="Arial" w:eastAsia="Arial" w:hAnsi="Arial"/>
        </w:rPr>
        <w:t xml:space="preserve"> (Museum and Art Gallery of the Northern Territory, 2018). These specialist publications served to showcase our expertise and improve our understanding of Australian biodiversity.</w:t>
      </w:r>
    </w:p>
    <w:p w:rsidR="00AC7845" w:rsidRPr="00E608FE" w:rsidRDefault="00AC7845" w:rsidP="001B23D8">
      <w:pPr>
        <w:pStyle w:val="Heading4"/>
      </w:pPr>
      <w:r w:rsidRPr="00E608FE">
        <w:t>Interim collection storage</w:t>
      </w:r>
    </w:p>
    <w:p w:rsidR="00AC7845" w:rsidRPr="00E608FE" w:rsidRDefault="00AC7845" w:rsidP="00AC7845">
      <w:pPr>
        <w:spacing w:line="240" w:lineRule="auto"/>
        <w:ind w:right="320"/>
        <w:rPr>
          <w:rFonts w:ascii="Arial" w:eastAsia="Arial" w:hAnsi="Arial"/>
        </w:rPr>
      </w:pPr>
      <w:r w:rsidRPr="00E608FE">
        <w:rPr>
          <w:rFonts w:ascii="Arial" w:eastAsia="Arial" w:hAnsi="Arial"/>
        </w:rPr>
        <w:t>Museums Victoria received additional funding from the State Government through Creative Victoria to assist with critical interim collection storage issues and priority collection registration. The funding provided over three years will help to protect, preserve and provide access to collections. Museums Victoria continued to work with Creative Victoria to develop a long-term plan for new collection preservation and access facilities based on a sustainable collections strategy.</w:t>
      </w:r>
    </w:p>
    <w:p w:rsidR="00AC7845" w:rsidRPr="00E608FE" w:rsidRDefault="00AC7845" w:rsidP="001B23D8">
      <w:pPr>
        <w:pStyle w:val="Heading4"/>
      </w:pPr>
      <w:r w:rsidRPr="00E608FE">
        <w:t>Revealing our innovation history with the Great Melbourne Telescope and CSIRAC</w:t>
      </w:r>
    </w:p>
    <w:p w:rsidR="00AC7845" w:rsidRPr="00E608FE" w:rsidRDefault="00AC7845" w:rsidP="00AC7845">
      <w:pPr>
        <w:spacing w:line="240" w:lineRule="auto"/>
        <w:ind w:right="120"/>
        <w:rPr>
          <w:rFonts w:ascii="Arial" w:eastAsia="Arial" w:hAnsi="Arial"/>
        </w:rPr>
      </w:pPr>
      <w:r w:rsidRPr="00E608FE">
        <w:rPr>
          <w:rFonts w:ascii="Arial" w:eastAsia="Arial" w:hAnsi="Arial"/>
        </w:rPr>
        <w:t>Support for research and collections activity was received through several philanthropic organisations, including the Ian Potter Foundation, Myer Foundation and Copland Foundation for the development of a new optical system — the next stage of the Great Melbourne Telescope restoration project.</w:t>
      </w:r>
    </w:p>
    <w:p w:rsidR="00AC7845" w:rsidRPr="00E608FE" w:rsidRDefault="00AC7845" w:rsidP="00AC7845">
      <w:pPr>
        <w:spacing w:line="240" w:lineRule="auto"/>
        <w:ind w:right="120"/>
        <w:rPr>
          <w:rFonts w:ascii="Arial" w:eastAsia="Arial" w:hAnsi="Arial"/>
        </w:rPr>
      </w:pPr>
      <w:r w:rsidRPr="00E608FE">
        <w:rPr>
          <w:rFonts w:ascii="Arial" w:eastAsia="Arial" w:hAnsi="Arial"/>
        </w:rPr>
        <w:t>CSIRAC (Commonwealth Scientific and Industrial Research Organisation Automatic Computer), the only surviving first generation computer in the world, was placed on exhibition at Scienceworks with an interpretive display to put it in the context of Australia’s significant history of computer innovation.</w:t>
      </w:r>
    </w:p>
    <w:p w:rsidR="00AC7845" w:rsidRPr="00E608FE" w:rsidRDefault="00AC7845" w:rsidP="001B23D8">
      <w:pPr>
        <w:pStyle w:val="Heading4"/>
      </w:pPr>
      <w:r w:rsidRPr="00E608FE">
        <w:t>Sharing wonder through collection loans</w:t>
      </w:r>
    </w:p>
    <w:p w:rsidR="00AC7845" w:rsidRPr="00E608FE" w:rsidRDefault="00AC7845" w:rsidP="004B43EE">
      <w:pPr>
        <w:spacing w:line="240" w:lineRule="auto"/>
        <w:ind w:right="120"/>
        <w:rPr>
          <w:rFonts w:ascii="Arial" w:eastAsia="Arial" w:hAnsi="Arial"/>
        </w:rPr>
      </w:pPr>
      <w:r w:rsidRPr="00E608FE">
        <w:rPr>
          <w:rFonts w:ascii="Arial" w:eastAsia="Arial" w:hAnsi="Arial"/>
        </w:rPr>
        <w:t xml:space="preserve">In a major outward loan, fifteen parrying shields and broad shields from south-eastern Australia, held in Museums Victoria’s collection, were included in a proud massing of 19th century Aboriginal shields at the entrance to the </w:t>
      </w:r>
      <w:r w:rsidRPr="00E608FE">
        <w:rPr>
          <w:rFonts w:ascii="Arial" w:eastAsia="Arial" w:hAnsi="Arial"/>
          <w:i/>
        </w:rPr>
        <w:t xml:space="preserve">Colony: Australia 1770–1861 </w:t>
      </w:r>
      <w:r w:rsidRPr="00E608FE">
        <w:rPr>
          <w:rFonts w:ascii="Arial" w:eastAsia="Arial" w:hAnsi="Arial"/>
        </w:rPr>
        <w:t>exhibition at the National Gallery</w:t>
      </w:r>
      <w:r w:rsidRPr="00E608FE">
        <w:rPr>
          <w:rFonts w:ascii="Arial" w:eastAsia="Arial" w:hAnsi="Arial"/>
          <w:i/>
        </w:rPr>
        <w:t xml:space="preserve"> </w:t>
      </w:r>
      <w:r w:rsidRPr="00E608FE">
        <w:rPr>
          <w:rFonts w:ascii="Arial" w:eastAsia="Arial" w:hAnsi="Arial"/>
        </w:rPr>
        <w:t>of Victoria.</w:t>
      </w:r>
    </w:p>
    <w:p w:rsidR="00AF5840" w:rsidRPr="00E608FE" w:rsidRDefault="00AF5840" w:rsidP="00FF7542">
      <w:pPr>
        <w:pStyle w:val="Heading4"/>
        <w:keepNext/>
      </w:pPr>
      <w:r w:rsidRPr="00E608FE">
        <w:lastRenderedPageBreak/>
        <w:t>Excelling in collection preservation</w:t>
      </w:r>
    </w:p>
    <w:p w:rsidR="00AF5840" w:rsidRPr="00E608FE" w:rsidRDefault="00AF5840" w:rsidP="00FF7542">
      <w:pPr>
        <w:keepNext/>
        <w:spacing w:line="240" w:lineRule="auto"/>
        <w:ind w:right="100"/>
        <w:rPr>
          <w:rFonts w:ascii="Arial" w:eastAsia="Arial" w:hAnsi="Arial"/>
        </w:rPr>
      </w:pPr>
      <w:r w:rsidRPr="00E608FE">
        <w:rPr>
          <w:rFonts w:ascii="Arial" w:eastAsia="Arial" w:hAnsi="Arial"/>
        </w:rPr>
        <w:t>Museums Victoria’s Collection Risk Assessment and Management Initiative was highly commended in the sustainability category at the 2018 Museums and Galleries National Awards (MAGNA) organised by Museums Galleries Australia. The award recognises the successful completion of a five-year plan to provide Museums Victoria with a powerful, strategic planning, investment and measurement tool to best preserve the collections.</w:t>
      </w:r>
    </w:p>
    <w:p w:rsidR="00AF5840" w:rsidRPr="00E608FE" w:rsidRDefault="00AF5840" w:rsidP="001B23D8">
      <w:pPr>
        <w:pStyle w:val="Heading4"/>
        <w:rPr>
          <w:i/>
        </w:rPr>
      </w:pPr>
      <w:r w:rsidRPr="00E608FE">
        <w:t xml:space="preserve">Keeping up with the </w:t>
      </w:r>
      <w:r w:rsidRPr="00E608FE">
        <w:rPr>
          <w:i/>
        </w:rPr>
        <w:t>Curious?</w:t>
      </w:r>
    </w:p>
    <w:p w:rsidR="00AF5840" w:rsidRPr="00E608FE" w:rsidRDefault="00AF5840" w:rsidP="00AF5840">
      <w:pPr>
        <w:spacing w:line="240" w:lineRule="auto"/>
        <w:ind w:right="120"/>
      </w:pPr>
      <w:r w:rsidRPr="00E608FE">
        <w:rPr>
          <w:rFonts w:ascii="Arial" w:eastAsia="Arial" w:hAnsi="Arial"/>
          <w:b/>
          <w:i/>
        </w:rPr>
        <w:t>Curious?</w:t>
      </w:r>
      <w:r w:rsidRPr="00E608FE">
        <w:rPr>
          <w:rFonts w:ascii="Arial" w:eastAsia="Arial" w:hAnsi="Arial"/>
        </w:rPr>
        <w:t>, a new centre for visitors to engage more deeply</w:t>
      </w:r>
      <w:r w:rsidRPr="00E608FE">
        <w:rPr>
          <w:rFonts w:ascii="Arial" w:eastAsia="Arial" w:hAnsi="Arial"/>
          <w:b/>
          <w:i/>
        </w:rPr>
        <w:t xml:space="preserve"> </w:t>
      </w:r>
      <w:r w:rsidRPr="00E608FE">
        <w:rPr>
          <w:rFonts w:ascii="Arial" w:eastAsia="Arial" w:hAnsi="Arial"/>
        </w:rPr>
        <w:t xml:space="preserve">with Museums Victoria’s collections, research and expertise, was launched in December 2017. Located near the entrance of Melbourne Museum, </w:t>
      </w:r>
      <w:r w:rsidRPr="00E608FE">
        <w:rPr>
          <w:rFonts w:ascii="Arial" w:eastAsia="Arial" w:hAnsi="Arial"/>
          <w:b/>
          <w:i/>
        </w:rPr>
        <w:t>Curious?</w:t>
      </w:r>
      <w:r w:rsidRPr="00E608FE">
        <w:rPr>
          <w:rFonts w:ascii="Arial" w:eastAsia="Arial" w:hAnsi="Arial"/>
        </w:rPr>
        <w:t xml:space="preserve"> offers collection items, digital tools, reading material, hands-on experiences and access to expert staff for all visitors. In 2017–18 more than 8,377 enquires from the general public were received by the Public Information team, including 620 insect identification requests, 419 offers to donate items to the collection and 335 requests to see collection items not currently on display.</w:t>
      </w:r>
      <w:r w:rsidRPr="00E608FE">
        <w:br w:type="page"/>
      </w:r>
    </w:p>
    <w:p w:rsidR="00AF5840" w:rsidRPr="00E608FE" w:rsidRDefault="00AF5840" w:rsidP="003437FE">
      <w:pPr>
        <w:pStyle w:val="Heading3"/>
      </w:pPr>
      <w:r w:rsidRPr="00E608FE">
        <w:lastRenderedPageBreak/>
        <w:t>Strategic Objective 3: Museums Victoria engages with, welcomes and celebrates all communities</w:t>
      </w:r>
    </w:p>
    <w:p w:rsidR="00AF5840" w:rsidRPr="00E608FE" w:rsidRDefault="00AF5840" w:rsidP="001B23D8">
      <w:pPr>
        <w:pStyle w:val="Heading4"/>
      </w:pPr>
      <w:r w:rsidRPr="00E608FE">
        <w:t>Connecting communities at the Immigration Museum</w:t>
      </w:r>
    </w:p>
    <w:p w:rsidR="00AF5840" w:rsidRPr="00E608FE" w:rsidRDefault="00AF5840" w:rsidP="00AF5840">
      <w:pPr>
        <w:spacing w:line="240" w:lineRule="auto"/>
        <w:ind w:left="10" w:right="20"/>
        <w:rPr>
          <w:rFonts w:ascii="Arial" w:eastAsia="Arial" w:hAnsi="Arial"/>
        </w:rPr>
      </w:pPr>
      <w:r w:rsidRPr="00E608FE">
        <w:rPr>
          <w:rFonts w:ascii="Arial" w:eastAsia="Arial" w:hAnsi="Arial"/>
        </w:rPr>
        <w:t>The Immigration Museum plays a critically important role in the cultural and social life of Victoria. The need for a museum that explores, enhances and illuminates our shared humanity has arguably never been greater.</w:t>
      </w:r>
    </w:p>
    <w:p w:rsidR="00AF5840" w:rsidRPr="00E608FE" w:rsidRDefault="00AF5840" w:rsidP="00AF5840">
      <w:pPr>
        <w:spacing w:line="240" w:lineRule="auto"/>
        <w:ind w:left="10" w:right="40"/>
        <w:rPr>
          <w:rFonts w:ascii="Arial" w:eastAsia="Arial" w:hAnsi="Arial"/>
          <w:i/>
        </w:rPr>
      </w:pPr>
      <w:r w:rsidRPr="00E608FE">
        <w:rPr>
          <w:rFonts w:ascii="Arial" w:eastAsia="Arial" w:hAnsi="Arial"/>
        </w:rPr>
        <w:t xml:space="preserve">During the year the Immigration Museum presented exhibitions, events and experiences exploring the stories of Melbourne’s diverse communities, including the </w:t>
      </w:r>
      <w:r w:rsidRPr="00E608FE">
        <w:rPr>
          <w:rFonts w:ascii="Arial" w:eastAsia="Arial" w:hAnsi="Arial"/>
          <w:b/>
          <w:i/>
        </w:rPr>
        <w:t>Indonesian</w:t>
      </w:r>
      <w:r w:rsidRPr="00E608FE">
        <w:rPr>
          <w:rFonts w:ascii="Arial" w:eastAsia="Arial" w:hAnsi="Arial"/>
        </w:rPr>
        <w:t xml:space="preserve"> </w:t>
      </w:r>
      <w:r w:rsidRPr="00E608FE">
        <w:rPr>
          <w:rFonts w:ascii="Arial" w:eastAsia="Arial" w:hAnsi="Arial"/>
          <w:b/>
          <w:i/>
        </w:rPr>
        <w:t>Film Festival, Winter Solstice Courtyard</w:t>
      </w:r>
      <w:r w:rsidRPr="00E608FE">
        <w:rPr>
          <w:rFonts w:ascii="Arial" w:eastAsia="Arial" w:hAnsi="Arial"/>
        </w:rPr>
        <w:t>, and the exhibition</w:t>
      </w:r>
      <w:r w:rsidRPr="00E608FE">
        <w:rPr>
          <w:rFonts w:ascii="Arial" w:eastAsia="Arial" w:hAnsi="Arial"/>
          <w:b/>
          <w:i/>
        </w:rPr>
        <w:t xml:space="preserve"> From Robes to Chinese Fortunes</w:t>
      </w:r>
      <w:r w:rsidRPr="00E608FE">
        <w:rPr>
          <w:rFonts w:ascii="Arial" w:eastAsia="Arial" w:hAnsi="Arial"/>
          <w:i/>
        </w:rPr>
        <w:t>.</w:t>
      </w:r>
    </w:p>
    <w:p w:rsidR="00AF5840" w:rsidRPr="00E608FE" w:rsidRDefault="00AF5840" w:rsidP="00AF5840">
      <w:pPr>
        <w:spacing w:line="240" w:lineRule="auto"/>
        <w:ind w:left="10" w:right="240"/>
        <w:rPr>
          <w:rFonts w:ascii="Arial" w:eastAsia="Arial" w:hAnsi="Arial"/>
        </w:rPr>
      </w:pPr>
      <w:r w:rsidRPr="00E608FE">
        <w:rPr>
          <w:rFonts w:ascii="Arial" w:eastAsia="Arial" w:hAnsi="Arial"/>
        </w:rPr>
        <w:t xml:space="preserve">Two notable events were features of our co-programming with the African diaspora community. The </w:t>
      </w:r>
      <w:r w:rsidRPr="00E608FE">
        <w:rPr>
          <w:rFonts w:ascii="Arial" w:eastAsia="Arial" w:hAnsi="Arial"/>
          <w:b/>
          <w:i/>
        </w:rPr>
        <w:t>One Beat One</w:t>
      </w:r>
      <w:r w:rsidRPr="00E608FE">
        <w:rPr>
          <w:rFonts w:ascii="Arial" w:eastAsia="Arial" w:hAnsi="Arial"/>
        </w:rPr>
        <w:t xml:space="preserve"> </w:t>
      </w:r>
      <w:r w:rsidRPr="00E608FE">
        <w:rPr>
          <w:rFonts w:ascii="Arial" w:eastAsia="Arial" w:hAnsi="Arial"/>
          <w:b/>
          <w:i/>
        </w:rPr>
        <w:t xml:space="preserve">Love </w:t>
      </w:r>
      <w:r w:rsidRPr="00E608FE">
        <w:rPr>
          <w:rFonts w:ascii="Arial" w:eastAsia="Arial" w:hAnsi="Arial"/>
        </w:rPr>
        <w:t>festival was the closing event for Cultural Diversity</w:t>
      </w:r>
      <w:r w:rsidRPr="00E608FE">
        <w:rPr>
          <w:rFonts w:ascii="Arial" w:eastAsia="Arial" w:hAnsi="Arial"/>
          <w:b/>
          <w:i/>
        </w:rPr>
        <w:t xml:space="preserve"> </w:t>
      </w:r>
      <w:r w:rsidRPr="00E608FE">
        <w:rPr>
          <w:rFonts w:ascii="Arial" w:eastAsia="Arial" w:hAnsi="Arial"/>
        </w:rPr>
        <w:t>Week. The festival, a contemporary expression of culture from across the African continent, welcomed more than 1,100 visitors to the community showcase that was developed in partnership with the City of Melbourne, OZ Africa TV and the Victorian Multicultural Commission.</w:t>
      </w:r>
    </w:p>
    <w:p w:rsidR="00AF5840" w:rsidRPr="00E608FE" w:rsidRDefault="00AF5840" w:rsidP="00AF5840">
      <w:pPr>
        <w:spacing w:line="240" w:lineRule="auto"/>
        <w:ind w:left="10" w:right="140"/>
        <w:rPr>
          <w:rFonts w:ascii="Arial" w:eastAsia="Arial" w:hAnsi="Arial"/>
        </w:rPr>
      </w:pPr>
      <w:r w:rsidRPr="00E608FE">
        <w:rPr>
          <w:rFonts w:ascii="Arial" w:eastAsia="Arial" w:hAnsi="Arial"/>
        </w:rPr>
        <w:t xml:space="preserve">The </w:t>
      </w:r>
      <w:r w:rsidRPr="00E608FE">
        <w:rPr>
          <w:rFonts w:ascii="Arial" w:eastAsia="Arial" w:hAnsi="Arial"/>
          <w:b/>
          <w:i/>
        </w:rPr>
        <w:t>#AfricanGangs: Beyond Politics and Media Headlines</w:t>
      </w:r>
      <w:r w:rsidRPr="00E608FE">
        <w:rPr>
          <w:rFonts w:ascii="Arial" w:eastAsia="Arial" w:hAnsi="Arial"/>
        </w:rPr>
        <w:t xml:space="preserve"> forum sought to address stereotypes and negative perceptions of immigrants in Australia. The day-long seminar included leaders from the African community, Monash University, Victoria Police, Scanlon Foundation, Victorian Multicultural Commission and the Centre for Multicultural Youth.</w:t>
      </w:r>
    </w:p>
    <w:p w:rsidR="00AF5840" w:rsidRPr="00E608FE" w:rsidRDefault="00AF5840" w:rsidP="00AF5840">
      <w:pPr>
        <w:spacing w:line="240" w:lineRule="auto"/>
        <w:ind w:left="10" w:right="80"/>
        <w:rPr>
          <w:rFonts w:ascii="Arial" w:eastAsia="Arial" w:hAnsi="Arial"/>
        </w:rPr>
      </w:pPr>
      <w:r w:rsidRPr="00E608FE">
        <w:rPr>
          <w:rFonts w:ascii="Arial" w:eastAsia="Arial" w:hAnsi="Arial"/>
        </w:rPr>
        <w:t xml:space="preserve">In partnership with Benevolence Australia and the Victorian Multicultural Commission, the Immigration Museum hosted the first of what is anticipated to be an annual collaboration for Ramadan, inviting members of the public to learn more about this holy month. The installation </w:t>
      </w:r>
      <w:r w:rsidRPr="00E608FE">
        <w:rPr>
          <w:rFonts w:ascii="Arial" w:eastAsia="Arial" w:hAnsi="Arial"/>
          <w:b/>
          <w:i/>
        </w:rPr>
        <w:t>Spirit of Ramadan</w:t>
      </w:r>
      <w:r w:rsidRPr="00E608FE">
        <w:rPr>
          <w:rFonts w:ascii="Arial" w:eastAsia="Arial" w:hAnsi="Arial"/>
        </w:rPr>
        <w:t xml:space="preserve"> featured weekly talks by Benevolence Australia founder Sister Saara Sabbagh, and the public were invited to be a part of an inaugural Iftar dinner featuring food by Chef Hana Assafari of Moro</w:t>
      </w:r>
      <w:r w:rsidR="004F090B" w:rsidRPr="00E608FE">
        <w:rPr>
          <w:rFonts w:ascii="Arial" w:eastAsia="Arial" w:hAnsi="Arial"/>
        </w:rPr>
        <w:t>c</w:t>
      </w:r>
      <w:r w:rsidRPr="00E608FE">
        <w:rPr>
          <w:rFonts w:ascii="Arial" w:eastAsia="Arial" w:hAnsi="Arial"/>
        </w:rPr>
        <w:t>can Soup Bar.</w:t>
      </w:r>
    </w:p>
    <w:p w:rsidR="00AF5840" w:rsidRPr="00E608FE" w:rsidRDefault="00AF5840" w:rsidP="00AF5840">
      <w:pPr>
        <w:spacing w:line="240" w:lineRule="auto"/>
        <w:ind w:left="10"/>
        <w:rPr>
          <w:rFonts w:ascii="Arial" w:eastAsia="Arial" w:hAnsi="Arial"/>
        </w:rPr>
      </w:pPr>
      <w:r w:rsidRPr="00E608FE">
        <w:rPr>
          <w:rFonts w:ascii="Arial" w:eastAsia="Arial" w:hAnsi="Arial"/>
          <w:b/>
          <w:i/>
        </w:rPr>
        <w:t xml:space="preserve">Save the Date, </w:t>
      </w:r>
      <w:r w:rsidRPr="00E608FE">
        <w:rPr>
          <w:rFonts w:ascii="Arial" w:eastAsia="Arial" w:hAnsi="Arial"/>
        </w:rPr>
        <w:t>a portrait exhibition featuring individuals,</w:t>
      </w:r>
      <w:r w:rsidRPr="00E608FE">
        <w:rPr>
          <w:rFonts w:ascii="Arial" w:eastAsia="Arial" w:hAnsi="Arial"/>
          <w:b/>
          <w:i/>
        </w:rPr>
        <w:t xml:space="preserve"> </w:t>
      </w:r>
      <w:r w:rsidRPr="00E608FE">
        <w:rPr>
          <w:rFonts w:ascii="Arial" w:eastAsia="Arial" w:hAnsi="Arial"/>
        </w:rPr>
        <w:t>couples, families and groups who identify as LGBTQIA+, was presented at the Immigration Museum in celebration of the endorsement of changing the Marriage Act to include same-sex couples. The exhibition was the second part of a two-part exploration of marriage equality, the first looking at the history of the debate.</w:t>
      </w:r>
    </w:p>
    <w:p w:rsidR="00AC7845" w:rsidRPr="00E608FE" w:rsidRDefault="00AF5840" w:rsidP="00AF5840">
      <w:pPr>
        <w:spacing w:line="240" w:lineRule="auto"/>
        <w:ind w:left="10" w:right="340"/>
        <w:rPr>
          <w:rFonts w:ascii="Arial" w:eastAsia="Arial" w:hAnsi="Arial"/>
        </w:rPr>
      </w:pPr>
      <w:r w:rsidRPr="00E608FE">
        <w:rPr>
          <w:rFonts w:ascii="Arial" w:eastAsia="Arial" w:hAnsi="Arial"/>
        </w:rPr>
        <w:t xml:space="preserve">Complementing the exhibition </w:t>
      </w:r>
      <w:r w:rsidRPr="00E608FE">
        <w:rPr>
          <w:rFonts w:ascii="Arial" w:eastAsia="Arial" w:hAnsi="Arial"/>
          <w:b/>
          <w:i/>
        </w:rPr>
        <w:t>From Robe to Chinese</w:t>
      </w:r>
      <w:r w:rsidRPr="00E608FE">
        <w:rPr>
          <w:rFonts w:ascii="Arial" w:eastAsia="Arial" w:hAnsi="Arial"/>
        </w:rPr>
        <w:t xml:space="preserve"> </w:t>
      </w:r>
      <w:r w:rsidRPr="00E608FE">
        <w:rPr>
          <w:rFonts w:ascii="Arial" w:eastAsia="Arial" w:hAnsi="Arial"/>
          <w:b/>
          <w:i/>
        </w:rPr>
        <w:t xml:space="preserve">Fortunes </w:t>
      </w:r>
      <w:r w:rsidRPr="00E608FE">
        <w:rPr>
          <w:rFonts w:ascii="Arial" w:eastAsia="Arial" w:hAnsi="Arial"/>
        </w:rPr>
        <w:t>and part of the Melbourne Food and Wine Festival,</w:t>
      </w:r>
      <w:r w:rsidRPr="00E608FE">
        <w:rPr>
          <w:rFonts w:ascii="Arial" w:eastAsia="Arial" w:hAnsi="Arial"/>
          <w:b/>
          <w:i/>
        </w:rPr>
        <w:t xml:space="preserve"> The Dim Sim Chronicles </w:t>
      </w:r>
      <w:r w:rsidRPr="00E608FE">
        <w:rPr>
          <w:rFonts w:ascii="Arial" w:eastAsia="Arial" w:hAnsi="Arial"/>
        </w:rPr>
        <w:t>invited visitors to discover the</w:t>
      </w:r>
      <w:r w:rsidRPr="00E608FE">
        <w:rPr>
          <w:rFonts w:ascii="Arial" w:eastAsia="Arial" w:hAnsi="Arial"/>
          <w:b/>
          <w:i/>
        </w:rPr>
        <w:t xml:space="preserve"> </w:t>
      </w:r>
      <w:r w:rsidRPr="00E608FE">
        <w:rPr>
          <w:rFonts w:ascii="Arial" w:eastAsia="Arial" w:hAnsi="Arial"/>
        </w:rPr>
        <w:t>stories behind this iconic Australian snack. Renowned chef Elisabeth Chong, daughter Angie Chong and granddaughter Teresa Duddy Chong led discussions, tastings and demonstrations in homage to this much-loved morsel and the lasting legacy of Chinese migration to the Australian culinary landscape.</w:t>
      </w:r>
    </w:p>
    <w:p w:rsidR="00AF5840" w:rsidRPr="00E608FE" w:rsidRDefault="00AF5840" w:rsidP="00AF5840">
      <w:pPr>
        <w:spacing w:line="240" w:lineRule="exact"/>
        <w:ind w:right="220"/>
        <w:rPr>
          <w:rFonts w:ascii="Arial" w:eastAsia="Arial" w:hAnsi="Arial" w:cs="Arial"/>
        </w:rPr>
      </w:pPr>
      <w:r w:rsidRPr="00E608FE">
        <w:rPr>
          <w:rFonts w:ascii="Arial" w:eastAsia="Arial" w:hAnsi="Arial" w:cs="Arial"/>
          <w:b/>
          <w:i/>
        </w:rPr>
        <w:t xml:space="preserve">The Summer Courtyard A-Sides and B-Sides </w:t>
      </w:r>
      <w:r w:rsidRPr="00E608FE">
        <w:rPr>
          <w:rFonts w:ascii="Arial" w:eastAsia="Arial" w:hAnsi="Arial" w:cs="Arial"/>
        </w:rPr>
        <w:t>evening</w:t>
      </w:r>
      <w:r w:rsidRPr="00E608FE">
        <w:rPr>
          <w:rFonts w:ascii="Arial" w:eastAsia="Arial" w:hAnsi="Arial" w:cs="Arial"/>
          <w:b/>
          <w:i/>
        </w:rPr>
        <w:t xml:space="preserve"> </w:t>
      </w:r>
      <w:r w:rsidRPr="00E608FE">
        <w:rPr>
          <w:rFonts w:ascii="Arial" w:eastAsia="Arial" w:hAnsi="Arial" w:cs="Arial"/>
        </w:rPr>
        <w:t xml:space="preserve">events, in conjunction with the </w:t>
      </w:r>
      <w:r w:rsidRPr="00E608FE">
        <w:rPr>
          <w:rFonts w:ascii="Arial" w:eastAsia="Arial" w:hAnsi="Arial" w:cs="Arial"/>
          <w:i/>
        </w:rPr>
        <w:t>British Migrants</w:t>
      </w:r>
      <w:r w:rsidRPr="00E608FE">
        <w:rPr>
          <w:rFonts w:ascii="Arial" w:eastAsia="Arial" w:hAnsi="Arial" w:cs="Arial"/>
        </w:rPr>
        <w:t xml:space="preserve"> exhibition, welcomed many first</w:t>
      </w:r>
      <w:r w:rsidRPr="00E608FE">
        <w:rPr>
          <w:rFonts w:ascii="Cambria Math" w:eastAsia="Arial Unicode MS" w:hAnsi="Cambria Math" w:cs="Cambria Math"/>
        </w:rPr>
        <w:t>‑</w:t>
      </w:r>
      <w:r w:rsidRPr="00E608FE">
        <w:rPr>
          <w:rFonts w:ascii="Arial" w:eastAsia="Arial" w:hAnsi="Arial" w:cs="Arial"/>
        </w:rPr>
        <w:t>time visitors to enjoy live music while exploring the vinyl record offerings of the Melbourne Record Club.</w:t>
      </w:r>
    </w:p>
    <w:p w:rsidR="00AF5840" w:rsidRPr="00E608FE" w:rsidRDefault="00AF5840" w:rsidP="001B23D8">
      <w:pPr>
        <w:pStyle w:val="Heading4"/>
      </w:pPr>
      <w:r w:rsidRPr="00E608FE">
        <w:t>Ringing in the Lunar New Year across Melbourne</w:t>
      </w:r>
    </w:p>
    <w:p w:rsidR="00AF5840" w:rsidRPr="00E608FE" w:rsidRDefault="00AF5840" w:rsidP="00AF5840">
      <w:pPr>
        <w:spacing w:line="240" w:lineRule="auto"/>
        <w:ind w:right="40"/>
        <w:rPr>
          <w:rFonts w:ascii="Arial" w:eastAsia="Arial" w:hAnsi="Arial"/>
        </w:rPr>
      </w:pPr>
      <w:r w:rsidRPr="00E608FE">
        <w:rPr>
          <w:rFonts w:ascii="Arial" w:eastAsia="Arial" w:hAnsi="Arial"/>
        </w:rPr>
        <w:t>Museums Victoria celebrated the Lunar New Year across Melbourne Museum, Royal Exhibition Building and Immigration Museum throughout February 2018. The program featured captivating projection art, a canine fashion show, Feng Shui workshop and fortune telling, culminating in a parade by Sun Loong – the longest imperial dragon of its kind in the world, on loan from the Golden Dragon Museum in Bendigo.</w:t>
      </w:r>
    </w:p>
    <w:p w:rsidR="00AF5840" w:rsidRPr="00E608FE" w:rsidRDefault="00AF5840" w:rsidP="00AF5840">
      <w:pPr>
        <w:spacing w:line="240" w:lineRule="auto"/>
        <w:ind w:right="20"/>
        <w:rPr>
          <w:rFonts w:ascii="Arial" w:eastAsia="Arial" w:hAnsi="Arial"/>
        </w:rPr>
      </w:pPr>
      <w:r w:rsidRPr="00E608FE">
        <w:rPr>
          <w:rFonts w:ascii="Arial" w:eastAsia="Arial" w:hAnsi="Arial"/>
        </w:rPr>
        <w:lastRenderedPageBreak/>
        <w:t>The Sun Loong parade on the plaza of Melbourne Museum on 11 February attracted more than 4,000 people, and by the end of the day well over 4,500 visitors had visited Melbourne Museum. The subsequent installation of the Sun Loong imperial dragon along the entire length of the first-floor balcony of Melbourne Museum saw an influx of visitors, including a noticeable increase in Chinese tourists for the two-week period.</w:t>
      </w:r>
    </w:p>
    <w:p w:rsidR="00AF5840" w:rsidRPr="00E608FE" w:rsidRDefault="00AF5840" w:rsidP="00AF5840">
      <w:pPr>
        <w:spacing w:line="240" w:lineRule="auto"/>
        <w:ind w:right="220"/>
        <w:rPr>
          <w:rFonts w:ascii="Arial" w:eastAsia="Arial" w:hAnsi="Arial"/>
        </w:rPr>
      </w:pPr>
      <w:r w:rsidRPr="00E608FE">
        <w:rPr>
          <w:rFonts w:ascii="Arial" w:eastAsia="Arial" w:hAnsi="Arial"/>
        </w:rPr>
        <w:t>Commemorating the Year of the Dog, the much-loved Australian Kelpie took centre stage at the Royal Exhibition Building with projected custom-designed animations by local filmmakers Tim Stone and Aya Hatano (Gatherer Media), while the Immigration Museum welcomed four legged doggy friends for a festival of food and culture.</w:t>
      </w:r>
    </w:p>
    <w:p w:rsidR="00AF5840" w:rsidRPr="00E608FE" w:rsidRDefault="00AF5840" w:rsidP="001B23D8">
      <w:pPr>
        <w:pStyle w:val="Heading4"/>
      </w:pPr>
      <w:r w:rsidRPr="00E608FE">
        <w:t>Creating music and community with the Federation Handbells</w:t>
      </w:r>
    </w:p>
    <w:p w:rsidR="00AF5840" w:rsidRPr="00E608FE" w:rsidRDefault="00AF5840" w:rsidP="00AF5840">
      <w:pPr>
        <w:spacing w:line="240" w:lineRule="auto"/>
        <w:rPr>
          <w:rFonts w:ascii="Arial" w:eastAsia="Arial" w:hAnsi="Arial"/>
        </w:rPr>
      </w:pPr>
      <w:r w:rsidRPr="00E608FE">
        <w:rPr>
          <w:rFonts w:ascii="Arial" w:eastAsia="Arial" w:hAnsi="Arial"/>
        </w:rPr>
        <w:t>Regional and outer metropolitan Victorians now have regular and convenient access to the Federation Handbells thanks to the development of hubs in Whittlesea, Frankston, Bendigo and Wangaratta. The development of these partnerships with local libraries now offers opportunities for Victorians to easily access these historic musical instruments. Creative workshops are also offered as part of the Hub program to inspire local communities to create their own musical experiences.</w:t>
      </w:r>
    </w:p>
    <w:p w:rsidR="00AF5840" w:rsidRPr="00E608FE" w:rsidRDefault="00AF5840" w:rsidP="00FF7542">
      <w:pPr>
        <w:pStyle w:val="Heading4"/>
        <w:spacing w:line="240" w:lineRule="auto"/>
      </w:pPr>
      <w:r w:rsidRPr="00E608FE">
        <w:t xml:space="preserve">Showcasing the cultures of sport in </w:t>
      </w:r>
      <w:r w:rsidRPr="00E608FE">
        <w:rPr>
          <w:i/>
        </w:rPr>
        <w:t>Game Changers: Diversity in Football</w:t>
      </w:r>
    </w:p>
    <w:p w:rsidR="00AF5840" w:rsidRPr="00E608FE" w:rsidRDefault="00AF5840" w:rsidP="00166EEC">
      <w:pPr>
        <w:spacing w:line="240" w:lineRule="auto"/>
        <w:jc w:val="both"/>
        <w:rPr>
          <w:rFonts w:ascii="Arial" w:eastAsia="Arial" w:hAnsi="Arial"/>
        </w:rPr>
      </w:pPr>
      <w:r w:rsidRPr="00E608FE">
        <w:rPr>
          <w:rFonts w:ascii="Arial" w:eastAsia="Arial" w:hAnsi="Arial"/>
        </w:rPr>
        <w:t xml:space="preserve">Sport’s effectiveness at breaking down barriers and creating change was celebrated with the </w:t>
      </w:r>
      <w:r w:rsidRPr="00E608FE">
        <w:rPr>
          <w:rFonts w:ascii="Arial" w:eastAsia="Arial" w:hAnsi="Arial"/>
          <w:b/>
          <w:i/>
        </w:rPr>
        <w:t>Game Changers: Diversity</w:t>
      </w:r>
      <w:r w:rsidRPr="00E608FE">
        <w:rPr>
          <w:rFonts w:ascii="Arial" w:eastAsia="Arial" w:hAnsi="Arial"/>
        </w:rPr>
        <w:t xml:space="preserve"> </w:t>
      </w:r>
      <w:r w:rsidRPr="00E608FE">
        <w:rPr>
          <w:rFonts w:ascii="Arial" w:eastAsia="Arial" w:hAnsi="Arial"/>
          <w:b/>
          <w:i/>
        </w:rPr>
        <w:t xml:space="preserve">in Football </w:t>
      </w:r>
      <w:r w:rsidRPr="00E608FE">
        <w:rPr>
          <w:rFonts w:ascii="Arial" w:eastAsia="Arial" w:hAnsi="Arial"/>
        </w:rPr>
        <w:t>display at Melbourne’s Immigration Museum.</w:t>
      </w:r>
      <w:r w:rsidR="00166EEC" w:rsidRPr="00E608FE">
        <w:rPr>
          <w:rFonts w:ascii="Arial" w:eastAsia="Arial" w:hAnsi="Arial"/>
        </w:rPr>
        <w:t xml:space="preserve"> </w:t>
      </w:r>
      <w:r w:rsidRPr="00E608FE">
        <w:rPr>
          <w:rFonts w:ascii="Arial" w:eastAsia="Arial" w:hAnsi="Arial"/>
          <w:b/>
          <w:i/>
        </w:rPr>
        <w:t xml:space="preserve">Game Changers </w:t>
      </w:r>
      <w:r w:rsidRPr="00E608FE">
        <w:rPr>
          <w:rFonts w:ascii="Arial" w:eastAsia="Arial" w:hAnsi="Arial"/>
        </w:rPr>
        <w:t>explored the way in which cultural and</w:t>
      </w:r>
      <w:r w:rsidRPr="00E608FE">
        <w:rPr>
          <w:rFonts w:ascii="Arial" w:eastAsia="Arial" w:hAnsi="Arial"/>
          <w:b/>
          <w:i/>
        </w:rPr>
        <w:t xml:space="preserve"> </w:t>
      </w:r>
      <w:r w:rsidRPr="00E608FE">
        <w:rPr>
          <w:rFonts w:ascii="Arial" w:eastAsia="Arial" w:hAnsi="Arial"/>
        </w:rPr>
        <w:t>gender diversity are changing the world of football and how the game has changed the lives of players. Presented in partnership with the Western Bulldogs Football Club, the starting point of the exhibition was the stories of two Western Bulldogs players: Lin Jong, the first Australian of East Timorese and Taiwanese descent to play in the AFL, and South African-born Jason Johannisen.</w:t>
      </w:r>
    </w:p>
    <w:p w:rsidR="00AF5840" w:rsidRPr="00E608FE" w:rsidRDefault="00AF5840" w:rsidP="00FF7542">
      <w:pPr>
        <w:spacing w:line="240" w:lineRule="auto"/>
        <w:rPr>
          <w:rFonts w:ascii="Arial" w:eastAsia="Arial" w:hAnsi="Arial"/>
        </w:rPr>
      </w:pPr>
      <w:r w:rsidRPr="00E608FE">
        <w:rPr>
          <w:rFonts w:ascii="Arial" w:eastAsia="Arial" w:hAnsi="Arial"/>
        </w:rPr>
        <w:t>In addition to the powerful stories of these individual players, memorabilia from the 2016 and 2017 AFL Indigenous and Multicultural Rounds and the inaugural Women’s Competition was displayed.</w:t>
      </w:r>
    </w:p>
    <w:p w:rsidR="00AF5840" w:rsidRPr="00E608FE" w:rsidRDefault="00AF5840" w:rsidP="001B23D8">
      <w:pPr>
        <w:pStyle w:val="Heading4"/>
      </w:pPr>
      <w:r w:rsidRPr="00E608FE">
        <w:t>Extending our impact with Outreach</w:t>
      </w:r>
    </w:p>
    <w:p w:rsidR="00AF5840" w:rsidRPr="00E608FE" w:rsidRDefault="00AF5840" w:rsidP="00AF5840">
      <w:pPr>
        <w:spacing w:line="240" w:lineRule="auto"/>
        <w:ind w:right="120"/>
        <w:rPr>
          <w:rFonts w:ascii="Arial" w:eastAsia="Arial" w:hAnsi="Arial"/>
        </w:rPr>
      </w:pPr>
      <w:r w:rsidRPr="00E608FE">
        <w:rPr>
          <w:rFonts w:ascii="Arial" w:eastAsia="Arial" w:hAnsi="Arial"/>
        </w:rPr>
        <w:t>Museums Victoria’s Outreach Program engaged with over 180,000 people across outer metropolitan and regional Victoria, providing access to the museum’s collections for people who may find it difficult to visit the venues for reasons that include age and geographical distance. The Museum in a Van program includes four presentations incorporating natural science themes for kindergarten audiences, one immigration and social history program for primary students, and six presentations based on natural sciences and reminiscing experiences for aged care audiences. These presentations provide access to museum objects through facilitated workshops, and engaged with 26,888 people. The Kit Loans program comprises nine learning kits and ten reminiscing kits, which are loaned out to education and community audiences, providing the opportunity for hands-on self-guided engagement with museum objects for 17,570 people.</w:t>
      </w:r>
    </w:p>
    <w:p w:rsidR="00AF5840" w:rsidRPr="00E608FE" w:rsidRDefault="00AF5840" w:rsidP="00AF5840">
      <w:pPr>
        <w:spacing w:line="240" w:lineRule="auto"/>
        <w:ind w:right="220"/>
        <w:rPr>
          <w:rFonts w:ascii="Arial" w:eastAsia="Arial" w:hAnsi="Arial"/>
        </w:rPr>
      </w:pPr>
      <w:r w:rsidRPr="00E608FE">
        <w:rPr>
          <w:rFonts w:ascii="Arial" w:eastAsia="Arial" w:hAnsi="Arial"/>
        </w:rPr>
        <w:t>Our partnership with the Department of Education Early Years STEM unit provided the opportunity for early years educators to attend 16 STEM professional development sessions throughout regional Victoria and outer-metropolitan Melbourne. Locations included Shepparton, Stawell, Torquay, Knox, Hoppers Crossing and Mernda.</w:t>
      </w:r>
    </w:p>
    <w:p w:rsidR="00AF5840" w:rsidRPr="00E608FE" w:rsidRDefault="00AF5840" w:rsidP="00FF7542">
      <w:pPr>
        <w:pStyle w:val="Heading4"/>
        <w:keepNext/>
      </w:pPr>
      <w:r w:rsidRPr="00E608FE">
        <w:t>Partnering to increase our reach</w:t>
      </w:r>
    </w:p>
    <w:p w:rsidR="00AF5840" w:rsidRPr="00E608FE" w:rsidRDefault="00AF5840" w:rsidP="00FF7542">
      <w:pPr>
        <w:keepNext/>
        <w:spacing w:line="240" w:lineRule="auto"/>
        <w:rPr>
          <w:rFonts w:ascii="Arial" w:eastAsia="Arial" w:hAnsi="Arial"/>
        </w:rPr>
      </w:pPr>
      <w:r w:rsidRPr="00E608FE">
        <w:rPr>
          <w:rFonts w:ascii="Arial" w:eastAsia="Arial" w:hAnsi="Arial"/>
        </w:rPr>
        <w:t xml:space="preserve">Over the course of the past year a large number of diverse programming opportunities were developed to further strengthen Museums Victoria’s commitment to the communities of </w:t>
      </w:r>
      <w:r w:rsidRPr="00E608FE">
        <w:rPr>
          <w:rFonts w:ascii="Arial" w:eastAsia="Arial" w:hAnsi="Arial"/>
        </w:rPr>
        <w:lastRenderedPageBreak/>
        <w:t xml:space="preserve">Melbourne and Victoria. </w:t>
      </w:r>
      <w:r w:rsidRPr="00E608FE">
        <w:rPr>
          <w:rFonts w:ascii="Arial" w:eastAsia="Arial" w:hAnsi="Arial"/>
          <w:b/>
          <w:i/>
        </w:rPr>
        <w:t>White Night</w:t>
      </w:r>
      <w:r w:rsidRPr="00E608FE">
        <w:rPr>
          <w:rFonts w:ascii="Arial" w:eastAsia="Arial" w:hAnsi="Arial"/>
        </w:rPr>
        <w:t xml:space="preserve"> </w:t>
      </w:r>
      <w:r w:rsidRPr="00E608FE">
        <w:rPr>
          <w:rFonts w:ascii="Arial" w:eastAsia="Arial" w:hAnsi="Arial"/>
          <w:b/>
          <w:i/>
        </w:rPr>
        <w:t xml:space="preserve">Melbourne </w:t>
      </w:r>
      <w:r w:rsidRPr="00E608FE">
        <w:rPr>
          <w:rFonts w:ascii="Arial" w:eastAsia="Arial" w:hAnsi="Arial"/>
        </w:rPr>
        <w:t>again attracted enormous attendances –</w:t>
      </w:r>
      <w:r w:rsidRPr="00E608FE">
        <w:rPr>
          <w:rFonts w:ascii="Arial" w:eastAsia="Arial" w:hAnsi="Arial"/>
          <w:b/>
          <w:i/>
        </w:rPr>
        <w:t xml:space="preserve"> </w:t>
      </w:r>
      <w:r w:rsidRPr="00E608FE">
        <w:rPr>
          <w:rFonts w:ascii="Arial" w:eastAsia="Arial" w:hAnsi="Arial"/>
        </w:rPr>
        <w:t>estimated to be in excess of 120,000 on the Melbourne Museum Plaza and a year-on-year increase of visitors to the museum of more than 30%.</w:t>
      </w:r>
    </w:p>
    <w:p w:rsidR="00AF5840" w:rsidRPr="00E608FE" w:rsidRDefault="00AF5840" w:rsidP="00FF7542">
      <w:pPr>
        <w:spacing w:line="240" w:lineRule="auto"/>
        <w:rPr>
          <w:rFonts w:ascii="Arial" w:eastAsia="Arial" w:hAnsi="Arial"/>
        </w:rPr>
      </w:pPr>
      <w:r w:rsidRPr="00E608FE">
        <w:rPr>
          <w:rFonts w:ascii="Arial" w:eastAsia="Arial" w:hAnsi="Arial"/>
        </w:rPr>
        <w:t xml:space="preserve">Museums Spaces worked with external providers to deliver </w:t>
      </w:r>
      <w:r w:rsidRPr="00E608FE">
        <w:rPr>
          <w:rFonts w:ascii="Arial" w:eastAsia="Arial" w:hAnsi="Arial"/>
          <w:b/>
          <w:i/>
        </w:rPr>
        <w:t xml:space="preserve">Brickman: Awesome </w:t>
      </w:r>
      <w:r w:rsidRPr="00E608FE">
        <w:rPr>
          <w:rFonts w:ascii="Arial" w:eastAsia="Arial" w:hAnsi="Arial"/>
        </w:rPr>
        <w:t>during March and April 2018 and</w:t>
      </w:r>
      <w:r w:rsidRPr="00E608FE">
        <w:rPr>
          <w:rFonts w:ascii="Arial" w:eastAsia="Arial" w:hAnsi="Arial"/>
          <w:b/>
          <w:i/>
        </w:rPr>
        <w:t xml:space="preserve"> Real Madrid World of Football </w:t>
      </w:r>
      <w:r w:rsidRPr="00E608FE">
        <w:rPr>
          <w:rFonts w:ascii="Arial" w:eastAsia="Arial" w:hAnsi="Arial"/>
        </w:rPr>
        <w:t>on the Melbourne Museum</w:t>
      </w:r>
      <w:r w:rsidRPr="00E608FE">
        <w:rPr>
          <w:rFonts w:ascii="Arial" w:eastAsia="Arial" w:hAnsi="Arial"/>
          <w:b/>
          <w:i/>
        </w:rPr>
        <w:t xml:space="preserve"> </w:t>
      </w:r>
      <w:r w:rsidRPr="00E608FE">
        <w:rPr>
          <w:rFonts w:ascii="Arial" w:eastAsia="Arial" w:hAnsi="Arial"/>
        </w:rPr>
        <w:t>Plaza in June.</w:t>
      </w:r>
    </w:p>
    <w:p w:rsidR="00AF5840" w:rsidRPr="00E608FE" w:rsidRDefault="00AF5840" w:rsidP="00FF7542">
      <w:pPr>
        <w:spacing w:line="240" w:lineRule="auto"/>
        <w:rPr>
          <w:rFonts w:ascii="Arial" w:eastAsia="Arial" w:hAnsi="Arial"/>
        </w:rPr>
      </w:pPr>
      <w:r w:rsidRPr="00E608FE">
        <w:rPr>
          <w:rFonts w:ascii="Arial" w:eastAsia="Arial" w:hAnsi="Arial"/>
          <w:b/>
          <w:i/>
        </w:rPr>
        <w:t xml:space="preserve">The Virgin Australia Melbourne Fashion Festival (VAMFF) </w:t>
      </w:r>
      <w:r w:rsidRPr="00E608FE">
        <w:rPr>
          <w:rFonts w:ascii="Arial" w:eastAsia="Arial" w:hAnsi="Arial"/>
        </w:rPr>
        <w:t xml:space="preserve">at the Royal Exhibition Building and Melbourne Museum Plaza in early March was again a great success with strong attendances and extremely positive media coverage. The collaboration with VAMFF was strengthened with events and programming supporting the exhibition </w:t>
      </w:r>
      <w:r w:rsidRPr="00E608FE">
        <w:rPr>
          <w:rFonts w:ascii="Arial" w:eastAsia="Arial" w:hAnsi="Arial"/>
          <w:b/>
          <w:i/>
        </w:rPr>
        <w:t>You Can’t Do That</w:t>
      </w:r>
      <w:r w:rsidRPr="00E608FE">
        <w:rPr>
          <w:rFonts w:ascii="Arial" w:eastAsia="Arial" w:hAnsi="Arial"/>
        </w:rPr>
        <w:t xml:space="preserve">, and a series of events at Immigration Museum including an International Women’s Day forum, </w:t>
      </w:r>
      <w:r w:rsidRPr="00E608FE">
        <w:rPr>
          <w:rFonts w:ascii="Arial" w:eastAsia="Arial" w:hAnsi="Arial"/>
          <w:i/>
        </w:rPr>
        <w:t>An Evening With: Women In</w:t>
      </w:r>
      <w:r w:rsidRPr="00E608FE">
        <w:rPr>
          <w:rFonts w:ascii="Arial" w:eastAsia="Arial" w:hAnsi="Arial"/>
        </w:rPr>
        <w:t xml:space="preserve"> </w:t>
      </w:r>
      <w:r w:rsidRPr="00E608FE">
        <w:rPr>
          <w:rFonts w:ascii="Arial" w:eastAsia="Arial" w:hAnsi="Arial"/>
          <w:i/>
        </w:rPr>
        <w:t>Media</w:t>
      </w:r>
      <w:r w:rsidRPr="00E608FE">
        <w:rPr>
          <w:rFonts w:ascii="Arial" w:eastAsia="Arial" w:hAnsi="Arial"/>
        </w:rPr>
        <w:t>, and the Ideas Program Business Seminar.</w:t>
      </w:r>
    </w:p>
    <w:p w:rsidR="00AF5840" w:rsidRPr="00E608FE" w:rsidRDefault="00AF5840" w:rsidP="00FF7542">
      <w:pPr>
        <w:spacing w:line="240" w:lineRule="auto"/>
        <w:rPr>
          <w:rFonts w:ascii="Arial" w:eastAsia="Arial" w:hAnsi="Arial"/>
        </w:rPr>
      </w:pPr>
      <w:r w:rsidRPr="00E608FE">
        <w:rPr>
          <w:rFonts w:ascii="Arial" w:eastAsia="Arial" w:hAnsi="Arial"/>
        </w:rPr>
        <w:t xml:space="preserve">A partnership with the Melbourne Food and Wine Festival featured </w:t>
      </w:r>
      <w:r w:rsidRPr="00E608FE">
        <w:rPr>
          <w:rFonts w:ascii="Arial" w:eastAsia="Arial" w:hAnsi="Arial"/>
          <w:b/>
          <w:i/>
        </w:rPr>
        <w:t>Hiakai Hangi</w:t>
      </w:r>
      <w:r w:rsidRPr="00E608FE">
        <w:rPr>
          <w:rFonts w:ascii="Arial" w:eastAsia="Arial" w:hAnsi="Arial"/>
        </w:rPr>
        <w:t xml:space="preserve">, a traditionally prepared hangi feast event with culturally diverse chefs, and the </w:t>
      </w:r>
      <w:r w:rsidRPr="00E608FE">
        <w:rPr>
          <w:rFonts w:ascii="Arial" w:eastAsia="Arial" w:hAnsi="Arial"/>
          <w:b/>
          <w:i/>
        </w:rPr>
        <w:t>Viking Long</w:t>
      </w:r>
      <w:r w:rsidRPr="00E608FE">
        <w:rPr>
          <w:rFonts w:ascii="Arial" w:eastAsia="Arial" w:hAnsi="Arial"/>
        </w:rPr>
        <w:t xml:space="preserve"> </w:t>
      </w:r>
      <w:r w:rsidRPr="00E608FE">
        <w:rPr>
          <w:rFonts w:ascii="Arial" w:eastAsia="Arial" w:hAnsi="Arial"/>
          <w:b/>
          <w:i/>
        </w:rPr>
        <w:t xml:space="preserve">Table Dinner </w:t>
      </w:r>
      <w:r w:rsidRPr="00E608FE">
        <w:rPr>
          <w:rFonts w:ascii="Arial" w:eastAsia="Arial" w:hAnsi="Arial"/>
        </w:rPr>
        <w:t>in conjunction with the</w:t>
      </w:r>
      <w:r w:rsidRPr="00E608FE">
        <w:rPr>
          <w:rFonts w:ascii="Arial" w:eastAsia="Arial" w:hAnsi="Arial"/>
          <w:b/>
          <w:i/>
        </w:rPr>
        <w:t xml:space="preserve"> Vikings: Beyond the Legend exhibition</w:t>
      </w:r>
      <w:r w:rsidRPr="00E608FE">
        <w:rPr>
          <w:rFonts w:ascii="Arial" w:eastAsia="Arial" w:hAnsi="Arial"/>
        </w:rPr>
        <w:t>.</w:t>
      </w:r>
    </w:p>
    <w:p w:rsidR="00AF5840" w:rsidRPr="00E608FE" w:rsidRDefault="00AF5840" w:rsidP="001B23D8">
      <w:pPr>
        <w:pStyle w:val="Heading4"/>
      </w:pPr>
      <w:r w:rsidRPr="00E608FE">
        <w:t>Welcoming diverse audiences</w:t>
      </w:r>
    </w:p>
    <w:p w:rsidR="00AF5840" w:rsidRPr="00E608FE" w:rsidRDefault="00AF5840" w:rsidP="00AF5840">
      <w:pPr>
        <w:spacing w:line="240" w:lineRule="auto"/>
        <w:ind w:right="240"/>
        <w:rPr>
          <w:rFonts w:ascii="Arial" w:eastAsia="Arial" w:hAnsi="Arial"/>
        </w:rPr>
      </w:pPr>
      <w:r w:rsidRPr="00E608FE">
        <w:rPr>
          <w:rFonts w:ascii="Arial" w:eastAsia="Arial" w:hAnsi="Arial"/>
        </w:rPr>
        <w:t xml:space="preserve">In 2017–18, Melbourne Museum extended our partnership with the deaf community and Vicdeaf by offering free Auslan classes for families, co-hosting a family day with interpreted activities, puppets, performances and further Auslan classes, and for the first time, working with Auslan interpreters to provide Auslan tours of the </w:t>
      </w:r>
      <w:r w:rsidRPr="00E608FE">
        <w:rPr>
          <w:rFonts w:ascii="Arial" w:eastAsia="Arial" w:hAnsi="Arial"/>
          <w:b/>
          <w:i/>
        </w:rPr>
        <w:t>Inside Out</w:t>
      </w:r>
      <w:r w:rsidRPr="00E608FE">
        <w:rPr>
          <w:rFonts w:ascii="Arial" w:eastAsia="Arial" w:hAnsi="Arial"/>
        </w:rPr>
        <w:t xml:space="preserve"> exhibition over summer.</w:t>
      </w:r>
    </w:p>
    <w:p w:rsidR="00AF5840" w:rsidRPr="00E608FE" w:rsidRDefault="00AF5840" w:rsidP="00AF5840">
      <w:pPr>
        <w:spacing w:line="240" w:lineRule="auto"/>
        <w:ind w:right="20"/>
        <w:rPr>
          <w:rFonts w:ascii="Arial" w:eastAsia="Arial" w:hAnsi="Arial"/>
        </w:rPr>
      </w:pPr>
      <w:r w:rsidRPr="00E608FE">
        <w:rPr>
          <w:rFonts w:ascii="Arial" w:eastAsia="Arial" w:hAnsi="Arial"/>
        </w:rPr>
        <w:t>Our work with the autism community and partnership with AMAZE continued with Museums Victoria’s Autism Friendly Museum program. The program provides navigation, interpretation and information tools – including sensory maps and social stories – to assist parents and carers of children on the autism spectrum prepare for a museum visit.</w:t>
      </w:r>
    </w:p>
    <w:p w:rsidR="00AF5840" w:rsidRPr="00E608FE" w:rsidRDefault="00AF5840" w:rsidP="00AF5840">
      <w:pPr>
        <w:spacing w:line="240" w:lineRule="auto"/>
        <w:ind w:right="180"/>
        <w:rPr>
          <w:rFonts w:ascii="Arial" w:eastAsia="Arial" w:hAnsi="Arial"/>
        </w:rPr>
      </w:pPr>
      <w:r w:rsidRPr="00E608FE">
        <w:rPr>
          <w:rFonts w:ascii="Arial" w:eastAsia="Arial" w:hAnsi="Arial"/>
        </w:rPr>
        <w:t>Since launching in 2015, 34,402 people have accessed general tools and information offered by the program, and 4,850 have downloaded social stories.</w:t>
      </w:r>
    </w:p>
    <w:p w:rsidR="00AF5840" w:rsidRPr="00E608FE" w:rsidRDefault="00AF5840" w:rsidP="00AF5840">
      <w:pPr>
        <w:spacing w:line="240" w:lineRule="auto"/>
        <w:ind w:right="100"/>
        <w:rPr>
          <w:rFonts w:ascii="Arial" w:eastAsia="Arial" w:hAnsi="Arial"/>
        </w:rPr>
      </w:pPr>
      <w:r w:rsidRPr="00E608FE">
        <w:rPr>
          <w:rFonts w:ascii="Arial" w:eastAsia="Arial" w:hAnsi="Arial"/>
        </w:rPr>
        <w:t>Collaborating with AMAZE and drawing from evaluation and feedback from families, the program was extended this year to include the writing of the social story for the Pauline Gandel Children’s Gallery, and the publication of the social story for the Outreach program.</w:t>
      </w:r>
    </w:p>
    <w:p w:rsidR="00AF5840" w:rsidRPr="00E608FE" w:rsidRDefault="00AF5840" w:rsidP="00AF5840">
      <w:pPr>
        <w:spacing w:line="240" w:lineRule="auto"/>
      </w:pPr>
      <w:r w:rsidRPr="00E608FE">
        <w:rPr>
          <w:rFonts w:ascii="Arial" w:eastAsia="Arial" w:hAnsi="Arial"/>
        </w:rPr>
        <w:t>The impact and influence of this sector-leading accessibility program was recognised with the programs tools added to the collection of the National Museum of Australia; and the Victorian Government National Arts and Disability Strategy and the Department for Health and Human Services Autism Plan included case studies of Museums Victoria’s program as good practice examples.</w:t>
      </w:r>
      <w:r w:rsidRPr="00E608FE">
        <w:br w:type="page"/>
      </w:r>
    </w:p>
    <w:p w:rsidR="00AF5840" w:rsidRPr="00E608FE" w:rsidRDefault="00AF5840" w:rsidP="003437FE">
      <w:pPr>
        <w:pStyle w:val="Heading3"/>
        <w:rPr>
          <w:i/>
        </w:rPr>
      </w:pPr>
      <w:r w:rsidRPr="00E608FE">
        <w:lastRenderedPageBreak/>
        <w:t>Strategic Objective 4: Museums Victoria is a centre for technological and scientific expertise and fosters innovation to build economic value</w:t>
      </w:r>
    </w:p>
    <w:p w:rsidR="00AF5840" w:rsidRPr="00E608FE" w:rsidRDefault="00AF5840" w:rsidP="001B23D8">
      <w:pPr>
        <w:pStyle w:val="Heading4"/>
        <w:rPr>
          <w:i/>
        </w:rPr>
      </w:pPr>
      <w:r w:rsidRPr="00E608FE">
        <w:t xml:space="preserve">Inspiring the STEM generation at </w:t>
      </w:r>
      <w:r w:rsidRPr="00E608FE">
        <w:rPr>
          <w:i/>
        </w:rPr>
        <w:t>Beyond Perception</w:t>
      </w:r>
    </w:p>
    <w:p w:rsidR="00AF5840" w:rsidRPr="00E608FE" w:rsidRDefault="00AF5840" w:rsidP="00AF5840">
      <w:pPr>
        <w:spacing w:line="240" w:lineRule="auto"/>
        <w:ind w:left="10"/>
        <w:rPr>
          <w:rFonts w:ascii="Arial" w:eastAsia="Arial" w:hAnsi="Arial"/>
        </w:rPr>
      </w:pPr>
      <w:r w:rsidRPr="00E608FE">
        <w:rPr>
          <w:rFonts w:ascii="Arial" w:eastAsia="Arial" w:hAnsi="Arial"/>
        </w:rPr>
        <w:t xml:space="preserve">The ground-breaking </w:t>
      </w:r>
      <w:r w:rsidRPr="00E608FE">
        <w:rPr>
          <w:rFonts w:ascii="Arial" w:eastAsia="Arial" w:hAnsi="Arial"/>
          <w:b/>
          <w:i/>
        </w:rPr>
        <w:t>Beyond Perception: Seeing the Unseen</w:t>
      </w:r>
      <w:r w:rsidRPr="00E608FE">
        <w:rPr>
          <w:rFonts w:ascii="Arial" w:eastAsia="Arial" w:hAnsi="Arial"/>
        </w:rPr>
        <w:t xml:space="preserve"> at Scienceworks, is a permanent exhibition co-created by teens, for teens. From gravitational waves to invisible light, and turbulence to synchrotrons, this exhibition was developed in consultation with acoustic engineers, scientists and teenagers. </w:t>
      </w:r>
      <w:r w:rsidRPr="00E608FE">
        <w:rPr>
          <w:rFonts w:ascii="Arial" w:eastAsia="Arial" w:hAnsi="Arial"/>
          <w:b/>
          <w:i/>
        </w:rPr>
        <w:t>Beyond Perception</w:t>
      </w:r>
      <w:r w:rsidRPr="00E608FE">
        <w:rPr>
          <w:rFonts w:ascii="Arial" w:eastAsia="Arial" w:hAnsi="Arial"/>
        </w:rPr>
        <w:t xml:space="preserve"> also explores the invisible waveforms in science and engineering.</w:t>
      </w:r>
    </w:p>
    <w:p w:rsidR="00AF5840" w:rsidRPr="00E608FE" w:rsidRDefault="00AF5840" w:rsidP="00AF5840">
      <w:pPr>
        <w:spacing w:line="240" w:lineRule="auto"/>
        <w:ind w:left="10" w:right="100"/>
        <w:rPr>
          <w:rFonts w:ascii="Arial" w:eastAsia="Arial" w:hAnsi="Arial"/>
        </w:rPr>
      </w:pPr>
      <w:r w:rsidRPr="00E608FE">
        <w:rPr>
          <w:rFonts w:ascii="Arial" w:eastAsia="Arial" w:hAnsi="Arial"/>
        </w:rPr>
        <w:t xml:space="preserve">Filled with large-scale immersive experiences, </w:t>
      </w:r>
      <w:r w:rsidRPr="00E608FE">
        <w:rPr>
          <w:rFonts w:ascii="Arial" w:eastAsia="Arial" w:hAnsi="Arial"/>
          <w:b/>
          <w:i/>
        </w:rPr>
        <w:t>Beyond</w:t>
      </w:r>
      <w:r w:rsidRPr="00E608FE">
        <w:rPr>
          <w:rFonts w:ascii="Arial" w:eastAsia="Arial" w:hAnsi="Arial"/>
        </w:rPr>
        <w:t xml:space="preserve"> </w:t>
      </w:r>
      <w:r w:rsidRPr="00E608FE">
        <w:rPr>
          <w:rFonts w:ascii="Arial" w:eastAsia="Arial" w:hAnsi="Arial"/>
          <w:b/>
          <w:i/>
        </w:rPr>
        <w:t xml:space="preserve">Perception: Seeing the Unseen </w:t>
      </w:r>
      <w:r w:rsidRPr="00E608FE">
        <w:rPr>
          <w:rFonts w:ascii="Arial" w:eastAsia="Arial" w:hAnsi="Arial"/>
        </w:rPr>
        <w:t>aims to inspire and intrigue</w:t>
      </w:r>
      <w:r w:rsidRPr="00E608FE">
        <w:rPr>
          <w:rFonts w:ascii="Arial" w:eastAsia="Arial" w:hAnsi="Arial"/>
          <w:b/>
          <w:i/>
        </w:rPr>
        <w:t xml:space="preserve"> </w:t>
      </w:r>
      <w:r w:rsidRPr="00E608FE">
        <w:rPr>
          <w:rFonts w:ascii="Arial" w:eastAsia="Arial" w:hAnsi="Arial"/>
        </w:rPr>
        <w:t>teens to engage with science, technology, engineering and maths (STEM) by taking them to its most fascinating and imperceptible corners.</w:t>
      </w:r>
    </w:p>
    <w:p w:rsidR="00AF5840" w:rsidRPr="00E608FE" w:rsidRDefault="00AF5840" w:rsidP="00AF5840">
      <w:pPr>
        <w:spacing w:line="240" w:lineRule="auto"/>
        <w:ind w:left="10"/>
        <w:rPr>
          <w:rFonts w:ascii="Arial" w:eastAsia="Arial" w:hAnsi="Arial"/>
        </w:rPr>
      </w:pPr>
      <w:r w:rsidRPr="00E608FE">
        <w:rPr>
          <w:rFonts w:ascii="Arial" w:eastAsia="Arial" w:hAnsi="Arial"/>
          <w:b/>
          <w:i/>
        </w:rPr>
        <w:t xml:space="preserve">Beyond Perception </w:t>
      </w:r>
      <w:r w:rsidRPr="00E608FE">
        <w:rPr>
          <w:rFonts w:ascii="Arial" w:eastAsia="Arial" w:hAnsi="Arial"/>
        </w:rPr>
        <w:t>plays a key role in our aim to engage</w:t>
      </w:r>
      <w:r w:rsidRPr="00E608FE">
        <w:rPr>
          <w:rFonts w:ascii="Arial" w:eastAsia="Arial" w:hAnsi="Arial"/>
          <w:b/>
          <w:i/>
        </w:rPr>
        <w:t xml:space="preserve"> </w:t>
      </w:r>
      <w:r w:rsidRPr="00E608FE">
        <w:rPr>
          <w:rFonts w:ascii="Arial" w:eastAsia="Arial" w:hAnsi="Arial"/>
        </w:rPr>
        <w:t>with and prepare the next generation for a future in which an increasing number of jobs will rely on STEM skills of problem solving, hypothesising, experimenting and investigating.</w:t>
      </w:r>
    </w:p>
    <w:p w:rsidR="00AF5840" w:rsidRPr="00E608FE" w:rsidRDefault="00AF5840" w:rsidP="001B23D8">
      <w:pPr>
        <w:pStyle w:val="Heading4"/>
      </w:pPr>
      <w:r w:rsidRPr="00E608FE">
        <w:t>Building robots for the next generation</w:t>
      </w:r>
    </w:p>
    <w:p w:rsidR="00AF5840" w:rsidRPr="00E608FE" w:rsidRDefault="00AF5840" w:rsidP="00D20F31">
      <w:pPr>
        <w:spacing w:line="240" w:lineRule="auto"/>
        <w:rPr>
          <w:rFonts w:ascii="Arial" w:eastAsia="Arial" w:hAnsi="Arial"/>
        </w:rPr>
      </w:pPr>
      <w:r w:rsidRPr="00E608FE">
        <w:rPr>
          <w:rFonts w:ascii="Arial" w:eastAsia="Arial" w:hAnsi="Arial"/>
        </w:rPr>
        <w:t xml:space="preserve">As part of a Department of Education partnership, Museums Victoria created the exciting new initiative </w:t>
      </w:r>
      <w:r w:rsidRPr="00E608FE">
        <w:rPr>
          <w:rFonts w:ascii="Arial" w:eastAsia="Arial" w:hAnsi="Arial"/>
          <w:i/>
        </w:rPr>
        <w:t>Future Innovators</w:t>
      </w:r>
      <w:r w:rsidRPr="00E608FE">
        <w:rPr>
          <w:rFonts w:ascii="Arial" w:eastAsia="Arial" w:hAnsi="Arial"/>
        </w:rPr>
        <w:t xml:space="preserve"> </w:t>
      </w:r>
      <w:r w:rsidRPr="00E608FE">
        <w:rPr>
          <w:rFonts w:ascii="Arial" w:eastAsia="Arial" w:hAnsi="Arial"/>
          <w:i/>
        </w:rPr>
        <w:t>STEM for the Early Years</w:t>
      </w:r>
      <w:r w:rsidRPr="00E608FE">
        <w:rPr>
          <w:rFonts w:ascii="Arial" w:eastAsia="Arial" w:hAnsi="Arial"/>
        </w:rPr>
        <w:t>. This new initiative included the</w:t>
      </w:r>
      <w:r w:rsidRPr="00E608FE">
        <w:rPr>
          <w:rFonts w:ascii="Arial" w:eastAsia="Arial" w:hAnsi="Arial"/>
          <w:i/>
        </w:rPr>
        <w:t xml:space="preserve"> </w:t>
      </w:r>
      <w:r w:rsidRPr="00E608FE">
        <w:rPr>
          <w:rFonts w:ascii="Arial" w:eastAsia="Arial" w:hAnsi="Arial"/>
        </w:rPr>
        <w:t>development of a Coding and Robotics learning kit, as well as professional development workshops. The Outreach workshops targeted early childhood educators and concentrated on regional communities such as Stawell and the Wimmera region, as well as outer urban areas such as Melton and Mernda.</w:t>
      </w:r>
    </w:p>
    <w:p w:rsidR="00AF5840" w:rsidRPr="00E608FE" w:rsidRDefault="00AF5840" w:rsidP="00D20F31">
      <w:pPr>
        <w:pStyle w:val="Heading4"/>
      </w:pPr>
      <w:r w:rsidRPr="00E608FE">
        <w:t>Continuing the tradition of innovation at Royal Exhibition Building</w:t>
      </w:r>
    </w:p>
    <w:p w:rsidR="00AF5840" w:rsidRPr="00E608FE" w:rsidRDefault="00AF5840" w:rsidP="00D20F31">
      <w:pPr>
        <w:spacing w:line="240" w:lineRule="auto"/>
        <w:rPr>
          <w:rFonts w:ascii="Arial" w:eastAsia="Arial" w:hAnsi="Arial"/>
        </w:rPr>
      </w:pPr>
      <w:r w:rsidRPr="00E608FE">
        <w:rPr>
          <w:rFonts w:ascii="Arial" w:eastAsia="Arial" w:hAnsi="Arial"/>
        </w:rPr>
        <w:t>The Royal Exhibition Building has been a site for the use of new technology and innovation since the 1880 Melbourne International Exhibition. In March 2018, Museums Victoria partnered with American not-for-profit CyArk to digitise the Royal Exhibition Building using LiDAR, photogrammetry and drone photography. The 3D model of the building created from this data will assist Museums Victoria with our proactive management and conservation of this UNESCO World Heritage listed site. It also opens up a range of exciting opportunities for interpretation both onsite and online.</w:t>
      </w:r>
    </w:p>
    <w:p w:rsidR="00AF5840" w:rsidRPr="00E608FE" w:rsidRDefault="00AF5840" w:rsidP="00D20F31">
      <w:pPr>
        <w:pStyle w:val="Heading4"/>
      </w:pPr>
      <w:r w:rsidRPr="00E608FE">
        <w:t>Transforming Scienceworks for the Future</w:t>
      </w:r>
    </w:p>
    <w:p w:rsidR="00AF5840" w:rsidRPr="00E608FE" w:rsidRDefault="00AF5840" w:rsidP="00D20F31">
      <w:pPr>
        <w:spacing w:line="240" w:lineRule="auto"/>
        <w:rPr>
          <w:rFonts w:ascii="Arial" w:eastAsia="Arial" w:hAnsi="Arial"/>
        </w:rPr>
      </w:pPr>
      <w:r w:rsidRPr="00E608FE">
        <w:rPr>
          <w:rFonts w:ascii="Arial" w:eastAsia="Arial" w:hAnsi="Arial"/>
        </w:rPr>
        <w:t xml:space="preserve">A new vision for the transformation of Scienceworks into the </w:t>
      </w:r>
      <w:r w:rsidRPr="00E608FE">
        <w:rPr>
          <w:rFonts w:ascii="Arial" w:eastAsia="Arial" w:hAnsi="Arial"/>
          <w:b/>
          <w:i/>
        </w:rPr>
        <w:t>Museum for the Future</w:t>
      </w:r>
      <w:r w:rsidRPr="00E608FE">
        <w:rPr>
          <w:rFonts w:ascii="Arial" w:eastAsia="Arial" w:hAnsi="Arial"/>
        </w:rPr>
        <w:t xml:space="preserve"> has been developed into a preliminary business case with an accompanying concept masterplan. </w:t>
      </w:r>
      <w:r w:rsidRPr="00E608FE">
        <w:rPr>
          <w:rFonts w:ascii="Arial" w:eastAsia="Arial" w:hAnsi="Arial"/>
          <w:b/>
          <w:i/>
        </w:rPr>
        <w:t>The Museum for the Future</w:t>
      </w:r>
      <w:r w:rsidRPr="00E608FE">
        <w:rPr>
          <w:rFonts w:ascii="Arial" w:eastAsia="Arial" w:hAnsi="Arial"/>
        </w:rPr>
        <w:t xml:space="preserve"> will be an incubator and facilitator for creative thinking and innovative practice, working in collaboration with individuals and groups from diverse sectors and industries.</w:t>
      </w:r>
    </w:p>
    <w:p w:rsidR="00AF5840" w:rsidRPr="00E608FE" w:rsidRDefault="00AF5840" w:rsidP="00D20F31">
      <w:pPr>
        <w:spacing w:line="240" w:lineRule="auto"/>
        <w:rPr>
          <w:rFonts w:ascii="Arial" w:eastAsia="Arial" w:hAnsi="Arial"/>
        </w:rPr>
      </w:pPr>
      <w:r w:rsidRPr="00E608FE">
        <w:rPr>
          <w:rFonts w:ascii="Arial" w:eastAsia="Arial" w:hAnsi="Arial"/>
        </w:rPr>
        <w:t>In partnership with John Wardle Architects, the concept master plan incorporates an architectural vision for the site across three scales of impact: building, campus and precinct. Advocacy for the Museum for the Future has commenced with key government, local government, education, tertiary and science sector stakeholders.</w:t>
      </w:r>
    </w:p>
    <w:p w:rsidR="00AF5840" w:rsidRPr="00E608FE" w:rsidRDefault="004F090B" w:rsidP="00D20F31">
      <w:pPr>
        <w:pStyle w:val="Heading4"/>
      </w:pPr>
      <w:r w:rsidRPr="00E608FE">
        <w:t>I</w:t>
      </w:r>
      <w:r w:rsidR="00AF5840" w:rsidRPr="00E608FE">
        <w:t>lluminating the sky at Scienceworks</w:t>
      </w:r>
    </w:p>
    <w:p w:rsidR="00AF5840" w:rsidRPr="00E608FE" w:rsidRDefault="00AF5840" w:rsidP="00D20F31">
      <w:pPr>
        <w:spacing w:line="240" w:lineRule="auto"/>
        <w:rPr>
          <w:rFonts w:ascii="Arial" w:eastAsia="Arial" w:hAnsi="Arial"/>
        </w:rPr>
      </w:pPr>
      <w:r w:rsidRPr="00E608FE">
        <w:rPr>
          <w:rFonts w:ascii="Arial" w:eastAsia="Arial" w:hAnsi="Arial"/>
        </w:rPr>
        <w:t xml:space="preserve">The </w:t>
      </w:r>
      <w:r w:rsidRPr="00E608FE">
        <w:rPr>
          <w:rFonts w:ascii="Arial" w:eastAsia="Arial" w:hAnsi="Arial"/>
          <w:b/>
          <w:i/>
        </w:rPr>
        <w:t>Dark Lab</w:t>
      </w:r>
      <w:r w:rsidRPr="00E608FE">
        <w:rPr>
          <w:rFonts w:ascii="Arial" w:eastAsia="Arial" w:hAnsi="Arial"/>
        </w:rPr>
        <w:t xml:space="preserve"> series continues to be a major drawcard for adult audiences at Scienceworks. The series has included </w:t>
      </w:r>
      <w:r w:rsidRPr="00E608FE">
        <w:rPr>
          <w:rFonts w:ascii="Arial" w:eastAsia="Arial" w:hAnsi="Arial"/>
          <w:b/>
          <w:i/>
        </w:rPr>
        <w:t>Night Light</w:t>
      </w:r>
      <w:r w:rsidRPr="00E608FE">
        <w:rPr>
          <w:rFonts w:ascii="Arial" w:eastAsia="Arial" w:hAnsi="Arial"/>
        </w:rPr>
        <w:t xml:space="preserve">, an opportunity for adults to explore the </w:t>
      </w:r>
      <w:r w:rsidRPr="00E608FE">
        <w:rPr>
          <w:rFonts w:ascii="Arial" w:eastAsia="Arial" w:hAnsi="Arial"/>
          <w:b/>
          <w:i/>
        </w:rPr>
        <w:t>LightTime</w:t>
      </w:r>
      <w:r w:rsidRPr="00E608FE">
        <w:rPr>
          <w:rFonts w:ascii="Arial" w:eastAsia="Arial" w:hAnsi="Arial"/>
        </w:rPr>
        <w:t xml:space="preserve"> </w:t>
      </w:r>
      <w:r w:rsidRPr="00E608FE">
        <w:rPr>
          <w:rFonts w:ascii="Arial" w:eastAsia="Arial" w:hAnsi="Arial"/>
        </w:rPr>
        <w:lastRenderedPageBreak/>
        <w:t xml:space="preserve">exhibition and </w:t>
      </w:r>
      <w:r w:rsidRPr="00E608FE">
        <w:rPr>
          <w:rFonts w:ascii="Arial" w:eastAsia="Arial" w:hAnsi="Arial"/>
          <w:b/>
          <w:i/>
        </w:rPr>
        <w:t>Listening to the Universe</w:t>
      </w:r>
      <w:r w:rsidRPr="00E608FE">
        <w:rPr>
          <w:rFonts w:ascii="Arial" w:eastAsia="Arial" w:hAnsi="Arial"/>
        </w:rPr>
        <w:t>, presented in partnership with ABC Radio National, which brought Western and Indigenous astronomy together to explore new ways of perceiving the cosmos.</w:t>
      </w:r>
    </w:p>
    <w:p w:rsidR="00AF5840" w:rsidRPr="00E608FE" w:rsidRDefault="00AF5840" w:rsidP="00D20F31">
      <w:pPr>
        <w:spacing w:line="240" w:lineRule="auto"/>
        <w:rPr>
          <w:rFonts w:ascii="Arial" w:eastAsia="Arial" w:hAnsi="Arial"/>
        </w:rPr>
      </w:pPr>
      <w:r w:rsidRPr="00E608FE">
        <w:rPr>
          <w:rFonts w:ascii="Arial" w:eastAsia="Arial" w:hAnsi="Arial"/>
          <w:b/>
          <w:i/>
        </w:rPr>
        <w:t xml:space="preserve">In Conversation with Astronauts </w:t>
      </w:r>
      <w:r w:rsidRPr="00E608FE">
        <w:rPr>
          <w:rFonts w:ascii="Arial" w:eastAsia="Arial" w:hAnsi="Arial"/>
        </w:rPr>
        <w:t>allowed guests to meet</w:t>
      </w:r>
      <w:r w:rsidRPr="00E608FE">
        <w:rPr>
          <w:rFonts w:ascii="Arial" w:eastAsia="Arial" w:hAnsi="Arial"/>
          <w:b/>
          <w:i/>
        </w:rPr>
        <w:t xml:space="preserve"> </w:t>
      </w:r>
      <w:r w:rsidRPr="00E608FE">
        <w:rPr>
          <w:rFonts w:ascii="Arial" w:eastAsia="Arial" w:hAnsi="Arial"/>
        </w:rPr>
        <w:t xml:space="preserve">former NASA astronaut Dominic Antonelli and cosmonaut Dumitru Prunariu as they shared their stories of living in space, and </w:t>
      </w:r>
      <w:r w:rsidRPr="00E608FE">
        <w:rPr>
          <w:rFonts w:ascii="Arial" w:eastAsia="Arial" w:hAnsi="Arial"/>
          <w:b/>
          <w:i/>
        </w:rPr>
        <w:t>Midnight Moon,</w:t>
      </w:r>
      <w:r w:rsidRPr="00E608FE">
        <w:rPr>
          <w:rFonts w:ascii="Arial" w:eastAsia="Arial" w:hAnsi="Arial"/>
        </w:rPr>
        <w:t xml:space="preserve"> welcomed 250 people to share the wonder of watching the lunar ec</w:t>
      </w:r>
      <w:r w:rsidR="004F090B" w:rsidRPr="00E608FE">
        <w:rPr>
          <w:rFonts w:ascii="Arial" w:eastAsia="Arial" w:hAnsi="Arial"/>
        </w:rPr>
        <w:t>lipse</w:t>
      </w:r>
      <w:r w:rsidRPr="00E608FE">
        <w:rPr>
          <w:rFonts w:ascii="Arial" w:eastAsia="Arial" w:hAnsi="Arial"/>
        </w:rPr>
        <w:t xml:space="preserve"> accompanied by live Moon-inspired music from jazz identity Steve Sedergreen.</w:t>
      </w:r>
    </w:p>
    <w:p w:rsidR="00AF5840" w:rsidRPr="00E608FE" w:rsidRDefault="00AF5840" w:rsidP="00D20F31">
      <w:pPr>
        <w:spacing w:line="240" w:lineRule="auto"/>
        <w:rPr>
          <w:rFonts w:ascii="Arial" w:eastAsia="Arial" w:hAnsi="Arial"/>
        </w:rPr>
      </w:pPr>
      <w:r w:rsidRPr="00E608FE">
        <w:rPr>
          <w:rFonts w:ascii="Arial" w:eastAsia="Arial" w:hAnsi="Arial"/>
        </w:rPr>
        <w:t xml:space="preserve">Other events included the always popular </w:t>
      </w:r>
      <w:r w:rsidRPr="00E608FE">
        <w:rPr>
          <w:rFonts w:ascii="Arial" w:eastAsia="Arial" w:hAnsi="Arial"/>
          <w:b/>
          <w:i/>
        </w:rPr>
        <w:t>Discover the</w:t>
      </w:r>
      <w:r w:rsidRPr="00E608FE">
        <w:rPr>
          <w:rFonts w:ascii="Arial" w:eastAsia="Arial" w:hAnsi="Arial"/>
        </w:rPr>
        <w:t xml:space="preserve"> </w:t>
      </w:r>
      <w:r w:rsidRPr="00E608FE">
        <w:rPr>
          <w:rFonts w:ascii="Arial" w:eastAsia="Arial" w:hAnsi="Arial"/>
          <w:b/>
          <w:i/>
        </w:rPr>
        <w:t xml:space="preserve">Night Sky </w:t>
      </w:r>
      <w:r w:rsidRPr="00E608FE">
        <w:rPr>
          <w:rFonts w:ascii="Arial" w:eastAsia="Arial" w:hAnsi="Arial"/>
        </w:rPr>
        <w:t>series, now in its tenth year, and the Grand Finale</w:t>
      </w:r>
      <w:r w:rsidRPr="00E608FE">
        <w:rPr>
          <w:rFonts w:ascii="Arial" w:eastAsia="Arial" w:hAnsi="Arial"/>
          <w:b/>
          <w:i/>
        </w:rPr>
        <w:t xml:space="preserve"> </w:t>
      </w:r>
      <w:r w:rsidRPr="00E608FE">
        <w:rPr>
          <w:rFonts w:ascii="Arial" w:eastAsia="Arial" w:hAnsi="Arial"/>
        </w:rPr>
        <w:t xml:space="preserve">of NASA’s successful Cassini mission to Saturn. For the eighth year running, Melbourne Planetarium took part in the </w:t>
      </w:r>
      <w:r w:rsidRPr="00E608FE">
        <w:rPr>
          <w:rFonts w:ascii="Arial" w:eastAsia="Arial" w:hAnsi="Arial"/>
          <w:b/>
          <w:i/>
        </w:rPr>
        <w:t>Melbourne International Film Festival</w:t>
      </w:r>
      <w:r w:rsidRPr="00E608FE">
        <w:rPr>
          <w:rFonts w:ascii="Arial" w:eastAsia="Arial" w:hAnsi="Arial"/>
        </w:rPr>
        <w:t xml:space="preserve"> with sell-out sessions showcasing planetarium films from Japan, Canada and Germany. In addition, the annual </w:t>
      </w:r>
      <w:r w:rsidRPr="00E608FE">
        <w:rPr>
          <w:rFonts w:ascii="Arial" w:eastAsia="Arial" w:hAnsi="Arial"/>
          <w:b/>
          <w:i/>
        </w:rPr>
        <w:t>AstroLight Festival</w:t>
      </w:r>
      <w:r w:rsidRPr="00E608FE">
        <w:rPr>
          <w:rFonts w:ascii="Arial" w:eastAsia="Arial" w:hAnsi="Arial"/>
        </w:rPr>
        <w:t xml:space="preserve"> saw 1700 people enjoy an all-ages festival celebrating astronomy and light, and featuring performances, stargazing, and talks by astronomers and scientists.</w:t>
      </w:r>
    </w:p>
    <w:p w:rsidR="00AF5840" w:rsidRPr="00E608FE" w:rsidRDefault="00AF5840" w:rsidP="00D20F31">
      <w:pPr>
        <w:spacing w:line="240" w:lineRule="auto"/>
        <w:rPr>
          <w:rFonts w:ascii="Arial" w:eastAsia="Arial" w:hAnsi="Arial"/>
        </w:rPr>
      </w:pPr>
      <w:r w:rsidRPr="00E608FE">
        <w:rPr>
          <w:rFonts w:ascii="Arial" w:eastAsia="Arial" w:hAnsi="Arial"/>
          <w:b/>
          <w:i/>
        </w:rPr>
        <w:t>Planetarium Nights</w:t>
      </w:r>
      <w:r w:rsidRPr="00E608FE">
        <w:rPr>
          <w:rFonts w:ascii="Arial" w:eastAsia="Arial" w:hAnsi="Arial"/>
        </w:rPr>
        <w:t>, a new initiative that turns the</w:t>
      </w:r>
      <w:r w:rsidRPr="00E608FE">
        <w:rPr>
          <w:rFonts w:ascii="Arial" w:eastAsia="Arial" w:hAnsi="Arial"/>
          <w:b/>
          <w:i/>
        </w:rPr>
        <w:t xml:space="preserve"> </w:t>
      </w:r>
      <w:r w:rsidRPr="00E608FE">
        <w:rPr>
          <w:rFonts w:ascii="Arial" w:eastAsia="Arial" w:hAnsi="Arial"/>
        </w:rPr>
        <w:t>Planetarium into an adults-only zone on Friday evenings, launched in late 2017. The sell-out sessions have introduced a new audience to Melbourne Planetarium’s locally produced astronomy shows and showcased the best of planetarium art films from around the world.</w:t>
      </w:r>
    </w:p>
    <w:p w:rsidR="00AF5840" w:rsidRPr="00E608FE" w:rsidRDefault="00AF5840" w:rsidP="00D20F31">
      <w:pPr>
        <w:pStyle w:val="Heading4"/>
      </w:pPr>
      <w:r w:rsidRPr="00E608FE">
        <w:t>Inspiring innovation with the Facett hearing aid</w:t>
      </w:r>
    </w:p>
    <w:p w:rsidR="00AF5840" w:rsidRPr="00E608FE" w:rsidRDefault="00AF5840" w:rsidP="00D20F31">
      <w:pPr>
        <w:spacing w:line="240" w:lineRule="auto"/>
        <w:rPr>
          <w:rFonts w:ascii="Arial" w:eastAsia="Arial" w:hAnsi="Arial"/>
        </w:rPr>
      </w:pPr>
      <w:r w:rsidRPr="00E608FE">
        <w:rPr>
          <w:rFonts w:ascii="Arial" w:eastAsia="Arial" w:hAnsi="Arial"/>
        </w:rPr>
        <w:t>Museums Victoria staff collaborated with Leah Heiss (School of Design, and School of Architecture and Urban Design, RMIT University) and Australian hearing aid company Blamey Saunders hears, to develop ‘Facett’, the world’s first modular hearing aid. The design of the device, including the colour, texture and form, was inspired by Museums Victoria’s mineralogy collection, and prototype elements from the design process have been acquired into the State Collection as examples of Victorian innovation.</w:t>
      </w:r>
    </w:p>
    <w:p w:rsidR="00AF5840" w:rsidRPr="00E608FE" w:rsidRDefault="00AF5840" w:rsidP="00AF5840">
      <w:r w:rsidRPr="00E608FE">
        <w:br w:type="page"/>
      </w:r>
    </w:p>
    <w:p w:rsidR="00AF5840" w:rsidRPr="00E608FE" w:rsidRDefault="00AF5840" w:rsidP="003437FE">
      <w:pPr>
        <w:pStyle w:val="Heading3"/>
      </w:pPr>
      <w:r w:rsidRPr="00E608FE">
        <w:lastRenderedPageBreak/>
        <w:t>Strategic Objective 5: Museums Victoria is a sustainable and thriving organisation</w:t>
      </w:r>
    </w:p>
    <w:p w:rsidR="00AF5840" w:rsidRPr="00E608FE" w:rsidRDefault="00AF5840" w:rsidP="00D20F31">
      <w:pPr>
        <w:pStyle w:val="Heading4"/>
      </w:pPr>
      <w:r w:rsidRPr="00E608FE">
        <w:t>Development</w:t>
      </w:r>
    </w:p>
    <w:p w:rsidR="00AF5840" w:rsidRPr="00E608FE" w:rsidRDefault="00AF5840" w:rsidP="00D20F31">
      <w:pPr>
        <w:spacing w:line="240" w:lineRule="auto"/>
        <w:rPr>
          <w:rFonts w:ascii="Arial" w:eastAsia="Arial" w:hAnsi="Arial"/>
        </w:rPr>
      </w:pPr>
      <w:r w:rsidRPr="00E608FE">
        <w:rPr>
          <w:rFonts w:ascii="Arial" w:eastAsia="Arial" w:hAnsi="Arial"/>
        </w:rPr>
        <w:t>The Museums Victoria’s Annual Appeal program continues to grow with more than 1,000 donations contributing to a wide variety of projects across our Museums. A highlight was the successful Summer Appeal that enabled the commissioning of a third Outreach Van for the Museums Victoria fleet. The van will allow us to significantly increase our engagement with Victorians in rural, regional and outer metro areas.</w:t>
      </w:r>
    </w:p>
    <w:p w:rsidR="00AF5840" w:rsidRPr="00E608FE" w:rsidRDefault="00AF5840" w:rsidP="00D20F31">
      <w:pPr>
        <w:spacing w:line="240" w:lineRule="auto"/>
        <w:rPr>
          <w:rFonts w:ascii="Arial" w:eastAsia="Arial" w:hAnsi="Arial"/>
        </w:rPr>
      </w:pPr>
      <w:r w:rsidRPr="00E608FE">
        <w:rPr>
          <w:rFonts w:ascii="Arial" w:eastAsia="Arial" w:hAnsi="Arial"/>
        </w:rPr>
        <w:t xml:space="preserve">Our Patrons Circle members made significant and invaluable contributions to developments at Scienceworks, the restoration of the </w:t>
      </w:r>
      <w:r w:rsidRPr="00E608FE">
        <w:rPr>
          <w:rFonts w:ascii="Arial" w:eastAsia="Arial" w:hAnsi="Arial"/>
          <w:b/>
          <w:i/>
        </w:rPr>
        <w:t>Great Melbourne Telescope</w:t>
      </w:r>
      <w:r w:rsidRPr="00E608FE">
        <w:rPr>
          <w:rFonts w:ascii="Arial" w:eastAsia="Arial" w:hAnsi="Arial"/>
        </w:rPr>
        <w:t xml:space="preserve">, the continuation of the </w:t>
      </w:r>
      <w:r w:rsidRPr="00E608FE">
        <w:rPr>
          <w:rFonts w:ascii="Arial" w:eastAsia="Arial" w:hAnsi="Arial"/>
          <w:b/>
          <w:i/>
        </w:rPr>
        <w:t>Invisible Farmer Project</w:t>
      </w:r>
      <w:r w:rsidRPr="00E608FE">
        <w:rPr>
          <w:rFonts w:ascii="Arial" w:eastAsia="Arial" w:hAnsi="Arial"/>
        </w:rPr>
        <w:t xml:space="preserve"> and our </w:t>
      </w:r>
      <w:r w:rsidRPr="00E608FE">
        <w:rPr>
          <w:rFonts w:ascii="Arial" w:eastAsia="Arial" w:hAnsi="Arial"/>
          <w:i/>
        </w:rPr>
        <w:t>‘</w:t>
      </w:r>
      <w:r w:rsidRPr="00E608FE">
        <w:rPr>
          <w:rFonts w:ascii="Arial" w:eastAsia="Arial" w:hAnsi="Arial"/>
          <w:b/>
          <w:i/>
        </w:rPr>
        <w:t>I want to go to the Museum’</w:t>
      </w:r>
      <w:r w:rsidRPr="00E608FE">
        <w:rPr>
          <w:rFonts w:ascii="Arial" w:eastAsia="Arial" w:hAnsi="Arial"/>
          <w:i/>
        </w:rPr>
        <w:t xml:space="preserve"> </w:t>
      </w:r>
      <w:r w:rsidRPr="00E608FE">
        <w:rPr>
          <w:rFonts w:ascii="Arial" w:eastAsia="Arial" w:hAnsi="Arial"/>
        </w:rPr>
        <w:t>Access Program.</w:t>
      </w:r>
    </w:p>
    <w:p w:rsidR="00AF5840" w:rsidRPr="00E608FE" w:rsidRDefault="00AF5840" w:rsidP="00D20F31">
      <w:pPr>
        <w:spacing w:line="240" w:lineRule="auto"/>
        <w:rPr>
          <w:rFonts w:ascii="Arial" w:eastAsia="Arial" w:hAnsi="Arial"/>
        </w:rPr>
      </w:pPr>
      <w:r w:rsidRPr="00E608FE">
        <w:rPr>
          <w:rFonts w:ascii="Arial" w:eastAsia="Arial" w:hAnsi="Arial"/>
        </w:rPr>
        <w:t>The Annual Supporters Thank You Event was held at the Moreland Collection Storage Facility in February, to recognise and acknowledge the vital on-going support of our donors, grantors, supporters and partners. The engagement and support of our community enables our successes and will be vital as we continue to implement the Museums Victoria’s Strategic Plan 2017–25.</w:t>
      </w:r>
    </w:p>
    <w:p w:rsidR="00AF5840" w:rsidRPr="00E608FE" w:rsidRDefault="00AF5840" w:rsidP="00D20F31">
      <w:pPr>
        <w:pStyle w:val="Heading4"/>
        <w:rPr>
          <w:i/>
        </w:rPr>
      </w:pPr>
      <w:r w:rsidRPr="00E608FE">
        <w:t xml:space="preserve">Building business links with </w:t>
      </w:r>
      <w:r w:rsidRPr="00E608FE">
        <w:rPr>
          <w:i/>
        </w:rPr>
        <w:t>MV Business+</w:t>
      </w:r>
    </w:p>
    <w:p w:rsidR="00AF5840" w:rsidRPr="00E608FE" w:rsidRDefault="00AF5840" w:rsidP="00D20F31">
      <w:pPr>
        <w:spacing w:line="240" w:lineRule="auto"/>
        <w:rPr>
          <w:rFonts w:ascii="Arial" w:eastAsia="Arial" w:hAnsi="Arial"/>
        </w:rPr>
      </w:pPr>
      <w:r w:rsidRPr="00E608FE">
        <w:rPr>
          <w:rFonts w:ascii="Arial" w:eastAsia="Arial" w:hAnsi="Arial"/>
          <w:b/>
          <w:i/>
        </w:rPr>
        <w:t>MV Business+</w:t>
      </w:r>
      <w:r w:rsidRPr="00E608FE">
        <w:rPr>
          <w:rFonts w:ascii="Arial" w:eastAsia="Arial" w:hAnsi="Arial"/>
          <w:i/>
        </w:rPr>
        <w:t>,</w:t>
      </w:r>
      <w:r w:rsidRPr="00E608FE">
        <w:rPr>
          <w:rFonts w:ascii="Arial" w:eastAsia="Arial" w:hAnsi="Arial"/>
          <w:b/>
          <w:i/>
        </w:rPr>
        <w:t xml:space="preserve"> </w:t>
      </w:r>
      <w:r w:rsidRPr="00E608FE">
        <w:rPr>
          <w:rFonts w:ascii="Arial" w:eastAsia="Arial" w:hAnsi="Arial"/>
        </w:rPr>
        <w:t>Museums Victoria’s new corporate member</w:t>
      </w:r>
      <w:r w:rsidRPr="00E608FE">
        <w:rPr>
          <w:rFonts w:ascii="Arial" w:eastAsia="Arial" w:hAnsi="Arial"/>
          <w:b/>
          <w:i/>
        </w:rPr>
        <w:t xml:space="preserve"> </w:t>
      </w:r>
      <w:r w:rsidRPr="00E608FE">
        <w:rPr>
          <w:rFonts w:ascii="Arial" w:eastAsia="Arial" w:hAnsi="Arial"/>
        </w:rPr>
        <w:t>program, launched in March 2018. The program provides business leaders with access to unique, museum-inspired networking events and offers employees of member organisations free general entry at Melbourne Museum, the Immigration Museum and Scienceworks.</w:t>
      </w:r>
    </w:p>
    <w:p w:rsidR="00AF5840" w:rsidRPr="00E608FE" w:rsidRDefault="00AF5840" w:rsidP="00D20F31">
      <w:pPr>
        <w:pStyle w:val="Heading4"/>
      </w:pPr>
      <w:r w:rsidRPr="00E608FE">
        <w:t>Engaging Museum Members</w:t>
      </w:r>
    </w:p>
    <w:p w:rsidR="00AF5840" w:rsidRPr="00E608FE" w:rsidRDefault="00AF5840" w:rsidP="00D20F31">
      <w:pPr>
        <w:spacing w:line="0" w:lineRule="atLeast"/>
        <w:rPr>
          <w:rFonts w:ascii="Arial" w:eastAsia="Arial" w:hAnsi="Arial"/>
        </w:rPr>
      </w:pPr>
      <w:r w:rsidRPr="00E608FE">
        <w:rPr>
          <w:rFonts w:ascii="Arial" w:eastAsia="Arial" w:hAnsi="Arial"/>
        </w:rPr>
        <w:t>In 2017–18 Museums Victo</w:t>
      </w:r>
      <w:r w:rsidR="00A11079" w:rsidRPr="00E608FE">
        <w:rPr>
          <w:rFonts w:ascii="Arial" w:eastAsia="Arial" w:hAnsi="Arial"/>
        </w:rPr>
        <w:t xml:space="preserve">ria achieved the largest number </w:t>
      </w:r>
      <w:r w:rsidRPr="00E608FE">
        <w:rPr>
          <w:rFonts w:ascii="Arial" w:eastAsia="Arial" w:hAnsi="Arial"/>
        </w:rPr>
        <w:t>of members in the program’s history, with more than</w:t>
      </w:r>
      <w:r w:rsidR="00A11079" w:rsidRPr="00E608FE">
        <w:rPr>
          <w:rFonts w:ascii="Arial" w:eastAsia="Arial" w:hAnsi="Arial"/>
        </w:rPr>
        <w:t xml:space="preserve"> </w:t>
      </w:r>
      <w:r w:rsidRPr="00E608FE">
        <w:rPr>
          <w:rFonts w:ascii="Arial" w:eastAsia="Arial" w:hAnsi="Arial"/>
        </w:rPr>
        <w:t>99,000 participating members enjoying unlimited free</w:t>
      </w:r>
      <w:r w:rsidR="00A11079" w:rsidRPr="00E608FE">
        <w:rPr>
          <w:rFonts w:ascii="Arial" w:eastAsia="Arial" w:hAnsi="Arial"/>
        </w:rPr>
        <w:t xml:space="preserve"> </w:t>
      </w:r>
      <w:r w:rsidRPr="00E608FE">
        <w:rPr>
          <w:rFonts w:ascii="Arial" w:eastAsia="Arial" w:hAnsi="Arial"/>
        </w:rPr>
        <w:t>general entry at Melbourne Museum, Scienceworks and</w:t>
      </w:r>
      <w:r w:rsidR="00A11079" w:rsidRPr="00E608FE">
        <w:rPr>
          <w:rFonts w:ascii="Arial" w:eastAsia="Arial" w:hAnsi="Arial"/>
        </w:rPr>
        <w:t xml:space="preserve"> </w:t>
      </w:r>
      <w:r w:rsidRPr="00E608FE">
        <w:rPr>
          <w:rFonts w:ascii="Arial" w:eastAsia="Arial" w:hAnsi="Arial"/>
        </w:rPr>
        <w:t>Immigration Museum, plus select discounts. The Museum</w:t>
      </w:r>
      <w:r w:rsidR="00A11079" w:rsidRPr="00E608FE">
        <w:rPr>
          <w:rFonts w:ascii="Arial" w:eastAsia="Arial" w:hAnsi="Arial"/>
        </w:rPr>
        <w:t xml:space="preserve"> </w:t>
      </w:r>
      <w:r w:rsidRPr="00E608FE">
        <w:rPr>
          <w:rFonts w:ascii="Arial" w:eastAsia="Arial" w:hAnsi="Arial"/>
        </w:rPr>
        <w:t>Generation program, giving every baby born, fostered or</w:t>
      </w:r>
      <w:r w:rsidR="00A11079" w:rsidRPr="00E608FE">
        <w:rPr>
          <w:rFonts w:ascii="Arial" w:eastAsia="Arial" w:hAnsi="Arial"/>
        </w:rPr>
        <w:t xml:space="preserve"> </w:t>
      </w:r>
      <w:r w:rsidRPr="00E608FE">
        <w:rPr>
          <w:rFonts w:ascii="Arial" w:eastAsia="Arial" w:hAnsi="Arial"/>
        </w:rPr>
        <w:t>adopted in Victoria a free six-month Museums Victoria</w:t>
      </w:r>
      <w:r w:rsidR="00A11079" w:rsidRPr="00E608FE">
        <w:rPr>
          <w:rFonts w:ascii="Arial" w:eastAsia="Arial" w:hAnsi="Arial"/>
        </w:rPr>
        <w:t xml:space="preserve"> </w:t>
      </w:r>
      <w:r w:rsidRPr="00E608FE">
        <w:rPr>
          <w:rFonts w:ascii="Arial" w:eastAsia="Arial" w:hAnsi="Arial"/>
        </w:rPr>
        <w:t>family membership, continued its success, with 12,328</w:t>
      </w:r>
      <w:r w:rsidR="00A11079" w:rsidRPr="00E608FE">
        <w:rPr>
          <w:rFonts w:ascii="Arial" w:eastAsia="Arial" w:hAnsi="Arial"/>
        </w:rPr>
        <w:t xml:space="preserve"> </w:t>
      </w:r>
      <w:r w:rsidRPr="00E608FE">
        <w:rPr>
          <w:rFonts w:ascii="Arial" w:eastAsia="Arial" w:hAnsi="Arial"/>
        </w:rPr>
        <w:t>Museum Generation members activating their six-month</w:t>
      </w:r>
      <w:r w:rsidR="00A11079" w:rsidRPr="00E608FE">
        <w:rPr>
          <w:rFonts w:ascii="Arial" w:eastAsia="Arial" w:hAnsi="Arial"/>
        </w:rPr>
        <w:t xml:space="preserve"> </w:t>
      </w:r>
      <w:r w:rsidRPr="00E608FE">
        <w:rPr>
          <w:rFonts w:ascii="Arial" w:eastAsia="Arial" w:hAnsi="Arial"/>
        </w:rPr>
        <w:t>membership in 2017–18.</w:t>
      </w:r>
    </w:p>
    <w:p w:rsidR="00A11079" w:rsidRPr="00E608FE" w:rsidRDefault="00A11079" w:rsidP="00D20F31">
      <w:pPr>
        <w:pStyle w:val="Heading4"/>
      </w:pPr>
      <w:r w:rsidRPr="00E608FE">
        <w:t>Valuing our volunteers</w:t>
      </w:r>
    </w:p>
    <w:p w:rsidR="00A11079" w:rsidRPr="00E608FE" w:rsidRDefault="00A11079" w:rsidP="00D20F31">
      <w:pPr>
        <w:spacing w:line="0" w:lineRule="atLeast"/>
        <w:rPr>
          <w:rFonts w:ascii="Arial" w:eastAsia="Arial" w:hAnsi="Arial"/>
        </w:rPr>
      </w:pPr>
      <w:r w:rsidRPr="00E608FE">
        <w:rPr>
          <w:rFonts w:ascii="Arial" w:eastAsia="Arial" w:hAnsi="Arial"/>
        </w:rPr>
        <w:t xml:space="preserve">Volunteers are vital in supporting Museums Victoria’s vision. A pool of over 525 volunteers continue to donate over 40,000 hours annually to the organisation. The invaluable contribution of volunteers from the </w:t>
      </w:r>
      <w:r w:rsidRPr="00E608FE">
        <w:rPr>
          <w:rFonts w:ascii="Arial" w:eastAsia="Arial" w:hAnsi="Arial"/>
          <w:b/>
          <w:i/>
        </w:rPr>
        <w:t xml:space="preserve">Sampling the Abyss </w:t>
      </w:r>
      <w:r w:rsidRPr="00E608FE">
        <w:rPr>
          <w:rFonts w:ascii="Arial" w:eastAsia="Arial" w:hAnsi="Arial"/>
        </w:rPr>
        <w:t>research voyage was recognised with the presentation of the 2017 Victorian Premier’s Volunteer Champions Awards in the category of teamwork, for their contribution to furthering marine research and helping to discover new species.</w:t>
      </w:r>
    </w:p>
    <w:p w:rsidR="00A11079" w:rsidRPr="00E608FE" w:rsidRDefault="00A11079" w:rsidP="00D20F31">
      <w:pPr>
        <w:pStyle w:val="Heading4"/>
      </w:pPr>
      <w:r w:rsidRPr="00E608FE">
        <w:t>Expanding our research capacity</w:t>
      </w:r>
    </w:p>
    <w:p w:rsidR="00A11079" w:rsidRPr="00E608FE" w:rsidRDefault="00A11079" w:rsidP="00D20F31">
      <w:pPr>
        <w:spacing w:line="240" w:lineRule="auto"/>
        <w:rPr>
          <w:rFonts w:ascii="Arial" w:eastAsia="Arial" w:hAnsi="Arial"/>
        </w:rPr>
      </w:pPr>
      <w:r w:rsidRPr="00E608FE">
        <w:rPr>
          <w:rFonts w:ascii="Arial" w:eastAsia="Arial" w:hAnsi="Arial"/>
        </w:rPr>
        <w:t>Museums Victoria’s honorary appointments - 12 Curators Emeritus and 120 Honorary Associates - continue to provide specialist advice in research and collections areas. Two of our honoraries - Aunty Esther Kirby and Mr Philip Bock - received Medals of the Order of Australia in the General Division (OAM) for outstanding services, including their valuable contributions to Museums Victoria.</w:t>
      </w:r>
    </w:p>
    <w:p w:rsidR="00A11079" w:rsidRPr="00E608FE" w:rsidRDefault="00A11079" w:rsidP="00D20F31">
      <w:pPr>
        <w:pStyle w:val="Heading4"/>
        <w:keepNext/>
      </w:pPr>
      <w:r w:rsidRPr="00E608FE">
        <w:lastRenderedPageBreak/>
        <w:t>Adding value through partnerships</w:t>
      </w:r>
    </w:p>
    <w:p w:rsidR="00A11079" w:rsidRPr="00E608FE" w:rsidRDefault="00A11079" w:rsidP="00D20F31">
      <w:pPr>
        <w:keepNext/>
        <w:spacing w:line="240" w:lineRule="auto"/>
        <w:ind w:left="2" w:right="140"/>
        <w:rPr>
          <w:rFonts w:ascii="Arial" w:eastAsia="Arial" w:hAnsi="Arial"/>
        </w:rPr>
      </w:pPr>
      <w:r w:rsidRPr="00E608FE">
        <w:rPr>
          <w:rFonts w:ascii="Arial" w:eastAsia="Arial" w:hAnsi="Arial"/>
        </w:rPr>
        <w:t>The year saw us welcome Powershop, Australia’s greenest power company (Greenpeace Electricity Guide 2015, 2016 and 2018), as a partner. A membership sales promotion ran throughout the year and in March, 130 Museum Members were treated to an excursion to the Mt Mercer Wind Farm to learn about renewable energy.</w:t>
      </w:r>
    </w:p>
    <w:p w:rsidR="00A11079" w:rsidRPr="00E608FE" w:rsidRDefault="00A11079" w:rsidP="00D20F31">
      <w:pPr>
        <w:keepNext/>
        <w:spacing w:line="240" w:lineRule="auto"/>
        <w:ind w:left="2"/>
        <w:rPr>
          <w:rFonts w:ascii="Arial" w:eastAsia="Arial" w:hAnsi="Arial"/>
        </w:rPr>
      </w:pPr>
      <w:r w:rsidRPr="00E608FE">
        <w:rPr>
          <w:rFonts w:ascii="Arial" w:eastAsia="Arial" w:hAnsi="Arial"/>
        </w:rPr>
        <w:t>As part of their local community programs in the West, Level Crossing Removal Authority and ExxonMobil both supported the Easter school holiday program at Scienceworks, which included talks by engineers for visitors.</w:t>
      </w:r>
    </w:p>
    <w:p w:rsidR="00A11079" w:rsidRPr="00E608FE" w:rsidRDefault="00A11079" w:rsidP="00A11079">
      <w:pPr>
        <w:spacing w:line="240" w:lineRule="auto"/>
        <w:rPr>
          <w:rFonts w:ascii="Arial" w:eastAsia="Arial" w:hAnsi="Arial"/>
        </w:rPr>
      </w:pPr>
      <w:r w:rsidRPr="00E608FE">
        <w:rPr>
          <w:rFonts w:ascii="Arial" w:eastAsia="Arial" w:hAnsi="Arial"/>
        </w:rPr>
        <w:t>Rio Tinto continued its generous support of the Dynamic Earth exhibit at Melbourne Museum and Sanbot Australia came on board as the presenting partner of Robotica 2017 at Scienceworks.</w:t>
      </w:r>
    </w:p>
    <w:p w:rsidR="00A11079" w:rsidRPr="00E608FE" w:rsidRDefault="00A11079" w:rsidP="00A11079">
      <w:r w:rsidRPr="00E608FE">
        <w:br w:type="page"/>
      </w:r>
    </w:p>
    <w:p w:rsidR="00A11079" w:rsidRPr="00E608FE" w:rsidRDefault="00A11079" w:rsidP="00D20F31">
      <w:pPr>
        <w:pStyle w:val="Heading2"/>
      </w:pPr>
      <w:r w:rsidRPr="00E608FE">
        <w:lastRenderedPageBreak/>
        <w:t>Future Priorities</w:t>
      </w:r>
    </w:p>
    <w:p w:rsidR="00A11079" w:rsidRPr="00E608FE" w:rsidRDefault="00A11079" w:rsidP="00D20F31">
      <w:pPr>
        <w:spacing w:line="240" w:lineRule="auto"/>
        <w:ind w:left="10"/>
        <w:rPr>
          <w:rFonts w:ascii="Times New Roman" w:eastAsia="Times New Roman" w:hAnsi="Times New Roman"/>
        </w:rPr>
      </w:pPr>
      <w:r w:rsidRPr="00E608FE">
        <w:rPr>
          <w:rFonts w:ascii="Arial" w:eastAsia="Arial" w:hAnsi="Arial"/>
        </w:rPr>
        <w:t>As the Initiation phase of the Strategic Plan 2017–25 evolves into the Transform phase, Museums Victoria’s priorities will focus on pursuit of initiatives linked to audience and revenue growth, and organisational sustainability.</w:t>
      </w:r>
    </w:p>
    <w:p w:rsidR="00A11079" w:rsidRPr="00E608FE" w:rsidRDefault="00A11079" w:rsidP="00D20F31">
      <w:pPr>
        <w:spacing w:line="240" w:lineRule="auto"/>
        <w:ind w:left="10"/>
        <w:rPr>
          <w:rFonts w:ascii="Times New Roman" w:eastAsia="Times New Roman" w:hAnsi="Times New Roman"/>
        </w:rPr>
      </w:pPr>
      <w:r w:rsidRPr="00E608FE">
        <w:rPr>
          <w:rFonts w:ascii="Arial" w:eastAsia="Arial" w:hAnsi="Arial"/>
        </w:rPr>
        <w:t>In 2018–19 Museums Victoria will deliver vital plans for Transformational Themes and key business areas to develop capacity, ensure relevance, and expand our audiences, including:</w:t>
      </w:r>
    </w:p>
    <w:p w:rsidR="00A11079" w:rsidRPr="00E608FE" w:rsidRDefault="00A11079" w:rsidP="00D20F31">
      <w:pPr>
        <w:spacing w:line="240" w:lineRule="auto"/>
        <w:ind w:left="10"/>
        <w:rPr>
          <w:rFonts w:ascii="Times New Roman" w:eastAsia="Times New Roman" w:hAnsi="Times New Roman"/>
        </w:rPr>
      </w:pPr>
      <w:r w:rsidRPr="00E608FE">
        <w:rPr>
          <w:rStyle w:val="Heading5Char"/>
        </w:rPr>
        <w:t>First Peoples:</w:t>
      </w:r>
      <w:r w:rsidRPr="00E608FE">
        <w:rPr>
          <w:rFonts w:ascii="Arial" w:eastAsia="Arial" w:hAnsi="Arial"/>
          <w:b/>
        </w:rPr>
        <w:t xml:space="preserve"> </w:t>
      </w:r>
      <w:r w:rsidRPr="00E608FE">
        <w:rPr>
          <w:rFonts w:ascii="Arial" w:eastAsia="Arial" w:hAnsi="Arial"/>
        </w:rPr>
        <w:t>A consultation framework will be</w:t>
      </w:r>
      <w:r w:rsidRPr="00E608FE">
        <w:rPr>
          <w:rFonts w:ascii="Arial" w:eastAsia="Arial" w:hAnsi="Arial"/>
          <w:b/>
        </w:rPr>
        <w:t xml:space="preserve"> </w:t>
      </w:r>
      <w:r w:rsidRPr="00E608FE">
        <w:rPr>
          <w:rFonts w:ascii="Arial" w:eastAsia="Arial" w:hAnsi="Arial"/>
        </w:rPr>
        <w:t>finalised to embed inclusive, community-led consultation and collaboration with local Koorie and Pacific First Peoples communities across Museums Victoria. The importance of First Peoples history and living cultures will be further enhanced through the rollout of an Interpretation Framework to ensure the forward program of exhibitions, programs and experiences incorporates First Peoples’ content and interpretation.</w:t>
      </w:r>
    </w:p>
    <w:p w:rsidR="00A11079" w:rsidRPr="00E608FE" w:rsidRDefault="00A11079" w:rsidP="00D20F31">
      <w:pPr>
        <w:spacing w:line="240" w:lineRule="auto"/>
        <w:ind w:left="10"/>
        <w:rPr>
          <w:rFonts w:ascii="Times New Roman" w:eastAsia="Times New Roman" w:hAnsi="Times New Roman"/>
        </w:rPr>
      </w:pPr>
      <w:r w:rsidRPr="00E608FE">
        <w:rPr>
          <w:rStyle w:val="Heading5Char"/>
        </w:rPr>
        <w:t>Foundation Narratives:</w:t>
      </w:r>
      <w:r w:rsidRPr="00E608FE">
        <w:rPr>
          <w:rFonts w:ascii="Arial" w:eastAsia="Arial" w:hAnsi="Arial"/>
          <w:b/>
        </w:rPr>
        <w:t xml:space="preserve"> </w:t>
      </w:r>
      <w:r w:rsidRPr="00E608FE">
        <w:rPr>
          <w:rFonts w:ascii="Arial" w:eastAsia="Arial" w:hAnsi="Arial"/>
        </w:rPr>
        <w:t>Museums Victoria’s first</w:t>
      </w:r>
      <w:r w:rsidRPr="00E608FE">
        <w:rPr>
          <w:rFonts w:ascii="Arial" w:eastAsia="Arial" w:hAnsi="Arial"/>
          <w:b/>
        </w:rPr>
        <w:t xml:space="preserve"> </w:t>
      </w:r>
      <w:r w:rsidRPr="00E608FE">
        <w:rPr>
          <w:rFonts w:ascii="Arial" w:eastAsia="Arial" w:hAnsi="Arial"/>
        </w:rPr>
        <w:t>translation of the exploration of the three Foundation Narratives, Stories of the Universe, Life and Humans, will be developed as an experience for Melbourne Museum.</w:t>
      </w:r>
    </w:p>
    <w:p w:rsidR="00A11079" w:rsidRPr="00E608FE" w:rsidRDefault="00A11079" w:rsidP="00D20F31">
      <w:pPr>
        <w:spacing w:line="240" w:lineRule="auto"/>
        <w:ind w:right="20"/>
        <w:rPr>
          <w:rFonts w:ascii="Times New Roman" w:eastAsia="Times New Roman" w:hAnsi="Times New Roman"/>
        </w:rPr>
      </w:pPr>
      <w:r w:rsidRPr="00E608FE">
        <w:rPr>
          <w:rStyle w:val="Heading5Char"/>
        </w:rPr>
        <w:t>Digital Life:</w:t>
      </w:r>
      <w:r w:rsidRPr="00E608FE">
        <w:rPr>
          <w:rFonts w:ascii="Arial" w:eastAsia="Arial" w:hAnsi="Arial"/>
          <w:b/>
        </w:rPr>
        <w:t xml:space="preserve"> </w:t>
      </w:r>
      <w:r w:rsidRPr="00E608FE">
        <w:rPr>
          <w:rFonts w:ascii="Arial" w:eastAsia="Arial" w:hAnsi="Arial"/>
        </w:rPr>
        <w:t>Digital Life’s major initiatives – Digital Life</w:t>
      </w:r>
      <w:r w:rsidRPr="00E608FE">
        <w:rPr>
          <w:rFonts w:ascii="Arial" w:eastAsia="Arial" w:hAnsi="Arial"/>
          <w:b/>
        </w:rPr>
        <w:t xml:space="preserve"> </w:t>
      </w:r>
      <w:r w:rsidRPr="00E608FE">
        <w:rPr>
          <w:rFonts w:ascii="Arial" w:eastAsia="Arial" w:hAnsi="Arial"/>
        </w:rPr>
        <w:t>Strategy 2018–21, and creation of a Digital Storytelling unit - will launch in 2018–19. The Digital Life Strategy will outline the roadmap to Museums Victoria becoming a renowned digital innovator and sector leader. The Digital Storytelling Unit will initiate the transformation, by creating, producing and delivering high-quality, audience-focused digital content and narratives that strategically enhance and maximise audience experiences, engagement and visitation.</w:t>
      </w:r>
    </w:p>
    <w:p w:rsidR="00A11079" w:rsidRPr="00E608FE" w:rsidRDefault="00A11079" w:rsidP="00D20F31">
      <w:pPr>
        <w:spacing w:line="240" w:lineRule="auto"/>
        <w:ind w:right="20"/>
        <w:rPr>
          <w:rFonts w:ascii="Arial" w:eastAsia="Arial" w:hAnsi="Arial"/>
        </w:rPr>
      </w:pPr>
      <w:r w:rsidRPr="00E608FE">
        <w:rPr>
          <w:rStyle w:val="Heading5Char"/>
        </w:rPr>
        <w:t>Research and Collections:</w:t>
      </w:r>
      <w:r w:rsidRPr="00E608FE">
        <w:rPr>
          <w:rFonts w:ascii="Arial" w:eastAsia="Arial" w:hAnsi="Arial"/>
          <w:b/>
        </w:rPr>
        <w:t xml:space="preserve"> </w:t>
      </w:r>
      <w:r w:rsidRPr="00E608FE">
        <w:rPr>
          <w:rFonts w:ascii="Arial" w:eastAsia="Arial" w:hAnsi="Arial"/>
        </w:rPr>
        <w:t>A sustainable Research</w:t>
      </w:r>
      <w:r w:rsidRPr="00E608FE">
        <w:rPr>
          <w:rFonts w:ascii="Arial" w:eastAsia="Arial" w:hAnsi="Arial"/>
          <w:b/>
        </w:rPr>
        <w:t xml:space="preserve"> </w:t>
      </w:r>
      <w:r w:rsidRPr="00E608FE">
        <w:rPr>
          <w:rFonts w:ascii="Arial" w:eastAsia="Arial" w:hAnsi="Arial"/>
        </w:rPr>
        <w:t>and Collections Strategy 2018–23 will guide activities and establish clear objectives, performance criteria and timeframes. This will be complimented by an aligned First Peoples Research and Collections Strategy, supporting a culturally respectful and appropriate approach to our research and collections. The new strategies will launch in 2018–19.</w:t>
      </w:r>
    </w:p>
    <w:p w:rsidR="00A11079" w:rsidRPr="00E608FE" w:rsidRDefault="00A11079" w:rsidP="00D20F31">
      <w:pPr>
        <w:spacing w:line="240" w:lineRule="auto"/>
        <w:ind w:right="20"/>
        <w:rPr>
          <w:rFonts w:ascii="Arial" w:eastAsia="Arial" w:hAnsi="Arial"/>
        </w:rPr>
      </w:pPr>
      <w:r w:rsidRPr="00E608FE">
        <w:rPr>
          <w:rStyle w:val="Heading5Char"/>
        </w:rPr>
        <w:t xml:space="preserve">Immigration Museum Transformation: </w:t>
      </w:r>
      <w:r w:rsidRPr="00E608FE">
        <w:rPr>
          <w:rFonts w:ascii="Arial" w:eastAsia="Arial" w:hAnsi="Arial"/>
        </w:rPr>
        <w:t>November</w:t>
      </w:r>
      <w:r w:rsidRPr="00E608FE">
        <w:rPr>
          <w:rFonts w:ascii="Arial" w:eastAsia="Arial" w:hAnsi="Arial"/>
          <w:b/>
        </w:rPr>
        <w:t xml:space="preserve"> </w:t>
      </w:r>
      <w:r w:rsidRPr="00E608FE">
        <w:rPr>
          <w:rFonts w:ascii="Arial" w:eastAsia="Arial" w:hAnsi="Arial"/>
        </w:rPr>
        <w:t>2018 will mark 20 years since the establishment of the Immigration Museum. The forthcoming anniversary has acted as a catalyst to reflect on the role the Immigration Museum plays in the cultural and social life of Victoria, and develop opportunities to transform the museum into a contemporary exploration of our shared humanity. A re-envisioned Immigration Museum is scheduled to be launched in the latter part of 2018–19.</w:t>
      </w:r>
    </w:p>
    <w:p w:rsidR="00A11079" w:rsidRPr="00E608FE" w:rsidRDefault="00A11079" w:rsidP="00D20F31">
      <w:pPr>
        <w:spacing w:line="240" w:lineRule="auto"/>
        <w:ind w:right="20"/>
        <w:rPr>
          <w:rFonts w:ascii="Arial" w:eastAsia="Arial" w:hAnsi="Arial"/>
        </w:rPr>
      </w:pPr>
      <w:r w:rsidRPr="00E608FE">
        <w:rPr>
          <w:rStyle w:val="Heading5Char"/>
        </w:rPr>
        <w:t>Museum for the Future:</w:t>
      </w:r>
      <w:r w:rsidRPr="00E608FE">
        <w:rPr>
          <w:rFonts w:ascii="Arial" w:eastAsia="Arial" w:hAnsi="Arial"/>
          <w:b/>
        </w:rPr>
        <w:t xml:space="preserve"> </w:t>
      </w:r>
      <w:r w:rsidRPr="00E608FE">
        <w:rPr>
          <w:rFonts w:ascii="Arial" w:eastAsia="Arial" w:hAnsi="Arial"/>
        </w:rPr>
        <w:t>The transformation of</w:t>
      </w:r>
      <w:r w:rsidRPr="00E608FE">
        <w:rPr>
          <w:rFonts w:ascii="Arial" w:eastAsia="Arial" w:hAnsi="Arial"/>
          <w:b/>
        </w:rPr>
        <w:t xml:space="preserve"> </w:t>
      </w:r>
      <w:r w:rsidRPr="00E608FE">
        <w:rPr>
          <w:rFonts w:ascii="Arial" w:eastAsia="Arial" w:hAnsi="Arial"/>
        </w:rPr>
        <w:t>Scienceworks into a Museum for the Future will create a precinct where visitors can learn scientific, entrepreneurial and STEM-related skills and equip themselves to confidently face the future. Immediate focus is on generation of a full business case and continued advocacy to build support for this centre for technological and scientific expertise.</w:t>
      </w:r>
    </w:p>
    <w:p w:rsidR="00A11079" w:rsidRPr="00E608FE" w:rsidRDefault="00A11079" w:rsidP="00D20F31">
      <w:pPr>
        <w:spacing w:line="240" w:lineRule="auto"/>
        <w:ind w:right="20"/>
        <w:rPr>
          <w:rFonts w:ascii="Arial" w:eastAsia="Arial" w:hAnsi="Arial"/>
        </w:rPr>
      </w:pPr>
      <w:r w:rsidRPr="00E608FE">
        <w:rPr>
          <w:rStyle w:val="Heading5Char"/>
        </w:rPr>
        <w:t>Exhibitions:</w:t>
      </w:r>
      <w:r w:rsidRPr="00E608FE">
        <w:rPr>
          <w:rFonts w:ascii="Arial" w:eastAsia="Arial" w:hAnsi="Arial"/>
          <w:b/>
        </w:rPr>
        <w:t xml:space="preserve"> </w:t>
      </w:r>
      <w:r w:rsidRPr="00E608FE">
        <w:rPr>
          <w:rFonts w:ascii="Arial" w:eastAsia="Arial" w:hAnsi="Arial"/>
        </w:rPr>
        <w:t>To support our objective of providing</w:t>
      </w:r>
      <w:r w:rsidRPr="00E608FE">
        <w:rPr>
          <w:rFonts w:ascii="Arial" w:eastAsia="Arial" w:hAnsi="Arial"/>
          <w:b/>
        </w:rPr>
        <w:t xml:space="preserve"> </w:t>
      </w:r>
      <w:r w:rsidRPr="00E608FE">
        <w:rPr>
          <w:rFonts w:ascii="Arial" w:eastAsia="Arial" w:hAnsi="Arial"/>
        </w:rPr>
        <w:t>unmissable experiences for all audiences in 2018–19, Museums Victoria will deliver an expansive calendar of audience activations and experiences.</w:t>
      </w:r>
    </w:p>
    <w:p w:rsidR="00A11079" w:rsidRPr="00E608FE" w:rsidRDefault="00A11079" w:rsidP="00D20F31">
      <w:pPr>
        <w:spacing w:line="240" w:lineRule="auto"/>
        <w:ind w:right="20"/>
        <w:rPr>
          <w:rFonts w:ascii="Arial" w:eastAsia="Arial" w:hAnsi="Arial"/>
        </w:rPr>
      </w:pPr>
      <w:r w:rsidRPr="00E608FE">
        <w:rPr>
          <w:rFonts w:ascii="Arial" w:eastAsia="Arial" w:hAnsi="Arial"/>
        </w:rPr>
        <w:t>Museums Victoria developed and curated exhibitions will include:</w:t>
      </w:r>
    </w:p>
    <w:p w:rsidR="00C9734D" w:rsidRPr="00E608FE" w:rsidRDefault="00A11079" w:rsidP="00166EEC">
      <w:pPr>
        <w:numPr>
          <w:ilvl w:val="0"/>
          <w:numId w:val="13"/>
        </w:numPr>
        <w:spacing w:after="40" w:line="240" w:lineRule="auto"/>
        <w:ind w:left="357" w:hanging="357"/>
        <w:rPr>
          <w:rFonts w:ascii="Arial" w:eastAsia="Arial" w:hAnsi="Arial"/>
          <w:b/>
          <w:i/>
        </w:rPr>
      </w:pPr>
      <w:r w:rsidRPr="00E608FE">
        <w:rPr>
          <w:rFonts w:ascii="Arial" w:eastAsia="Arial" w:hAnsi="Arial"/>
          <w:b/>
          <w:i/>
        </w:rPr>
        <w:t xml:space="preserve">Myer Christmas Windows, </w:t>
      </w:r>
      <w:r w:rsidRPr="00E608FE">
        <w:rPr>
          <w:rFonts w:ascii="Arial" w:eastAsia="Arial" w:hAnsi="Arial"/>
        </w:rPr>
        <w:t>in collaboration with Myer</w:t>
      </w:r>
      <w:r w:rsidRPr="00E608FE">
        <w:rPr>
          <w:rFonts w:ascii="Arial" w:eastAsia="Arial" w:hAnsi="Arial"/>
          <w:b/>
          <w:i/>
        </w:rPr>
        <w:t xml:space="preserve"> </w:t>
      </w:r>
      <w:r w:rsidRPr="00E608FE">
        <w:rPr>
          <w:rFonts w:ascii="Arial" w:eastAsia="Arial" w:hAnsi="Arial"/>
        </w:rPr>
        <w:t>and Stage One at Melbourne Museum</w:t>
      </w:r>
    </w:p>
    <w:p w:rsidR="00C9734D" w:rsidRPr="00E608FE" w:rsidRDefault="00A11079" w:rsidP="00166EEC">
      <w:pPr>
        <w:numPr>
          <w:ilvl w:val="0"/>
          <w:numId w:val="13"/>
        </w:numPr>
        <w:spacing w:after="40" w:line="240" w:lineRule="auto"/>
        <w:ind w:left="357" w:hanging="357"/>
        <w:rPr>
          <w:rFonts w:ascii="Arial" w:eastAsia="Arial" w:hAnsi="Arial"/>
          <w:b/>
          <w:i/>
        </w:rPr>
      </w:pPr>
      <w:r w:rsidRPr="00E608FE">
        <w:rPr>
          <w:rFonts w:ascii="Arial" w:eastAsia="Arial" w:hAnsi="Arial"/>
          <w:b/>
          <w:i/>
        </w:rPr>
        <w:t>Love</w:t>
      </w:r>
      <w:r w:rsidRPr="00E608FE">
        <w:rPr>
          <w:rFonts w:ascii="Arial" w:eastAsia="Arial" w:hAnsi="Arial"/>
        </w:rPr>
        <w:t>, in collaboration with Heide Museum of Modern Art,</w:t>
      </w:r>
      <w:r w:rsidRPr="00E608FE">
        <w:rPr>
          <w:rFonts w:ascii="Arial" w:eastAsia="Arial" w:hAnsi="Arial"/>
          <w:b/>
          <w:i/>
        </w:rPr>
        <w:t xml:space="preserve"> </w:t>
      </w:r>
      <w:r w:rsidRPr="00E608FE">
        <w:rPr>
          <w:rFonts w:ascii="Arial" w:eastAsia="Arial" w:hAnsi="Arial"/>
        </w:rPr>
        <w:t>at Immigration Museum</w:t>
      </w:r>
    </w:p>
    <w:p w:rsidR="00A11079" w:rsidRPr="00E608FE" w:rsidRDefault="00A11079" w:rsidP="00166EEC">
      <w:pPr>
        <w:numPr>
          <w:ilvl w:val="0"/>
          <w:numId w:val="13"/>
        </w:numPr>
        <w:spacing w:after="40" w:line="240" w:lineRule="auto"/>
        <w:ind w:left="357" w:hanging="357"/>
        <w:rPr>
          <w:rFonts w:ascii="Arial" w:eastAsia="Arial" w:hAnsi="Arial"/>
          <w:b/>
          <w:i/>
        </w:rPr>
      </w:pPr>
      <w:r w:rsidRPr="00E608FE">
        <w:rPr>
          <w:rFonts w:ascii="Arial" w:eastAsia="Arial" w:hAnsi="Arial"/>
          <w:b/>
          <w:i/>
        </w:rPr>
        <w:t>Kahlil Gibran: The Garden of the Prophet</w:t>
      </w:r>
      <w:r w:rsidRPr="00E608FE">
        <w:rPr>
          <w:rFonts w:ascii="Arial" w:eastAsia="Arial" w:hAnsi="Arial"/>
        </w:rPr>
        <w:t>, in</w:t>
      </w:r>
      <w:r w:rsidRPr="00E608FE">
        <w:rPr>
          <w:rFonts w:ascii="Arial" w:eastAsia="Arial" w:hAnsi="Arial"/>
          <w:b/>
          <w:i/>
        </w:rPr>
        <w:t xml:space="preserve"> </w:t>
      </w:r>
      <w:r w:rsidRPr="00E608FE">
        <w:rPr>
          <w:rFonts w:ascii="Arial" w:eastAsia="Arial" w:hAnsi="Arial"/>
        </w:rPr>
        <w:t>collaboration with Gibran National Museum, at Immigration Museum.</w:t>
      </w:r>
    </w:p>
    <w:p w:rsidR="00A11079" w:rsidRPr="00E608FE" w:rsidRDefault="00A11079" w:rsidP="00166EEC">
      <w:pPr>
        <w:keepNext/>
        <w:spacing w:line="240" w:lineRule="auto"/>
        <w:ind w:left="2" w:right="800"/>
        <w:rPr>
          <w:rFonts w:ascii="Arial" w:eastAsia="Arial" w:hAnsi="Arial"/>
        </w:rPr>
      </w:pPr>
      <w:r w:rsidRPr="00E608FE">
        <w:rPr>
          <w:rFonts w:ascii="Arial" w:eastAsia="Arial" w:hAnsi="Arial"/>
        </w:rPr>
        <w:lastRenderedPageBreak/>
        <w:t>Collaborative and touring exhibition highlights will also include:</w:t>
      </w:r>
    </w:p>
    <w:p w:rsidR="00A11079" w:rsidRPr="00E608FE" w:rsidRDefault="00A11079" w:rsidP="00166EEC">
      <w:pPr>
        <w:keepNext/>
        <w:numPr>
          <w:ilvl w:val="0"/>
          <w:numId w:val="14"/>
        </w:numPr>
        <w:spacing w:after="40" w:line="240" w:lineRule="auto"/>
        <w:ind w:left="357" w:hanging="357"/>
        <w:rPr>
          <w:rFonts w:ascii="Arial" w:eastAsia="Arial" w:hAnsi="Arial"/>
          <w:b/>
          <w:i/>
        </w:rPr>
      </w:pPr>
      <w:r w:rsidRPr="00E608FE">
        <w:rPr>
          <w:rFonts w:ascii="Arial" w:eastAsia="Arial" w:hAnsi="Arial"/>
          <w:b/>
          <w:i/>
        </w:rPr>
        <w:t>Mandela My Life: The Exhibition</w:t>
      </w:r>
      <w:r w:rsidRPr="00E608FE">
        <w:rPr>
          <w:rFonts w:ascii="Arial" w:eastAsia="Arial" w:hAnsi="Arial"/>
        </w:rPr>
        <w:t>; the international launch</w:t>
      </w:r>
      <w:r w:rsidRPr="00E608FE">
        <w:rPr>
          <w:rFonts w:ascii="Arial" w:eastAsia="Arial" w:hAnsi="Arial"/>
          <w:b/>
          <w:i/>
        </w:rPr>
        <w:t xml:space="preserve"> </w:t>
      </w:r>
      <w:r w:rsidRPr="00E608FE">
        <w:rPr>
          <w:rFonts w:ascii="Arial" w:eastAsia="Arial" w:hAnsi="Arial"/>
        </w:rPr>
        <w:t>of a Museums Victoria co-created touring exhibition at Melbourne Museum</w:t>
      </w:r>
    </w:p>
    <w:p w:rsidR="00A11079" w:rsidRPr="00E608FE" w:rsidRDefault="00A11079" w:rsidP="00166EEC">
      <w:pPr>
        <w:numPr>
          <w:ilvl w:val="0"/>
          <w:numId w:val="14"/>
        </w:numPr>
        <w:spacing w:after="40" w:line="240" w:lineRule="auto"/>
        <w:ind w:left="357" w:hanging="357"/>
        <w:rPr>
          <w:rFonts w:ascii="Arial" w:eastAsia="Arial" w:hAnsi="Arial"/>
          <w:b/>
          <w:i/>
        </w:rPr>
      </w:pPr>
      <w:r w:rsidRPr="00E608FE">
        <w:rPr>
          <w:rFonts w:ascii="Arial" w:eastAsia="Arial" w:hAnsi="Arial"/>
          <w:b/>
          <w:i/>
        </w:rPr>
        <w:t xml:space="preserve">Uncle Jim Berg </w:t>
      </w:r>
      <w:r w:rsidRPr="00E608FE">
        <w:rPr>
          <w:rFonts w:ascii="Arial" w:eastAsia="Arial" w:hAnsi="Arial"/>
        </w:rPr>
        <w:t>in Bunjilaka at Melbourne Museum</w:t>
      </w:r>
    </w:p>
    <w:p w:rsidR="00A11079" w:rsidRPr="00E608FE" w:rsidRDefault="00A11079" w:rsidP="00166EEC">
      <w:pPr>
        <w:numPr>
          <w:ilvl w:val="0"/>
          <w:numId w:val="14"/>
        </w:numPr>
        <w:spacing w:after="40" w:line="240" w:lineRule="auto"/>
        <w:ind w:left="357" w:hanging="357"/>
        <w:rPr>
          <w:rFonts w:ascii="Arial" w:eastAsia="Arial" w:hAnsi="Arial"/>
        </w:rPr>
      </w:pPr>
      <w:r w:rsidRPr="00E608FE">
        <w:rPr>
          <w:rFonts w:ascii="Arial" w:eastAsia="Arial" w:hAnsi="Arial"/>
          <w:b/>
          <w:i/>
        </w:rPr>
        <w:t>Museum of the Moon</w:t>
      </w:r>
      <w:r w:rsidRPr="00E608FE">
        <w:rPr>
          <w:rFonts w:ascii="Arial" w:eastAsia="Arial" w:hAnsi="Arial"/>
        </w:rPr>
        <w:t>, an artwork installation at Scienceworks, incorporating story-telling and programming about the moon in the 50th anniversary year of the Apollo moon landing.</w:t>
      </w:r>
    </w:p>
    <w:p w:rsidR="00A11079" w:rsidRPr="00E608FE" w:rsidRDefault="00A11079" w:rsidP="00A11079">
      <w:r w:rsidRPr="00E608FE">
        <w:br w:type="page"/>
      </w:r>
    </w:p>
    <w:p w:rsidR="00A11079" w:rsidRPr="00E608FE" w:rsidRDefault="00A11079" w:rsidP="00FE7264">
      <w:pPr>
        <w:pStyle w:val="Heading2"/>
        <w:rPr>
          <w:i/>
        </w:rPr>
      </w:pPr>
      <w:r w:rsidRPr="00E608FE">
        <w:lastRenderedPageBreak/>
        <w:t>Purpose, Functions and Corporate Governance</w:t>
      </w:r>
    </w:p>
    <w:p w:rsidR="00A11079" w:rsidRPr="00E608FE" w:rsidRDefault="00A11079" w:rsidP="003437FE">
      <w:pPr>
        <w:pStyle w:val="Heading3"/>
      </w:pPr>
      <w:r w:rsidRPr="00E608FE">
        <w:t>Museums Board of Victoria</w:t>
      </w:r>
    </w:p>
    <w:p w:rsidR="00A11079" w:rsidRPr="00E608FE" w:rsidRDefault="00A11079" w:rsidP="00A11079">
      <w:pPr>
        <w:spacing w:line="240" w:lineRule="auto"/>
        <w:ind w:left="10" w:right="560"/>
        <w:rPr>
          <w:rFonts w:ascii="Arial" w:eastAsia="Arial" w:hAnsi="Arial"/>
        </w:rPr>
      </w:pPr>
      <w:r w:rsidRPr="00E608FE">
        <w:rPr>
          <w:rFonts w:ascii="Arial" w:eastAsia="Arial" w:hAnsi="Arial"/>
        </w:rPr>
        <w:t xml:space="preserve">Museums Victoria is governed by the Museums Board of Victoria, a statutory body established under the </w:t>
      </w:r>
      <w:r w:rsidRPr="00E608FE">
        <w:rPr>
          <w:rFonts w:ascii="Arial" w:eastAsia="Arial" w:hAnsi="Arial"/>
          <w:i/>
        </w:rPr>
        <w:t xml:space="preserve">Museums Act 1983 </w:t>
      </w:r>
      <w:r w:rsidRPr="00E608FE">
        <w:rPr>
          <w:rFonts w:ascii="Arial" w:eastAsia="Arial" w:hAnsi="Arial"/>
        </w:rPr>
        <w:t xml:space="preserve">(Vic.). It comprises a maximum of </w:t>
      </w:r>
      <w:r w:rsidR="00214DBD" w:rsidRPr="00E608FE">
        <w:rPr>
          <w:rFonts w:ascii="Arial" w:eastAsia="Arial" w:hAnsi="Arial"/>
        </w:rPr>
        <w:t xml:space="preserve">11 </w:t>
      </w:r>
      <w:r w:rsidRPr="00E608FE">
        <w:rPr>
          <w:rFonts w:ascii="Arial" w:eastAsia="Arial" w:hAnsi="Arial"/>
        </w:rPr>
        <w:t>members appointed by the Governor-in-Council, and is subject to the direction and control of the Victorian Minister for Creative Industries.</w:t>
      </w:r>
    </w:p>
    <w:p w:rsidR="00A11079" w:rsidRPr="00E608FE" w:rsidRDefault="00A11079" w:rsidP="00A11079">
      <w:pPr>
        <w:spacing w:line="240" w:lineRule="auto"/>
        <w:ind w:left="10" w:right="480"/>
        <w:rPr>
          <w:rFonts w:ascii="Arial" w:eastAsia="Arial" w:hAnsi="Arial"/>
        </w:rPr>
      </w:pPr>
      <w:r w:rsidRPr="00E608FE">
        <w:rPr>
          <w:rFonts w:ascii="Arial" w:eastAsia="Arial" w:hAnsi="Arial"/>
        </w:rPr>
        <w:t>The Museums Board of Victoria is directly accountable to the Victorian Government, through the Minister for Creative Industries, and works with Creative Victoria to deliver policy objectives.</w:t>
      </w:r>
    </w:p>
    <w:p w:rsidR="00A11079" w:rsidRPr="00E608FE" w:rsidRDefault="00A11079" w:rsidP="00A11079">
      <w:pPr>
        <w:spacing w:line="240" w:lineRule="auto"/>
        <w:ind w:left="10"/>
        <w:rPr>
          <w:rFonts w:ascii="Arial" w:eastAsia="Arial" w:hAnsi="Arial"/>
        </w:rPr>
      </w:pPr>
      <w:r w:rsidRPr="00E608FE">
        <w:rPr>
          <w:rFonts w:ascii="Arial" w:eastAsia="Arial" w:hAnsi="Arial"/>
        </w:rPr>
        <w:t xml:space="preserve">The Board is responsible for maintaining the standards of management of Museums Victoria set out in the </w:t>
      </w:r>
      <w:r w:rsidRPr="00E608FE">
        <w:rPr>
          <w:rFonts w:ascii="Arial" w:eastAsia="Arial" w:hAnsi="Arial"/>
          <w:i/>
        </w:rPr>
        <w:t>Museums Act 1983</w:t>
      </w:r>
      <w:r w:rsidRPr="00E608FE">
        <w:rPr>
          <w:rFonts w:ascii="Arial" w:eastAsia="Arial" w:hAnsi="Arial"/>
        </w:rPr>
        <w:t>, Section 23 has the following Statutory Functions:</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control, manage, operate, promote, develop and maintain Museums Victoria</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control, manage, operate, promote, develop and maintain the exhibition land as a place for holding public exhibitions and for the assembly, education, instruction, entertainment and recreation of the public</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develop and maintain the state collections of natural sciences, Indigenous cultures, social history and science and technology</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exhibit material from those collections for the purposes of education and entertainment</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promote the use of those collections for scientific research</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promote the use of the museum’s resources for education in Victoria</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research, present and promote issues of public relevance and benefit</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act as a repository for specimens upon which scientific studies have been made or which may have special cultural or historical significance</w:t>
      </w:r>
    </w:p>
    <w:p w:rsidR="00A11079" w:rsidRPr="00E608FE" w:rsidRDefault="00A11079" w:rsidP="00753C6F">
      <w:pPr>
        <w:numPr>
          <w:ilvl w:val="0"/>
          <w:numId w:val="16"/>
        </w:numPr>
        <w:spacing w:after="40" w:line="240" w:lineRule="auto"/>
        <w:ind w:left="357" w:hanging="357"/>
        <w:rPr>
          <w:rFonts w:ascii="Arial" w:eastAsia="Arial" w:hAnsi="Arial"/>
        </w:rPr>
      </w:pPr>
      <w:r w:rsidRPr="00E608FE">
        <w:rPr>
          <w:rFonts w:ascii="Arial" w:eastAsia="Arial" w:hAnsi="Arial"/>
        </w:rPr>
        <w:t>provide leadership to museums in Victoria</w:t>
      </w:r>
    </w:p>
    <w:p w:rsidR="00A11079" w:rsidRPr="00E608FE" w:rsidRDefault="00A11079" w:rsidP="00700F76">
      <w:pPr>
        <w:numPr>
          <w:ilvl w:val="0"/>
          <w:numId w:val="16"/>
        </w:numPr>
        <w:spacing w:line="240" w:lineRule="auto"/>
        <w:ind w:left="357" w:hanging="357"/>
        <w:rPr>
          <w:rFonts w:ascii="Arial" w:eastAsia="Arial" w:hAnsi="Arial"/>
        </w:rPr>
      </w:pPr>
      <w:r w:rsidRPr="00E608FE">
        <w:rPr>
          <w:rFonts w:ascii="Arial" w:eastAsia="Arial" w:hAnsi="Arial"/>
        </w:rPr>
        <w:t>advise the Victorian Minister for Creative Industries on matters relating to museums and the coordination of museum services in Victoria.</w:t>
      </w:r>
    </w:p>
    <w:p w:rsidR="00A11079" w:rsidRPr="00E608FE" w:rsidRDefault="00A11079" w:rsidP="00A11079">
      <w:pPr>
        <w:spacing w:line="0" w:lineRule="atLeast"/>
        <w:rPr>
          <w:rFonts w:ascii="Arial" w:eastAsia="Arial" w:hAnsi="Arial"/>
        </w:rPr>
      </w:pPr>
      <w:r w:rsidRPr="00E608FE">
        <w:rPr>
          <w:rFonts w:ascii="Arial" w:eastAsia="Arial" w:hAnsi="Arial"/>
        </w:rPr>
        <w:t>Number of meetings during the financial year: 6</w:t>
      </w:r>
    </w:p>
    <w:p w:rsidR="00374B2D" w:rsidRPr="00E608FE" w:rsidRDefault="00374B2D" w:rsidP="00374B2D">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w:t>
      </w:r>
      <w:r w:rsidR="00A76E68" w:rsidRPr="00E608FE">
        <w:rPr>
          <w:noProof/>
          <w:color w:val="auto"/>
        </w:rPr>
        <w:fldChar w:fldCharType="end"/>
      </w:r>
      <w:r w:rsidRPr="00E608FE">
        <w:rPr>
          <w:color w:val="auto"/>
        </w:rPr>
        <w:t>: Board members and meeting attendance</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890"/>
        <w:gridCol w:w="2914"/>
      </w:tblGrid>
      <w:tr w:rsidR="00B147D2" w:rsidRPr="00E608FE" w:rsidTr="00214DBD">
        <w:trPr>
          <w:trHeight w:val="556"/>
        </w:trPr>
        <w:tc>
          <w:tcPr>
            <w:tcW w:w="4890" w:type="dxa"/>
            <w:tcBorders>
              <w:top w:val="single" w:sz="18" w:space="0" w:color="auto"/>
              <w:bottom w:val="single" w:sz="18" w:space="0" w:color="auto"/>
            </w:tcBorders>
            <w:shd w:val="clear" w:color="auto" w:fill="auto"/>
            <w:vAlign w:val="center"/>
          </w:tcPr>
          <w:p w:rsidR="00274101" w:rsidRPr="00E608FE" w:rsidRDefault="004F090B" w:rsidP="00274101">
            <w:pPr>
              <w:spacing w:after="0" w:line="240" w:lineRule="auto"/>
              <w:rPr>
                <w:rFonts w:ascii="Arial" w:eastAsia="Arial" w:hAnsi="Arial" w:cs="Arial"/>
                <w:b/>
              </w:rPr>
            </w:pPr>
            <w:r w:rsidRPr="00E608FE">
              <w:rPr>
                <w:rFonts w:ascii="Arial" w:eastAsia="Arial" w:hAnsi="Arial" w:cs="Arial"/>
                <w:b/>
              </w:rPr>
              <w:t xml:space="preserve">Board </w:t>
            </w:r>
            <w:r w:rsidR="00274101" w:rsidRPr="00E608FE">
              <w:rPr>
                <w:rFonts w:ascii="Arial" w:eastAsia="Arial" w:hAnsi="Arial" w:cs="Arial"/>
                <w:b/>
              </w:rPr>
              <w:t>member</w:t>
            </w:r>
          </w:p>
        </w:tc>
        <w:tc>
          <w:tcPr>
            <w:tcW w:w="2914" w:type="dxa"/>
            <w:tcBorders>
              <w:top w:val="single" w:sz="18" w:space="0" w:color="auto"/>
              <w:bottom w:val="single" w:sz="18" w:space="0" w:color="auto"/>
            </w:tcBorders>
            <w:shd w:val="clear" w:color="auto" w:fill="auto"/>
            <w:vAlign w:val="center"/>
          </w:tcPr>
          <w:p w:rsidR="00274101" w:rsidRPr="00E608FE" w:rsidRDefault="00274101" w:rsidP="00F84009">
            <w:pPr>
              <w:spacing w:after="0" w:line="240" w:lineRule="auto"/>
              <w:rPr>
                <w:rFonts w:ascii="Arial" w:eastAsia="Arial" w:hAnsi="Arial" w:cs="Arial"/>
                <w:b/>
                <w:w w:val="93"/>
              </w:rPr>
            </w:pPr>
            <w:r w:rsidRPr="00E608FE">
              <w:rPr>
                <w:rFonts w:ascii="Arial" w:eastAsia="Arial" w:hAnsi="Arial" w:cs="Arial"/>
                <w:b/>
              </w:rPr>
              <w:t>No. of meetings</w:t>
            </w:r>
            <w:r w:rsidR="00F84009" w:rsidRPr="00E608FE">
              <w:rPr>
                <w:rFonts w:ascii="Arial" w:eastAsia="Arial" w:hAnsi="Arial" w:cs="Arial"/>
                <w:b/>
              </w:rPr>
              <w:t xml:space="preserve"> </w:t>
            </w:r>
            <w:r w:rsidRPr="00E608FE">
              <w:rPr>
                <w:rFonts w:ascii="Arial" w:eastAsia="Arial" w:hAnsi="Arial" w:cs="Arial"/>
                <w:b/>
              </w:rPr>
              <w:t>attended</w:t>
            </w:r>
          </w:p>
        </w:tc>
      </w:tr>
      <w:tr w:rsidR="00B147D2" w:rsidRPr="00E608FE" w:rsidTr="00214DBD">
        <w:trPr>
          <w:trHeight w:val="336"/>
        </w:trPr>
        <w:tc>
          <w:tcPr>
            <w:tcW w:w="4890" w:type="dxa"/>
            <w:tcBorders>
              <w:top w:val="single" w:sz="18" w:space="0" w:color="auto"/>
            </w:tcBorders>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Professor Rufus Black (President)</w:t>
            </w:r>
          </w:p>
        </w:tc>
        <w:tc>
          <w:tcPr>
            <w:tcW w:w="2914" w:type="dxa"/>
            <w:tcBorders>
              <w:top w:val="single" w:sz="18" w:space="0" w:color="auto"/>
            </w:tcBorders>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5</w:t>
            </w:r>
          </w:p>
        </w:tc>
      </w:tr>
      <w:tr w:rsidR="00B147D2" w:rsidRPr="00E608FE" w:rsidTr="00214DBD">
        <w:trPr>
          <w:trHeight w:val="327"/>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Mr Andrew Butcher</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6</w:t>
            </w:r>
          </w:p>
        </w:tc>
      </w:tr>
      <w:tr w:rsidR="00B147D2" w:rsidRPr="00E608FE" w:rsidTr="00214DBD">
        <w:trPr>
          <w:trHeight w:val="603"/>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Professor Edwina Cornish AO</w:t>
            </w:r>
          </w:p>
          <w:p w:rsidR="00274101" w:rsidRPr="00E608FE" w:rsidRDefault="00274101" w:rsidP="00274101">
            <w:pPr>
              <w:spacing w:after="0" w:line="240" w:lineRule="auto"/>
              <w:rPr>
                <w:rFonts w:ascii="Arial" w:eastAsia="Arial" w:hAnsi="Arial" w:cs="Arial"/>
              </w:rPr>
            </w:pPr>
            <w:r w:rsidRPr="00E608FE">
              <w:rPr>
                <w:rFonts w:ascii="Arial" w:eastAsia="Arial" w:hAnsi="Arial" w:cs="Arial"/>
              </w:rPr>
              <w:t>(to 1 December 2017)</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0 (of 2)</w:t>
            </w:r>
          </w:p>
        </w:tc>
      </w:tr>
      <w:tr w:rsidR="00B147D2" w:rsidRPr="00E608FE" w:rsidTr="00214DBD">
        <w:trPr>
          <w:trHeight w:val="327"/>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Mr Wilkin Fon</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6</w:t>
            </w:r>
          </w:p>
        </w:tc>
      </w:tr>
      <w:tr w:rsidR="00B147D2" w:rsidRPr="00E608FE" w:rsidTr="00214DBD">
        <w:trPr>
          <w:trHeight w:val="327"/>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Mr Colin Golvan AM QC</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4</w:t>
            </w:r>
          </w:p>
        </w:tc>
      </w:tr>
      <w:tr w:rsidR="00B147D2" w:rsidRPr="00E608FE" w:rsidTr="00214DBD">
        <w:trPr>
          <w:trHeight w:val="327"/>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Dr Alison Inglis</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6</w:t>
            </w:r>
          </w:p>
        </w:tc>
      </w:tr>
      <w:tr w:rsidR="00B147D2" w:rsidRPr="00E608FE" w:rsidTr="00214DBD">
        <w:trPr>
          <w:trHeight w:val="596"/>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Ms Linda Bardo Nicholls AO</w:t>
            </w:r>
          </w:p>
          <w:p w:rsidR="00274101" w:rsidRPr="00E608FE" w:rsidRDefault="00274101" w:rsidP="00274101">
            <w:pPr>
              <w:spacing w:after="0" w:line="240" w:lineRule="auto"/>
              <w:rPr>
                <w:rFonts w:ascii="Arial" w:eastAsia="Arial" w:hAnsi="Arial" w:cs="Arial"/>
              </w:rPr>
            </w:pPr>
            <w:r w:rsidRPr="00E608FE">
              <w:rPr>
                <w:rFonts w:ascii="Arial" w:eastAsia="Arial" w:hAnsi="Arial" w:cs="Arial"/>
              </w:rPr>
              <w:t>(from 1 August 2017)</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5</w:t>
            </w:r>
          </w:p>
        </w:tc>
      </w:tr>
      <w:tr w:rsidR="00B147D2" w:rsidRPr="00E608FE" w:rsidTr="00214DBD">
        <w:trPr>
          <w:trHeight w:val="548"/>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Mr Peter Tullin</w:t>
            </w:r>
          </w:p>
          <w:p w:rsidR="00274101" w:rsidRPr="00E608FE" w:rsidRDefault="00274101" w:rsidP="00274101">
            <w:pPr>
              <w:spacing w:after="0" w:line="240" w:lineRule="auto"/>
              <w:rPr>
                <w:rFonts w:ascii="Arial" w:eastAsia="Arial" w:hAnsi="Arial" w:cs="Arial"/>
              </w:rPr>
            </w:pPr>
            <w:r w:rsidRPr="00E608FE">
              <w:rPr>
                <w:rFonts w:ascii="Arial" w:eastAsia="Arial" w:hAnsi="Arial" w:cs="Arial"/>
              </w:rPr>
              <w:t>(from 1 August 2017)</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4</w:t>
            </w:r>
          </w:p>
        </w:tc>
      </w:tr>
      <w:tr w:rsidR="00B147D2" w:rsidRPr="00E608FE" w:rsidTr="00214DBD">
        <w:trPr>
          <w:trHeight w:val="327"/>
        </w:trPr>
        <w:tc>
          <w:tcPr>
            <w:tcW w:w="4890"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Ms Annette Vickery</w:t>
            </w:r>
          </w:p>
        </w:tc>
        <w:tc>
          <w:tcPr>
            <w:tcW w:w="2914" w:type="dxa"/>
            <w:shd w:val="clear" w:color="auto" w:fill="auto"/>
            <w:vAlign w:val="bottom"/>
          </w:tcPr>
          <w:p w:rsidR="00274101" w:rsidRPr="00E608FE" w:rsidRDefault="00274101" w:rsidP="00274101">
            <w:pPr>
              <w:spacing w:after="0" w:line="240" w:lineRule="auto"/>
              <w:rPr>
                <w:rFonts w:ascii="Arial" w:eastAsia="Arial" w:hAnsi="Arial" w:cs="Arial"/>
              </w:rPr>
            </w:pPr>
            <w:r w:rsidRPr="00E608FE">
              <w:rPr>
                <w:rFonts w:ascii="Arial" w:eastAsia="Arial" w:hAnsi="Arial" w:cs="Arial"/>
              </w:rPr>
              <w:t>4</w:t>
            </w:r>
          </w:p>
        </w:tc>
      </w:tr>
    </w:tbl>
    <w:p w:rsidR="00274101" w:rsidRPr="00E608FE" w:rsidRDefault="00274101" w:rsidP="00D20F31">
      <w:pPr>
        <w:pStyle w:val="Heading2"/>
        <w:keepNext/>
        <w:spacing w:before="160"/>
        <w:ind w:left="11"/>
        <w:rPr>
          <w:sz w:val="25"/>
        </w:rPr>
      </w:pPr>
      <w:r w:rsidRPr="00E608FE">
        <w:lastRenderedPageBreak/>
        <w:t>Committees</w:t>
      </w:r>
    </w:p>
    <w:p w:rsidR="00274101" w:rsidRPr="00E608FE" w:rsidRDefault="00274101" w:rsidP="00D20F31">
      <w:pPr>
        <w:keepNext/>
        <w:spacing w:line="240" w:lineRule="auto"/>
        <w:ind w:left="11"/>
        <w:rPr>
          <w:rFonts w:ascii="Arial" w:eastAsia="Arial" w:hAnsi="Arial"/>
        </w:rPr>
      </w:pPr>
      <w:r w:rsidRPr="00E608FE">
        <w:rPr>
          <w:rFonts w:ascii="Arial" w:eastAsia="Arial" w:hAnsi="Arial"/>
        </w:rPr>
        <w:t>The Board has established a number of sub-committees under the Act, to focus on specified matters within the Board’s responsibilities and to advise back to the full Board.</w:t>
      </w:r>
    </w:p>
    <w:p w:rsidR="00274101" w:rsidRPr="00E608FE" w:rsidRDefault="00274101" w:rsidP="00D20F31">
      <w:pPr>
        <w:pStyle w:val="Heading4"/>
        <w:ind w:left="11"/>
      </w:pPr>
      <w:r w:rsidRPr="00E608FE">
        <w:t>Aboriginal Cultural Heritage Advisory Committee</w:t>
      </w:r>
    </w:p>
    <w:p w:rsidR="00274101" w:rsidRPr="00E608FE" w:rsidRDefault="00274101" w:rsidP="00D20F31">
      <w:pPr>
        <w:spacing w:line="240" w:lineRule="auto"/>
        <w:ind w:left="11"/>
        <w:rPr>
          <w:rFonts w:ascii="Arial" w:eastAsia="Arial" w:hAnsi="Arial"/>
        </w:rPr>
      </w:pPr>
      <w:r w:rsidRPr="00E608FE">
        <w:rPr>
          <w:rFonts w:ascii="Arial" w:eastAsia="Arial" w:hAnsi="Arial"/>
        </w:rPr>
        <w:t>The Aboriginal Cultural Heritage Advisory Committee advises the Board and Museums Victoria operations on all matters relevant to Aboriginal cultural heritage. Its members include representatives from Aboriginal communities throughout Victoria.</w:t>
      </w:r>
    </w:p>
    <w:p w:rsidR="00274101" w:rsidRPr="00E608FE" w:rsidRDefault="00274101" w:rsidP="00D20F31">
      <w:pPr>
        <w:spacing w:line="240" w:lineRule="auto"/>
        <w:ind w:left="11"/>
        <w:rPr>
          <w:rFonts w:ascii="Arial" w:eastAsia="Arial" w:hAnsi="Arial"/>
        </w:rPr>
      </w:pPr>
      <w:r w:rsidRPr="00E608FE">
        <w:rPr>
          <w:rFonts w:ascii="Arial" w:eastAsia="Arial" w:hAnsi="Arial"/>
        </w:rPr>
        <w:t>Number of meetings during the financial year: 3</w:t>
      </w:r>
    </w:p>
    <w:p w:rsidR="00374B2D" w:rsidRPr="00E608FE" w:rsidRDefault="00374B2D" w:rsidP="00374B2D">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w:t>
      </w:r>
      <w:r w:rsidR="00A76E68" w:rsidRPr="00E608FE">
        <w:rPr>
          <w:noProof/>
          <w:color w:val="auto"/>
        </w:rPr>
        <w:fldChar w:fldCharType="end"/>
      </w:r>
      <w:r w:rsidRPr="00E608FE">
        <w:rPr>
          <w:color w:val="auto"/>
        </w:rPr>
        <w:t>: Aboriginal Cultural Heritage Advisory Committee members and meeting attendance</w:t>
      </w:r>
    </w:p>
    <w:tbl>
      <w:tblPr>
        <w:tblW w:w="0" w:type="auto"/>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93"/>
        <w:gridCol w:w="2914"/>
      </w:tblGrid>
      <w:tr w:rsidR="00B147D2" w:rsidRPr="00E608FE" w:rsidTr="00214DBD">
        <w:trPr>
          <w:trHeight w:val="534"/>
        </w:trPr>
        <w:tc>
          <w:tcPr>
            <w:tcW w:w="4893" w:type="dxa"/>
            <w:tcBorders>
              <w:top w:val="single" w:sz="18" w:space="0" w:color="auto"/>
              <w:left w:val="nil"/>
              <w:bottom w:val="single" w:sz="18" w:space="0" w:color="auto"/>
              <w:right w:val="nil"/>
            </w:tcBorders>
            <w:shd w:val="clear" w:color="auto" w:fill="auto"/>
            <w:vAlign w:val="center"/>
          </w:tcPr>
          <w:p w:rsidR="00274101" w:rsidRPr="00E608FE" w:rsidRDefault="00274101" w:rsidP="00F84009">
            <w:pPr>
              <w:spacing w:after="0" w:line="0" w:lineRule="atLeast"/>
              <w:rPr>
                <w:rFonts w:ascii="Arial" w:eastAsia="Arial" w:hAnsi="Arial"/>
                <w:b/>
              </w:rPr>
            </w:pPr>
            <w:r w:rsidRPr="00E608FE">
              <w:rPr>
                <w:rFonts w:ascii="Arial" w:eastAsia="Arial" w:hAnsi="Arial"/>
                <w:b/>
              </w:rPr>
              <w:t>Committee member</w:t>
            </w:r>
          </w:p>
        </w:tc>
        <w:tc>
          <w:tcPr>
            <w:tcW w:w="2914" w:type="dxa"/>
            <w:tcBorders>
              <w:top w:val="single" w:sz="18" w:space="0" w:color="auto"/>
              <w:left w:val="nil"/>
              <w:bottom w:val="single" w:sz="18" w:space="0" w:color="auto"/>
              <w:right w:val="nil"/>
            </w:tcBorders>
            <w:shd w:val="clear" w:color="auto" w:fill="auto"/>
            <w:vAlign w:val="center"/>
          </w:tcPr>
          <w:p w:rsidR="00274101" w:rsidRPr="00E608FE" w:rsidRDefault="00274101" w:rsidP="00F84009">
            <w:pPr>
              <w:spacing w:after="0" w:line="0" w:lineRule="atLeast"/>
              <w:rPr>
                <w:rFonts w:ascii="Arial" w:eastAsia="Arial" w:hAnsi="Arial"/>
                <w:b/>
                <w:w w:val="93"/>
              </w:rPr>
            </w:pPr>
            <w:r w:rsidRPr="00E608FE">
              <w:rPr>
                <w:rFonts w:ascii="Arial" w:eastAsia="Arial" w:hAnsi="Arial"/>
                <w:b/>
              </w:rPr>
              <w:t>No. of meetings</w:t>
            </w:r>
            <w:r w:rsidR="00F84009" w:rsidRPr="00E608FE">
              <w:rPr>
                <w:rFonts w:ascii="Arial" w:eastAsia="Arial" w:hAnsi="Arial"/>
                <w:b/>
              </w:rPr>
              <w:t xml:space="preserve"> </w:t>
            </w:r>
            <w:r w:rsidRPr="00E608FE">
              <w:rPr>
                <w:rFonts w:ascii="Arial" w:eastAsia="Arial" w:hAnsi="Arial"/>
                <w:b/>
              </w:rPr>
              <w:t>attended</w:t>
            </w:r>
          </w:p>
        </w:tc>
      </w:tr>
      <w:tr w:rsidR="00B147D2" w:rsidRPr="00E608FE" w:rsidTr="00214DBD">
        <w:trPr>
          <w:trHeight w:val="222"/>
        </w:trPr>
        <w:tc>
          <w:tcPr>
            <w:tcW w:w="4893" w:type="dxa"/>
            <w:tcBorders>
              <w:top w:val="single" w:sz="18" w:space="0" w:color="auto"/>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Ms Annette Vickery (Chair)</w:t>
            </w:r>
          </w:p>
        </w:tc>
        <w:tc>
          <w:tcPr>
            <w:tcW w:w="2914" w:type="dxa"/>
            <w:tcBorders>
              <w:top w:val="single" w:sz="18" w:space="0" w:color="auto"/>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1</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Ms Julie Andrews</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3</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Professor Henry Atkinson</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3</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Ms Carolyn Briggs</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3</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Mr Colin Golvan AM QC</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2</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Ms Gail Harradine</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1</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Ms Diane Kerr</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0</w:t>
            </w:r>
          </w:p>
        </w:tc>
      </w:tr>
      <w:tr w:rsidR="00B147D2" w:rsidRPr="00E608FE" w:rsidTr="00214DBD">
        <w:trPr>
          <w:trHeight w:val="216"/>
        </w:trPr>
        <w:tc>
          <w:tcPr>
            <w:tcW w:w="4893"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Mr Ricky Mullett</w:t>
            </w:r>
          </w:p>
        </w:tc>
        <w:tc>
          <w:tcPr>
            <w:tcW w:w="2914" w:type="dxa"/>
            <w:tcBorders>
              <w:left w:val="nil"/>
              <w:right w:val="nil"/>
            </w:tcBorders>
            <w:shd w:val="clear" w:color="auto" w:fill="auto"/>
            <w:vAlign w:val="bottom"/>
          </w:tcPr>
          <w:p w:rsidR="00274101" w:rsidRPr="00E608FE" w:rsidRDefault="00274101" w:rsidP="00F84009">
            <w:pPr>
              <w:spacing w:before="120" w:after="0" w:line="240" w:lineRule="auto"/>
              <w:rPr>
                <w:rFonts w:ascii="Arial" w:eastAsia="Arial" w:hAnsi="Arial"/>
              </w:rPr>
            </w:pPr>
            <w:r w:rsidRPr="00E608FE">
              <w:rPr>
                <w:rFonts w:ascii="Arial" w:eastAsia="Arial" w:hAnsi="Arial"/>
              </w:rPr>
              <w:t>1</w:t>
            </w:r>
          </w:p>
        </w:tc>
      </w:tr>
    </w:tbl>
    <w:p w:rsidR="00401ADB" w:rsidRPr="00E608FE" w:rsidRDefault="00401ADB" w:rsidP="00D20F31">
      <w:pPr>
        <w:pStyle w:val="Heading4"/>
        <w:spacing w:line="240" w:lineRule="auto"/>
      </w:pPr>
      <w:r w:rsidRPr="00E608FE">
        <w:t>Audit and Risk Committee</w:t>
      </w:r>
    </w:p>
    <w:p w:rsidR="00401ADB" w:rsidRPr="00E608FE" w:rsidRDefault="00401ADB" w:rsidP="00D20F31">
      <w:pPr>
        <w:spacing w:line="240" w:lineRule="auto"/>
        <w:rPr>
          <w:rFonts w:ascii="Arial" w:eastAsia="Arial" w:hAnsi="Arial"/>
        </w:rPr>
      </w:pPr>
      <w:r w:rsidRPr="00E608FE">
        <w:rPr>
          <w:rFonts w:ascii="Arial" w:eastAsia="Arial" w:hAnsi="Arial"/>
        </w:rPr>
        <w:t>The Audit and Risk Committee maintains oversight of Museums Victoria’s custodial responsibilities, strategic risk matters, internal controls and governance processes.</w:t>
      </w:r>
    </w:p>
    <w:p w:rsidR="00401ADB" w:rsidRPr="00E608FE" w:rsidRDefault="00401ADB" w:rsidP="00D20F31">
      <w:pPr>
        <w:spacing w:line="240" w:lineRule="auto"/>
        <w:rPr>
          <w:rFonts w:ascii="Arial" w:eastAsia="Arial" w:hAnsi="Arial"/>
        </w:rPr>
      </w:pPr>
      <w:r w:rsidRPr="00E608FE">
        <w:rPr>
          <w:rFonts w:ascii="Arial" w:eastAsia="Arial" w:hAnsi="Arial"/>
        </w:rPr>
        <w:t>Number of meetings during the financial year: 4</w:t>
      </w:r>
    </w:p>
    <w:p w:rsidR="00374B2D" w:rsidRPr="00E608FE" w:rsidRDefault="00374B2D" w:rsidP="00374B2D">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w:t>
      </w:r>
      <w:r w:rsidR="00A76E68" w:rsidRPr="00E608FE">
        <w:rPr>
          <w:noProof/>
          <w:color w:val="auto"/>
        </w:rPr>
        <w:fldChar w:fldCharType="end"/>
      </w:r>
      <w:r w:rsidRPr="00E608FE">
        <w:rPr>
          <w:color w:val="auto"/>
        </w:rPr>
        <w:t>: Audit and Risk Committee members and meeting 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93"/>
        <w:gridCol w:w="2914"/>
      </w:tblGrid>
      <w:tr w:rsidR="00B147D2" w:rsidRPr="00E608FE" w:rsidTr="00214DBD">
        <w:trPr>
          <w:trHeight w:val="555"/>
        </w:trPr>
        <w:tc>
          <w:tcPr>
            <w:tcW w:w="4893" w:type="dxa"/>
            <w:tcBorders>
              <w:top w:val="single" w:sz="18" w:space="0" w:color="auto"/>
              <w:left w:val="nil"/>
              <w:bottom w:val="single" w:sz="18" w:space="0" w:color="auto"/>
              <w:right w:val="nil"/>
            </w:tcBorders>
            <w:shd w:val="clear" w:color="auto" w:fill="auto"/>
            <w:vAlign w:val="center"/>
          </w:tcPr>
          <w:p w:rsidR="00401ADB" w:rsidRPr="00E608FE" w:rsidRDefault="00401ADB" w:rsidP="00401ADB">
            <w:pPr>
              <w:spacing w:after="0" w:line="0" w:lineRule="atLeast"/>
              <w:rPr>
                <w:rFonts w:ascii="Arial" w:eastAsia="Arial" w:hAnsi="Arial"/>
                <w:b/>
              </w:rPr>
            </w:pPr>
            <w:r w:rsidRPr="00E608FE">
              <w:rPr>
                <w:rFonts w:ascii="Arial" w:eastAsia="Arial" w:hAnsi="Arial"/>
                <w:b/>
              </w:rPr>
              <w:t>Committee member</w:t>
            </w:r>
          </w:p>
        </w:tc>
        <w:tc>
          <w:tcPr>
            <w:tcW w:w="2914" w:type="dxa"/>
            <w:tcBorders>
              <w:top w:val="single" w:sz="18" w:space="0" w:color="auto"/>
              <w:left w:val="nil"/>
              <w:bottom w:val="single" w:sz="18" w:space="0" w:color="auto"/>
              <w:right w:val="nil"/>
            </w:tcBorders>
            <w:shd w:val="clear" w:color="auto" w:fill="auto"/>
            <w:vAlign w:val="center"/>
          </w:tcPr>
          <w:p w:rsidR="00401ADB" w:rsidRPr="00E608FE" w:rsidRDefault="00401ADB" w:rsidP="00401ADB">
            <w:pPr>
              <w:spacing w:after="0" w:line="0" w:lineRule="atLeast"/>
              <w:rPr>
                <w:rFonts w:ascii="Arial" w:eastAsia="Arial" w:hAnsi="Arial"/>
                <w:b/>
                <w:w w:val="93"/>
              </w:rPr>
            </w:pPr>
            <w:r w:rsidRPr="00E608FE">
              <w:rPr>
                <w:rFonts w:ascii="Arial" w:eastAsia="Arial" w:hAnsi="Arial"/>
                <w:b/>
              </w:rPr>
              <w:t>No. of meetings attended</w:t>
            </w:r>
          </w:p>
        </w:tc>
      </w:tr>
      <w:tr w:rsidR="00B147D2" w:rsidRPr="00E608FE" w:rsidTr="00214DBD">
        <w:trPr>
          <w:trHeight w:val="298"/>
        </w:trPr>
        <w:tc>
          <w:tcPr>
            <w:tcW w:w="4893" w:type="dxa"/>
            <w:tcBorders>
              <w:top w:val="single" w:sz="18" w:space="0" w:color="auto"/>
              <w:left w:val="nil"/>
              <w:right w:val="nil"/>
            </w:tcBorders>
            <w:shd w:val="clear" w:color="auto" w:fill="auto"/>
            <w:vAlign w:val="bottom"/>
          </w:tcPr>
          <w:p w:rsidR="00401ADB" w:rsidRPr="00E608FE" w:rsidRDefault="00401ADB" w:rsidP="00401ADB">
            <w:pPr>
              <w:spacing w:before="120" w:after="0" w:line="0" w:lineRule="atLeast"/>
              <w:rPr>
                <w:rFonts w:ascii="Arial" w:eastAsia="Arial" w:hAnsi="Arial" w:cs="Arial"/>
                <w:w w:val="98"/>
              </w:rPr>
            </w:pPr>
            <w:r w:rsidRPr="00E608FE">
              <w:rPr>
                <w:rFonts w:ascii="Arial" w:eastAsia="Arial" w:hAnsi="Arial"/>
              </w:rPr>
              <w:t>Ms Linda Bardo Nicholls AO (Chair)</w:t>
            </w:r>
          </w:p>
        </w:tc>
        <w:tc>
          <w:tcPr>
            <w:tcW w:w="2914" w:type="dxa"/>
            <w:tcBorders>
              <w:top w:val="single" w:sz="18" w:space="0" w:color="auto"/>
              <w:left w:val="nil"/>
              <w:right w:val="nil"/>
            </w:tcBorders>
            <w:shd w:val="clear" w:color="auto" w:fill="auto"/>
            <w:vAlign w:val="bottom"/>
          </w:tcPr>
          <w:p w:rsidR="00401ADB" w:rsidRPr="00E608FE" w:rsidRDefault="00401ADB" w:rsidP="00401ADB">
            <w:pPr>
              <w:spacing w:before="120" w:after="0" w:line="0" w:lineRule="atLeast"/>
              <w:rPr>
                <w:rFonts w:ascii="Arial" w:eastAsia="Arial" w:hAnsi="Arial"/>
              </w:rPr>
            </w:pPr>
            <w:r w:rsidRPr="00E608FE">
              <w:rPr>
                <w:rFonts w:ascii="Arial" w:eastAsia="Arial" w:hAnsi="Arial"/>
              </w:rPr>
              <w:t>4</w:t>
            </w:r>
          </w:p>
        </w:tc>
      </w:tr>
      <w:tr w:rsidR="00B147D2" w:rsidRPr="00E608FE" w:rsidTr="00214DBD">
        <w:trPr>
          <w:trHeight w:val="290"/>
        </w:trPr>
        <w:tc>
          <w:tcPr>
            <w:tcW w:w="4893" w:type="dxa"/>
            <w:tcBorders>
              <w:left w:val="nil"/>
              <w:right w:val="nil"/>
            </w:tcBorders>
            <w:shd w:val="clear" w:color="auto" w:fill="auto"/>
            <w:vAlign w:val="bottom"/>
          </w:tcPr>
          <w:p w:rsidR="00401ADB" w:rsidRPr="00E608FE" w:rsidRDefault="00401ADB" w:rsidP="00401ADB">
            <w:pPr>
              <w:spacing w:before="120" w:after="0" w:line="0" w:lineRule="atLeast"/>
              <w:rPr>
                <w:rFonts w:ascii="Arial" w:eastAsia="Arial" w:hAnsi="Arial"/>
              </w:rPr>
            </w:pPr>
            <w:r w:rsidRPr="00E608FE">
              <w:rPr>
                <w:rFonts w:ascii="Arial" w:eastAsia="Arial" w:hAnsi="Arial"/>
              </w:rPr>
              <w:t>Mr Colin Golvan AM QC</w:t>
            </w:r>
          </w:p>
        </w:tc>
        <w:tc>
          <w:tcPr>
            <w:tcW w:w="2914" w:type="dxa"/>
            <w:tcBorders>
              <w:left w:val="nil"/>
              <w:right w:val="nil"/>
            </w:tcBorders>
            <w:shd w:val="clear" w:color="auto" w:fill="auto"/>
            <w:vAlign w:val="bottom"/>
          </w:tcPr>
          <w:p w:rsidR="00401ADB" w:rsidRPr="00E608FE" w:rsidRDefault="00401ADB" w:rsidP="00401ADB">
            <w:pPr>
              <w:spacing w:before="120" w:after="0" w:line="0" w:lineRule="atLeast"/>
              <w:rPr>
                <w:rFonts w:ascii="Arial" w:eastAsia="Arial" w:hAnsi="Arial"/>
              </w:rPr>
            </w:pPr>
            <w:r w:rsidRPr="00E608FE">
              <w:rPr>
                <w:rFonts w:ascii="Arial" w:eastAsia="Arial" w:hAnsi="Arial"/>
              </w:rPr>
              <w:t>2</w:t>
            </w:r>
          </w:p>
        </w:tc>
      </w:tr>
      <w:tr w:rsidR="00B147D2" w:rsidRPr="00E608FE" w:rsidTr="00214DBD">
        <w:trPr>
          <w:trHeight w:val="290"/>
        </w:trPr>
        <w:tc>
          <w:tcPr>
            <w:tcW w:w="4893" w:type="dxa"/>
            <w:tcBorders>
              <w:left w:val="nil"/>
              <w:right w:val="nil"/>
            </w:tcBorders>
            <w:shd w:val="clear" w:color="auto" w:fill="auto"/>
            <w:vAlign w:val="bottom"/>
          </w:tcPr>
          <w:p w:rsidR="00401ADB" w:rsidRPr="00E608FE" w:rsidRDefault="00401ADB" w:rsidP="00401ADB">
            <w:pPr>
              <w:spacing w:before="120" w:after="0" w:line="0" w:lineRule="atLeast"/>
              <w:rPr>
                <w:rFonts w:ascii="Arial" w:eastAsia="Arial" w:hAnsi="Arial"/>
              </w:rPr>
            </w:pPr>
            <w:r w:rsidRPr="00E608FE">
              <w:rPr>
                <w:rFonts w:ascii="Arial" w:eastAsia="Arial" w:hAnsi="Arial"/>
              </w:rPr>
              <w:t>Mr Wilkin Fon</w:t>
            </w:r>
          </w:p>
        </w:tc>
        <w:tc>
          <w:tcPr>
            <w:tcW w:w="2914" w:type="dxa"/>
            <w:tcBorders>
              <w:left w:val="nil"/>
              <w:right w:val="nil"/>
            </w:tcBorders>
            <w:shd w:val="clear" w:color="auto" w:fill="auto"/>
            <w:vAlign w:val="bottom"/>
          </w:tcPr>
          <w:p w:rsidR="00401ADB" w:rsidRPr="00E608FE" w:rsidRDefault="00401ADB" w:rsidP="00401ADB">
            <w:pPr>
              <w:spacing w:before="120" w:after="0" w:line="0" w:lineRule="atLeast"/>
              <w:rPr>
                <w:rFonts w:ascii="Arial" w:eastAsia="Arial" w:hAnsi="Arial"/>
              </w:rPr>
            </w:pPr>
            <w:r w:rsidRPr="00E608FE">
              <w:rPr>
                <w:rFonts w:ascii="Arial" w:eastAsia="Arial" w:hAnsi="Arial"/>
              </w:rPr>
              <w:t>4</w:t>
            </w:r>
          </w:p>
        </w:tc>
      </w:tr>
    </w:tbl>
    <w:p w:rsidR="00401ADB" w:rsidRPr="00E608FE" w:rsidRDefault="00401ADB" w:rsidP="00753C6F">
      <w:pPr>
        <w:pStyle w:val="Heading4"/>
        <w:keepNext/>
        <w:spacing w:line="240" w:lineRule="auto"/>
      </w:pPr>
      <w:r w:rsidRPr="00E608FE">
        <w:lastRenderedPageBreak/>
        <w:t>Development Committee</w:t>
      </w:r>
    </w:p>
    <w:p w:rsidR="00401ADB" w:rsidRPr="00E608FE" w:rsidRDefault="00401ADB" w:rsidP="00753C6F">
      <w:pPr>
        <w:keepNext/>
        <w:spacing w:line="240" w:lineRule="auto"/>
        <w:rPr>
          <w:rFonts w:ascii="Arial" w:eastAsia="Arial" w:hAnsi="Arial"/>
        </w:rPr>
      </w:pPr>
      <w:r w:rsidRPr="00E608FE">
        <w:rPr>
          <w:rFonts w:ascii="Arial" w:eastAsia="Arial" w:hAnsi="Arial"/>
        </w:rPr>
        <w:t>The Development Committee drives the planning and implementation of the Museum’s fundraising, philanthropy and partnership pipeline activities, to grow Museums Victoria’s sustainable funding base.</w:t>
      </w:r>
    </w:p>
    <w:p w:rsidR="00A11079" w:rsidRPr="00E608FE" w:rsidRDefault="00401ADB" w:rsidP="00753C6F">
      <w:pPr>
        <w:keepNext/>
        <w:tabs>
          <w:tab w:val="left" w:pos="170"/>
        </w:tabs>
        <w:spacing w:line="240" w:lineRule="auto"/>
        <w:rPr>
          <w:rFonts w:ascii="Arial" w:eastAsia="Arial" w:hAnsi="Arial"/>
        </w:rPr>
      </w:pPr>
      <w:r w:rsidRPr="00E608FE">
        <w:rPr>
          <w:rFonts w:ascii="Arial" w:eastAsia="Arial" w:hAnsi="Arial"/>
        </w:rPr>
        <w:t>Number of meetings during the financial year: 4</w:t>
      </w:r>
    </w:p>
    <w:p w:rsidR="00374B2D" w:rsidRPr="00E608FE" w:rsidRDefault="00374B2D" w:rsidP="00700F7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w:t>
      </w:r>
      <w:r w:rsidR="00A76E68" w:rsidRPr="00E608FE">
        <w:rPr>
          <w:noProof/>
          <w:color w:val="auto"/>
        </w:rPr>
        <w:fldChar w:fldCharType="end"/>
      </w:r>
      <w:r w:rsidRPr="00E608FE">
        <w:rPr>
          <w:color w:val="auto"/>
        </w:rPr>
        <w:t>: Development Committee members and meeting attendance</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893"/>
        <w:gridCol w:w="2914"/>
      </w:tblGrid>
      <w:tr w:rsidR="00B147D2" w:rsidRPr="00E608FE" w:rsidTr="00F00314">
        <w:trPr>
          <w:trHeight w:val="555"/>
        </w:trPr>
        <w:tc>
          <w:tcPr>
            <w:tcW w:w="4893" w:type="dxa"/>
            <w:tcBorders>
              <w:top w:val="single" w:sz="18" w:space="0" w:color="auto"/>
              <w:bottom w:val="single" w:sz="18" w:space="0" w:color="auto"/>
            </w:tcBorders>
            <w:shd w:val="clear" w:color="auto" w:fill="auto"/>
            <w:vAlign w:val="center"/>
          </w:tcPr>
          <w:p w:rsidR="001B5D8D" w:rsidRPr="00E608FE" w:rsidRDefault="001B5D8D" w:rsidP="00753C6F">
            <w:pPr>
              <w:keepNext/>
              <w:spacing w:after="0" w:line="0" w:lineRule="atLeast"/>
              <w:rPr>
                <w:rFonts w:ascii="Arial" w:eastAsia="Arial" w:hAnsi="Arial"/>
                <w:b/>
              </w:rPr>
            </w:pPr>
            <w:r w:rsidRPr="00E608FE">
              <w:rPr>
                <w:rFonts w:ascii="Arial" w:eastAsia="Arial" w:hAnsi="Arial"/>
                <w:b/>
              </w:rPr>
              <w:t>Committee member</w:t>
            </w:r>
          </w:p>
        </w:tc>
        <w:tc>
          <w:tcPr>
            <w:tcW w:w="2914" w:type="dxa"/>
            <w:tcBorders>
              <w:top w:val="single" w:sz="18" w:space="0" w:color="auto"/>
              <w:bottom w:val="single" w:sz="18" w:space="0" w:color="auto"/>
            </w:tcBorders>
            <w:shd w:val="clear" w:color="auto" w:fill="auto"/>
            <w:vAlign w:val="center"/>
          </w:tcPr>
          <w:p w:rsidR="001B5D8D" w:rsidRPr="00E608FE" w:rsidRDefault="001B5D8D" w:rsidP="00753C6F">
            <w:pPr>
              <w:keepNext/>
              <w:spacing w:after="0" w:line="0" w:lineRule="atLeast"/>
              <w:rPr>
                <w:rFonts w:ascii="Arial" w:eastAsia="Arial" w:hAnsi="Arial"/>
                <w:b/>
                <w:w w:val="93"/>
              </w:rPr>
            </w:pPr>
            <w:r w:rsidRPr="00E608FE">
              <w:rPr>
                <w:rFonts w:ascii="Arial" w:eastAsia="Arial" w:hAnsi="Arial"/>
                <w:b/>
              </w:rPr>
              <w:t>No. of meetings attended</w:t>
            </w:r>
          </w:p>
        </w:tc>
      </w:tr>
      <w:tr w:rsidR="00B147D2" w:rsidRPr="00E608FE" w:rsidTr="00F00314">
        <w:trPr>
          <w:trHeight w:val="298"/>
        </w:trPr>
        <w:tc>
          <w:tcPr>
            <w:tcW w:w="4893" w:type="dxa"/>
            <w:tcBorders>
              <w:top w:val="single" w:sz="18" w:space="0" w:color="auto"/>
            </w:tcBorders>
            <w:shd w:val="clear" w:color="auto" w:fill="auto"/>
            <w:vAlign w:val="bottom"/>
          </w:tcPr>
          <w:p w:rsidR="001B5D8D" w:rsidRPr="00E608FE" w:rsidRDefault="001B5D8D" w:rsidP="00753C6F">
            <w:pPr>
              <w:keepNext/>
              <w:spacing w:before="120" w:after="0" w:line="0" w:lineRule="atLeast"/>
              <w:rPr>
                <w:rFonts w:ascii="Arial" w:eastAsia="Arial" w:hAnsi="Arial" w:cs="Arial"/>
                <w:w w:val="98"/>
              </w:rPr>
            </w:pPr>
            <w:r w:rsidRPr="00E608FE">
              <w:rPr>
                <w:rFonts w:ascii="Arial" w:eastAsia="Arial" w:hAnsi="Arial"/>
              </w:rPr>
              <w:t>Mr Andrew Butcher (Chair)</w:t>
            </w:r>
          </w:p>
        </w:tc>
        <w:tc>
          <w:tcPr>
            <w:tcW w:w="2914" w:type="dxa"/>
            <w:tcBorders>
              <w:top w:val="single" w:sz="18" w:space="0" w:color="auto"/>
            </w:tcBorders>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3 (of 3)</w:t>
            </w:r>
          </w:p>
        </w:tc>
      </w:tr>
      <w:tr w:rsidR="00B147D2" w:rsidRPr="00E608FE" w:rsidTr="00F00314">
        <w:trPr>
          <w:trHeight w:val="290"/>
        </w:trPr>
        <w:tc>
          <w:tcPr>
            <w:tcW w:w="4893"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Mr Colin Golvan AM QC</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1 (of 1)</w:t>
            </w:r>
          </w:p>
        </w:tc>
      </w:tr>
      <w:tr w:rsidR="00B147D2" w:rsidRPr="00E608FE" w:rsidTr="00F00314">
        <w:trPr>
          <w:trHeight w:val="290"/>
        </w:trPr>
        <w:tc>
          <w:tcPr>
            <w:tcW w:w="4893"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Dr Alison Inglis</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4</w:t>
            </w:r>
          </w:p>
        </w:tc>
      </w:tr>
      <w:tr w:rsidR="00B147D2" w:rsidRPr="00E608FE" w:rsidTr="00F00314">
        <w:trPr>
          <w:trHeight w:val="290"/>
        </w:trPr>
        <w:tc>
          <w:tcPr>
            <w:tcW w:w="4893"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Mr Peter Tullin</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3 (of 3)</w:t>
            </w:r>
          </w:p>
        </w:tc>
      </w:tr>
    </w:tbl>
    <w:p w:rsidR="001B5D8D" w:rsidRPr="00E608FE" w:rsidRDefault="001B5D8D" w:rsidP="00D20F31">
      <w:pPr>
        <w:pStyle w:val="Heading4"/>
        <w:spacing w:line="240" w:lineRule="auto"/>
      </w:pPr>
      <w:r w:rsidRPr="00E608FE">
        <w:t>Infrastructure Committee</w:t>
      </w:r>
    </w:p>
    <w:p w:rsidR="001B5D8D" w:rsidRPr="00E608FE" w:rsidRDefault="001B5D8D" w:rsidP="00D20F31">
      <w:pPr>
        <w:spacing w:line="240" w:lineRule="auto"/>
        <w:rPr>
          <w:rFonts w:ascii="Arial" w:eastAsia="Arial" w:hAnsi="Arial"/>
        </w:rPr>
      </w:pPr>
      <w:r w:rsidRPr="00E608FE">
        <w:rPr>
          <w:rFonts w:ascii="Arial" w:eastAsia="Arial" w:hAnsi="Arial"/>
        </w:rPr>
        <w:t>The Infrastructure Committee maintains oversight of Museums Victoria’s suite of strategic asset management needs, infrastructure planning and capital project delivery.</w:t>
      </w:r>
    </w:p>
    <w:p w:rsidR="001B5D8D" w:rsidRPr="00E608FE" w:rsidRDefault="001B5D8D" w:rsidP="00D20F31">
      <w:pPr>
        <w:spacing w:line="240" w:lineRule="auto"/>
        <w:rPr>
          <w:rFonts w:ascii="Arial" w:eastAsia="Arial" w:hAnsi="Arial"/>
        </w:rPr>
      </w:pPr>
      <w:r w:rsidRPr="00E608FE">
        <w:rPr>
          <w:rFonts w:ascii="Arial" w:eastAsia="Arial" w:hAnsi="Arial"/>
        </w:rPr>
        <w:t>Number of meetings during the financial year: 4</w:t>
      </w:r>
    </w:p>
    <w:p w:rsidR="00374B2D" w:rsidRPr="00E608FE" w:rsidRDefault="00374B2D" w:rsidP="00374B2D">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11</w:t>
      </w:r>
      <w:r w:rsidR="00A76E68" w:rsidRPr="00E608FE">
        <w:rPr>
          <w:noProof/>
          <w:color w:val="auto"/>
        </w:rPr>
        <w:fldChar w:fldCharType="end"/>
      </w:r>
      <w:r w:rsidRPr="00E608FE">
        <w:rPr>
          <w:color w:val="auto"/>
        </w:rPr>
        <w:t>: Infrastructure Committee members and meeting attendance</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893"/>
        <w:gridCol w:w="2914"/>
      </w:tblGrid>
      <w:tr w:rsidR="00B147D2" w:rsidRPr="00E608FE" w:rsidTr="00F00314">
        <w:trPr>
          <w:trHeight w:val="555"/>
        </w:trPr>
        <w:tc>
          <w:tcPr>
            <w:tcW w:w="4893" w:type="dxa"/>
            <w:tcBorders>
              <w:top w:val="single" w:sz="18" w:space="0" w:color="auto"/>
              <w:bottom w:val="single" w:sz="18" w:space="0" w:color="auto"/>
            </w:tcBorders>
            <w:shd w:val="clear" w:color="auto" w:fill="auto"/>
            <w:vAlign w:val="center"/>
          </w:tcPr>
          <w:p w:rsidR="001B5D8D" w:rsidRPr="00E608FE" w:rsidRDefault="001B5D8D" w:rsidP="006F71FC">
            <w:pPr>
              <w:spacing w:after="0" w:line="0" w:lineRule="atLeast"/>
              <w:rPr>
                <w:rFonts w:ascii="Arial" w:eastAsia="Arial" w:hAnsi="Arial"/>
                <w:b/>
              </w:rPr>
            </w:pPr>
            <w:r w:rsidRPr="00E608FE">
              <w:rPr>
                <w:rFonts w:ascii="Arial" w:eastAsia="Arial" w:hAnsi="Arial"/>
                <w:b/>
              </w:rPr>
              <w:t>Committee member</w:t>
            </w:r>
          </w:p>
        </w:tc>
        <w:tc>
          <w:tcPr>
            <w:tcW w:w="2914" w:type="dxa"/>
            <w:tcBorders>
              <w:top w:val="single" w:sz="18" w:space="0" w:color="auto"/>
              <w:bottom w:val="single" w:sz="18" w:space="0" w:color="auto"/>
            </w:tcBorders>
            <w:shd w:val="clear" w:color="auto" w:fill="auto"/>
            <w:vAlign w:val="center"/>
          </w:tcPr>
          <w:p w:rsidR="001B5D8D" w:rsidRPr="00E608FE" w:rsidRDefault="001B5D8D" w:rsidP="006F71FC">
            <w:pPr>
              <w:spacing w:after="0" w:line="0" w:lineRule="atLeast"/>
              <w:rPr>
                <w:rFonts w:ascii="Arial" w:eastAsia="Arial" w:hAnsi="Arial"/>
                <w:b/>
                <w:w w:val="93"/>
              </w:rPr>
            </w:pPr>
            <w:r w:rsidRPr="00E608FE">
              <w:rPr>
                <w:rFonts w:ascii="Arial" w:eastAsia="Arial" w:hAnsi="Arial"/>
                <w:b/>
              </w:rPr>
              <w:t>No. of meetings attended</w:t>
            </w:r>
          </w:p>
        </w:tc>
      </w:tr>
      <w:tr w:rsidR="00B147D2" w:rsidRPr="00E608FE" w:rsidTr="00F00314">
        <w:trPr>
          <w:trHeight w:val="298"/>
        </w:trPr>
        <w:tc>
          <w:tcPr>
            <w:tcW w:w="4893" w:type="dxa"/>
            <w:tcBorders>
              <w:top w:val="single" w:sz="18" w:space="0" w:color="auto"/>
            </w:tcBorders>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Mr Jim Cousins AO (Chair)</w:t>
            </w:r>
          </w:p>
          <w:p w:rsidR="001B5D8D" w:rsidRPr="00E608FE" w:rsidRDefault="001B5D8D" w:rsidP="001B5D8D">
            <w:pPr>
              <w:spacing w:after="0" w:line="0" w:lineRule="atLeast"/>
              <w:rPr>
                <w:rFonts w:ascii="Arial" w:eastAsia="Arial" w:hAnsi="Arial" w:cs="Arial"/>
                <w:w w:val="98"/>
              </w:rPr>
            </w:pPr>
            <w:r w:rsidRPr="00E608FE">
              <w:rPr>
                <w:rFonts w:ascii="Arial" w:eastAsia="Arial" w:hAnsi="Arial"/>
              </w:rPr>
              <w:t>(external member co-opted by the Board)</w:t>
            </w:r>
          </w:p>
        </w:tc>
        <w:tc>
          <w:tcPr>
            <w:tcW w:w="2914" w:type="dxa"/>
            <w:tcBorders>
              <w:top w:val="single" w:sz="18" w:space="0" w:color="auto"/>
            </w:tcBorders>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4</w:t>
            </w:r>
          </w:p>
        </w:tc>
      </w:tr>
      <w:tr w:rsidR="00B147D2" w:rsidRPr="00E608FE" w:rsidTr="00F00314">
        <w:trPr>
          <w:trHeight w:val="290"/>
        </w:trPr>
        <w:tc>
          <w:tcPr>
            <w:tcW w:w="4893"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Ms Linda Bardo Nicholls AO</w:t>
            </w:r>
          </w:p>
        </w:tc>
        <w:tc>
          <w:tcPr>
            <w:tcW w:w="2914"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2</w:t>
            </w:r>
          </w:p>
        </w:tc>
      </w:tr>
      <w:tr w:rsidR="00B147D2" w:rsidRPr="00E608FE" w:rsidTr="00F00314">
        <w:trPr>
          <w:trHeight w:val="290"/>
        </w:trPr>
        <w:tc>
          <w:tcPr>
            <w:tcW w:w="4893"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Mr Peter Tullin</w:t>
            </w:r>
          </w:p>
        </w:tc>
        <w:tc>
          <w:tcPr>
            <w:tcW w:w="2914"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4</w:t>
            </w:r>
          </w:p>
        </w:tc>
      </w:tr>
    </w:tbl>
    <w:p w:rsidR="001B5D8D" w:rsidRPr="00E608FE" w:rsidRDefault="001B5D8D" w:rsidP="00D20F31">
      <w:pPr>
        <w:pStyle w:val="Heading4"/>
        <w:spacing w:line="240" w:lineRule="auto"/>
      </w:pPr>
      <w:r w:rsidRPr="00E608FE">
        <w:t>Nominations, Remuneration and Governance Committee</w:t>
      </w:r>
    </w:p>
    <w:p w:rsidR="001B5D8D" w:rsidRPr="00E608FE" w:rsidRDefault="001B5D8D" w:rsidP="00D20F31">
      <w:pPr>
        <w:spacing w:line="240" w:lineRule="auto"/>
        <w:rPr>
          <w:rFonts w:ascii="Arial" w:eastAsia="Arial" w:hAnsi="Arial"/>
        </w:rPr>
      </w:pPr>
      <w:r w:rsidRPr="00E608FE">
        <w:rPr>
          <w:rFonts w:ascii="Arial" w:eastAsia="Arial" w:hAnsi="Arial"/>
        </w:rPr>
        <w:t>The Nominations, Remuneration and Governance Committee maintains oversight of Museums Victoria’s human resources, remuneration, governance and Board membership needs.</w:t>
      </w:r>
    </w:p>
    <w:p w:rsidR="001B5D8D" w:rsidRPr="00E608FE" w:rsidRDefault="001B5D8D" w:rsidP="00D20F31">
      <w:pPr>
        <w:spacing w:line="240" w:lineRule="auto"/>
        <w:rPr>
          <w:rFonts w:ascii="Arial" w:eastAsia="Arial" w:hAnsi="Arial"/>
        </w:rPr>
      </w:pPr>
      <w:r w:rsidRPr="00E608FE">
        <w:rPr>
          <w:rFonts w:ascii="Arial" w:eastAsia="Arial" w:hAnsi="Arial"/>
        </w:rPr>
        <w:t>Number of meetings during the financial year: 3</w:t>
      </w:r>
    </w:p>
    <w:p w:rsidR="00374B2D" w:rsidRPr="00E608FE" w:rsidRDefault="00374B2D" w:rsidP="00374B2D">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12</w:t>
      </w:r>
      <w:r w:rsidR="00A76E68" w:rsidRPr="00E608FE">
        <w:rPr>
          <w:noProof/>
          <w:color w:val="auto"/>
        </w:rPr>
        <w:fldChar w:fldCharType="end"/>
      </w:r>
      <w:r w:rsidRPr="00E608FE">
        <w:rPr>
          <w:color w:val="auto"/>
        </w:rPr>
        <w:t>: Nominations, Remuneration and Governance Committee members and meeting attendance</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893"/>
        <w:gridCol w:w="2914"/>
      </w:tblGrid>
      <w:tr w:rsidR="00B147D2" w:rsidRPr="00E608FE" w:rsidTr="00F00314">
        <w:trPr>
          <w:trHeight w:val="555"/>
        </w:trPr>
        <w:tc>
          <w:tcPr>
            <w:tcW w:w="4893" w:type="dxa"/>
            <w:tcBorders>
              <w:top w:val="single" w:sz="18" w:space="0" w:color="auto"/>
              <w:bottom w:val="single" w:sz="18" w:space="0" w:color="auto"/>
            </w:tcBorders>
            <w:shd w:val="clear" w:color="auto" w:fill="auto"/>
            <w:vAlign w:val="center"/>
          </w:tcPr>
          <w:p w:rsidR="001B5D8D" w:rsidRPr="00E608FE" w:rsidRDefault="001B5D8D" w:rsidP="006F71FC">
            <w:pPr>
              <w:spacing w:after="0" w:line="0" w:lineRule="atLeast"/>
              <w:rPr>
                <w:rFonts w:ascii="Arial" w:eastAsia="Arial" w:hAnsi="Arial"/>
                <w:b/>
              </w:rPr>
            </w:pPr>
            <w:r w:rsidRPr="00E608FE">
              <w:rPr>
                <w:rFonts w:ascii="Arial" w:eastAsia="Arial" w:hAnsi="Arial"/>
                <w:b/>
              </w:rPr>
              <w:t>Committee member</w:t>
            </w:r>
          </w:p>
        </w:tc>
        <w:tc>
          <w:tcPr>
            <w:tcW w:w="2914" w:type="dxa"/>
            <w:tcBorders>
              <w:top w:val="single" w:sz="18" w:space="0" w:color="auto"/>
              <w:bottom w:val="single" w:sz="18" w:space="0" w:color="auto"/>
            </w:tcBorders>
            <w:shd w:val="clear" w:color="auto" w:fill="auto"/>
            <w:vAlign w:val="center"/>
          </w:tcPr>
          <w:p w:rsidR="001B5D8D" w:rsidRPr="00E608FE" w:rsidRDefault="001B5D8D" w:rsidP="006F71FC">
            <w:pPr>
              <w:spacing w:after="0" w:line="0" w:lineRule="atLeast"/>
              <w:rPr>
                <w:rFonts w:ascii="Arial" w:eastAsia="Arial" w:hAnsi="Arial"/>
                <w:b/>
                <w:w w:val="93"/>
              </w:rPr>
            </w:pPr>
            <w:r w:rsidRPr="00E608FE">
              <w:rPr>
                <w:rFonts w:ascii="Arial" w:eastAsia="Arial" w:hAnsi="Arial"/>
                <w:b/>
              </w:rPr>
              <w:t>No. of meetings attended</w:t>
            </w:r>
          </w:p>
        </w:tc>
      </w:tr>
      <w:tr w:rsidR="00B147D2" w:rsidRPr="00E608FE" w:rsidTr="00F00314">
        <w:trPr>
          <w:trHeight w:val="298"/>
        </w:trPr>
        <w:tc>
          <w:tcPr>
            <w:tcW w:w="4893" w:type="dxa"/>
            <w:tcBorders>
              <w:top w:val="single" w:sz="18" w:space="0" w:color="auto"/>
            </w:tcBorders>
            <w:shd w:val="clear" w:color="auto" w:fill="auto"/>
            <w:vAlign w:val="bottom"/>
          </w:tcPr>
          <w:p w:rsidR="001B5D8D" w:rsidRPr="00E608FE" w:rsidRDefault="001B5D8D" w:rsidP="006F71FC">
            <w:pPr>
              <w:spacing w:after="0" w:line="0" w:lineRule="atLeast"/>
              <w:rPr>
                <w:rFonts w:ascii="Arial" w:eastAsia="Arial" w:hAnsi="Arial" w:cs="Arial"/>
                <w:w w:val="98"/>
              </w:rPr>
            </w:pPr>
            <w:r w:rsidRPr="00E608FE">
              <w:rPr>
                <w:rFonts w:ascii="Arial" w:eastAsia="Arial" w:hAnsi="Arial"/>
              </w:rPr>
              <w:t>Professor Rufus Black (Chair)</w:t>
            </w:r>
          </w:p>
        </w:tc>
        <w:tc>
          <w:tcPr>
            <w:tcW w:w="2914" w:type="dxa"/>
            <w:tcBorders>
              <w:top w:val="single" w:sz="18" w:space="0" w:color="auto"/>
            </w:tcBorders>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3</w:t>
            </w:r>
          </w:p>
        </w:tc>
      </w:tr>
      <w:tr w:rsidR="00B147D2" w:rsidRPr="00E608FE" w:rsidTr="00F00314">
        <w:trPr>
          <w:trHeight w:val="290"/>
        </w:trPr>
        <w:tc>
          <w:tcPr>
            <w:tcW w:w="4893"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Mr Colin Golvan AM QC</w:t>
            </w:r>
          </w:p>
        </w:tc>
        <w:tc>
          <w:tcPr>
            <w:tcW w:w="2914"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3</w:t>
            </w:r>
          </w:p>
        </w:tc>
      </w:tr>
      <w:tr w:rsidR="00B147D2" w:rsidRPr="00E608FE" w:rsidTr="00F00314">
        <w:trPr>
          <w:trHeight w:val="290"/>
        </w:trPr>
        <w:tc>
          <w:tcPr>
            <w:tcW w:w="4893"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Ms Annette Vickery</w:t>
            </w:r>
          </w:p>
          <w:p w:rsidR="001B5D8D" w:rsidRPr="00E608FE" w:rsidRDefault="001B5D8D" w:rsidP="001B5D8D">
            <w:pPr>
              <w:spacing w:after="0" w:line="0" w:lineRule="atLeast"/>
              <w:rPr>
                <w:rFonts w:ascii="Arial" w:eastAsia="Arial" w:hAnsi="Arial"/>
              </w:rPr>
            </w:pPr>
            <w:r w:rsidRPr="00E608FE">
              <w:rPr>
                <w:rFonts w:ascii="Arial" w:eastAsia="Arial" w:hAnsi="Arial"/>
              </w:rPr>
              <w:t>(from 1 November 2017)</w:t>
            </w:r>
          </w:p>
        </w:tc>
        <w:tc>
          <w:tcPr>
            <w:tcW w:w="2914" w:type="dxa"/>
            <w:shd w:val="clear" w:color="auto" w:fill="auto"/>
            <w:vAlign w:val="bottom"/>
          </w:tcPr>
          <w:p w:rsidR="001B5D8D" w:rsidRPr="00E608FE" w:rsidRDefault="001B5D8D" w:rsidP="006F71FC">
            <w:pPr>
              <w:spacing w:before="120" w:after="0" w:line="0" w:lineRule="atLeast"/>
              <w:rPr>
                <w:rFonts w:ascii="Arial" w:eastAsia="Arial" w:hAnsi="Arial"/>
              </w:rPr>
            </w:pPr>
            <w:r w:rsidRPr="00E608FE">
              <w:rPr>
                <w:rFonts w:ascii="Arial" w:eastAsia="Arial" w:hAnsi="Arial"/>
              </w:rPr>
              <w:t>0 (of 2)</w:t>
            </w:r>
          </w:p>
        </w:tc>
      </w:tr>
    </w:tbl>
    <w:p w:rsidR="001B5D8D" w:rsidRPr="00E608FE" w:rsidRDefault="001B5D8D" w:rsidP="00753C6F">
      <w:pPr>
        <w:pStyle w:val="Heading4"/>
        <w:keepNext/>
        <w:spacing w:line="240" w:lineRule="auto"/>
      </w:pPr>
      <w:r w:rsidRPr="00E608FE">
        <w:lastRenderedPageBreak/>
        <w:t>Research Committee</w:t>
      </w:r>
    </w:p>
    <w:p w:rsidR="001B5D8D" w:rsidRPr="00E608FE" w:rsidRDefault="001B5D8D" w:rsidP="00753C6F">
      <w:pPr>
        <w:keepNext/>
        <w:spacing w:line="240" w:lineRule="auto"/>
        <w:rPr>
          <w:rFonts w:ascii="Arial" w:eastAsia="Arial" w:hAnsi="Arial"/>
        </w:rPr>
      </w:pPr>
      <w:r w:rsidRPr="00E608FE">
        <w:rPr>
          <w:rFonts w:ascii="Arial" w:eastAsia="Arial" w:hAnsi="Arial"/>
        </w:rPr>
        <w:t>The Research Committee steers the development, conduct and management of research undertaken by Museums Victoria. The committee oversees the Museums Board of Victoria’s Animal Ethics Committee, which was established in February 2007.</w:t>
      </w:r>
    </w:p>
    <w:p w:rsidR="001B5D8D" w:rsidRPr="00E608FE" w:rsidRDefault="001B5D8D" w:rsidP="00753C6F">
      <w:pPr>
        <w:keepNext/>
        <w:spacing w:line="240" w:lineRule="auto"/>
        <w:rPr>
          <w:rFonts w:ascii="Arial" w:eastAsia="Arial" w:hAnsi="Arial"/>
        </w:rPr>
      </w:pPr>
      <w:r w:rsidRPr="00E608FE">
        <w:rPr>
          <w:rFonts w:ascii="Arial" w:eastAsia="Arial" w:hAnsi="Arial"/>
        </w:rPr>
        <w:t>Number of meetings during the financial year: 2</w:t>
      </w:r>
    </w:p>
    <w:p w:rsidR="00374B2D" w:rsidRPr="00E608FE" w:rsidRDefault="00374B2D" w:rsidP="00E8668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13</w:t>
      </w:r>
      <w:r w:rsidR="00A76E68" w:rsidRPr="00E608FE">
        <w:rPr>
          <w:noProof/>
          <w:color w:val="auto"/>
        </w:rPr>
        <w:fldChar w:fldCharType="end"/>
      </w:r>
      <w:r w:rsidRPr="00E608FE">
        <w:rPr>
          <w:color w:val="auto"/>
        </w:rPr>
        <w:t>: Research Committee members and meeting attendance</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893"/>
        <w:gridCol w:w="2914"/>
      </w:tblGrid>
      <w:tr w:rsidR="00B147D2" w:rsidRPr="00E608FE" w:rsidTr="00F00314">
        <w:trPr>
          <w:trHeight w:val="555"/>
        </w:trPr>
        <w:tc>
          <w:tcPr>
            <w:tcW w:w="4893" w:type="dxa"/>
            <w:tcBorders>
              <w:top w:val="single" w:sz="18" w:space="0" w:color="auto"/>
              <w:bottom w:val="single" w:sz="18" w:space="0" w:color="auto"/>
            </w:tcBorders>
            <w:shd w:val="clear" w:color="auto" w:fill="auto"/>
            <w:vAlign w:val="center"/>
          </w:tcPr>
          <w:p w:rsidR="001B5D8D" w:rsidRPr="00E608FE" w:rsidRDefault="001B5D8D" w:rsidP="00753C6F">
            <w:pPr>
              <w:keepNext/>
              <w:spacing w:after="0" w:line="0" w:lineRule="atLeast"/>
              <w:rPr>
                <w:rFonts w:ascii="Arial" w:eastAsia="Arial" w:hAnsi="Arial"/>
                <w:b/>
              </w:rPr>
            </w:pPr>
            <w:r w:rsidRPr="00E608FE">
              <w:rPr>
                <w:rFonts w:ascii="Arial" w:eastAsia="Arial" w:hAnsi="Arial"/>
                <w:b/>
              </w:rPr>
              <w:t>Committee member</w:t>
            </w:r>
          </w:p>
        </w:tc>
        <w:tc>
          <w:tcPr>
            <w:tcW w:w="2914" w:type="dxa"/>
            <w:tcBorders>
              <w:top w:val="single" w:sz="18" w:space="0" w:color="auto"/>
              <w:bottom w:val="single" w:sz="18" w:space="0" w:color="auto"/>
            </w:tcBorders>
            <w:shd w:val="clear" w:color="auto" w:fill="auto"/>
            <w:vAlign w:val="center"/>
          </w:tcPr>
          <w:p w:rsidR="001B5D8D" w:rsidRPr="00E608FE" w:rsidRDefault="001B5D8D" w:rsidP="00753C6F">
            <w:pPr>
              <w:keepNext/>
              <w:spacing w:after="0" w:line="0" w:lineRule="atLeast"/>
              <w:rPr>
                <w:rFonts w:ascii="Arial" w:eastAsia="Arial" w:hAnsi="Arial"/>
                <w:b/>
                <w:w w:val="93"/>
              </w:rPr>
            </w:pPr>
            <w:r w:rsidRPr="00E608FE">
              <w:rPr>
                <w:rFonts w:ascii="Arial" w:eastAsia="Arial" w:hAnsi="Arial"/>
                <w:b/>
              </w:rPr>
              <w:t>No. of meetings attended</w:t>
            </w:r>
          </w:p>
        </w:tc>
      </w:tr>
      <w:tr w:rsidR="00B147D2" w:rsidRPr="00E608FE" w:rsidTr="00F00314">
        <w:trPr>
          <w:trHeight w:val="298"/>
        </w:trPr>
        <w:tc>
          <w:tcPr>
            <w:tcW w:w="4893" w:type="dxa"/>
            <w:tcBorders>
              <w:top w:val="single" w:sz="18" w:space="0" w:color="auto"/>
            </w:tcBorders>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 xml:space="preserve">Professor Edwina Cornish AO (Chair) </w:t>
            </w:r>
          </w:p>
          <w:p w:rsidR="001B5D8D" w:rsidRPr="00E608FE" w:rsidRDefault="001B5D8D" w:rsidP="00753C6F">
            <w:pPr>
              <w:keepNext/>
              <w:spacing w:after="0" w:line="0" w:lineRule="atLeast"/>
              <w:rPr>
                <w:rFonts w:ascii="Arial" w:eastAsia="Arial" w:hAnsi="Arial" w:cs="Arial"/>
                <w:w w:val="98"/>
              </w:rPr>
            </w:pPr>
            <w:r w:rsidRPr="00E608FE">
              <w:rPr>
                <w:rFonts w:ascii="Arial" w:eastAsia="Arial" w:hAnsi="Arial"/>
              </w:rPr>
              <w:t>(to 1 December 2017)</w:t>
            </w:r>
          </w:p>
        </w:tc>
        <w:tc>
          <w:tcPr>
            <w:tcW w:w="2914" w:type="dxa"/>
            <w:tcBorders>
              <w:top w:val="single" w:sz="18" w:space="0" w:color="auto"/>
            </w:tcBorders>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1 (of 1)</w:t>
            </w:r>
          </w:p>
        </w:tc>
      </w:tr>
      <w:tr w:rsidR="00B147D2" w:rsidRPr="00E608FE" w:rsidTr="00F00314">
        <w:trPr>
          <w:trHeight w:val="298"/>
        </w:trPr>
        <w:tc>
          <w:tcPr>
            <w:tcW w:w="4893"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Professor Graeme Davison AO</w:t>
            </w:r>
          </w:p>
          <w:p w:rsidR="001B5D8D" w:rsidRPr="00E608FE" w:rsidRDefault="001B5D8D" w:rsidP="00753C6F">
            <w:pPr>
              <w:keepNext/>
              <w:spacing w:after="0" w:line="0" w:lineRule="atLeast"/>
              <w:rPr>
                <w:rFonts w:ascii="Arial" w:eastAsia="Arial" w:hAnsi="Arial"/>
                <w:w w:val="95"/>
              </w:rPr>
            </w:pPr>
            <w:r w:rsidRPr="00E608FE">
              <w:rPr>
                <w:rFonts w:ascii="Arial" w:eastAsia="Arial" w:hAnsi="Arial"/>
              </w:rPr>
              <w:t>(to 1 May 2018)</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1 (of 2)</w:t>
            </w:r>
          </w:p>
        </w:tc>
      </w:tr>
      <w:tr w:rsidR="00B147D2" w:rsidRPr="00E608FE" w:rsidTr="00F00314">
        <w:trPr>
          <w:trHeight w:val="298"/>
        </w:trPr>
        <w:tc>
          <w:tcPr>
            <w:tcW w:w="4893"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Dr Alison Inglis</w:t>
            </w:r>
          </w:p>
          <w:p w:rsidR="001B5D8D" w:rsidRPr="00E608FE" w:rsidRDefault="001B5D8D" w:rsidP="00753C6F">
            <w:pPr>
              <w:keepNext/>
              <w:spacing w:after="0" w:line="0" w:lineRule="atLeast"/>
              <w:rPr>
                <w:rFonts w:ascii="Arial" w:eastAsia="Arial" w:hAnsi="Arial"/>
              </w:rPr>
            </w:pPr>
            <w:r w:rsidRPr="00E608FE">
              <w:rPr>
                <w:rFonts w:ascii="Arial" w:eastAsia="Arial" w:hAnsi="Arial"/>
              </w:rPr>
              <w:t>(Acting Chair from 1 January 2018)</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2</w:t>
            </w:r>
          </w:p>
        </w:tc>
      </w:tr>
      <w:tr w:rsidR="00B147D2" w:rsidRPr="00E608FE" w:rsidTr="00F00314">
        <w:trPr>
          <w:trHeight w:val="298"/>
        </w:trPr>
        <w:tc>
          <w:tcPr>
            <w:tcW w:w="4893"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Professor David Karoly</w:t>
            </w:r>
          </w:p>
          <w:p w:rsidR="001B5D8D" w:rsidRPr="00E608FE" w:rsidRDefault="001B5D8D" w:rsidP="00753C6F">
            <w:pPr>
              <w:keepNext/>
              <w:spacing w:after="0" w:line="0" w:lineRule="atLeast"/>
              <w:rPr>
                <w:rFonts w:ascii="Arial" w:eastAsia="Arial" w:hAnsi="Arial"/>
              </w:rPr>
            </w:pPr>
            <w:r w:rsidRPr="00E608FE">
              <w:rPr>
                <w:rFonts w:ascii="Arial" w:eastAsia="Arial" w:hAnsi="Arial"/>
              </w:rPr>
              <w:t>(to 1 December 2017)</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1 (of 1)</w:t>
            </w:r>
          </w:p>
        </w:tc>
      </w:tr>
      <w:tr w:rsidR="00B147D2" w:rsidRPr="00E608FE" w:rsidTr="00F00314">
        <w:trPr>
          <w:trHeight w:val="298"/>
        </w:trPr>
        <w:tc>
          <w:tcPr>
            <w:tcW w:w="4893" w:type="dxa"/>
            <w:shd w:val="clear" w:color="auto" w:fill="auto"/>
            <w:vAlign w:val="bottom"/>
          </w:tcPr>
          <w:p w:rsidR="001B5D8D" w:rsidRPr="00E608FE" w:rsidRDefault="001B5D8D" w:rsidP="00753C6F">
            <w:pPr>
              <w:keepNext/>
              <w:spacing w:after="0" w:line="0" w:lineRule="atLeast"/>
              <w:rPr>
                <w:rFonts w:ascii="Arial" w:eastAsia="Arial" w:hAnsi="Arial"/>
              </w:rPr>
            </w:pPr>
            <w:r w:rsidRPr="00E608FE">
              <w:rPr>
                <w:rFonts w:ascii="Arial" w:eastAsia="Arial" w:hAnsi="Arial"/>
              </w:rPr>
              <w:t>Professor Lynette Russell</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2</w:t>
            </w:r>
          </w:p>
        </w:tc>
      </w:tr>
      <w:tr w:rsidR="00B147D2" w:rsidRPr="00E608FE" w:rsidTr="00F00314">
        <w:trPr>
          <w:trHeight w:val="298"/>
        </w:trPr>
        <w:tc>
          <w:tcPr>
            <w:tcW w:w="4893" w:type="dxa"/>
            <w:shd w:val="clear" w:color="auto" w:fill="auto"/>
            <w:vAlign w:val="bottom"/>
          </w:tcPr>
          <w:p w:rsidR="001B5D8D" w:rsidRPr="00E608FE" w:rsidRDefault="001B5D8D" w:rsidP="00753C6F">
            <w:pPr>
              <w:keepNext/>
              <w:spacing w:after="0" w:line="0" w:lineRule="atLeast"/>
              <w:rPr>
                <w:rFonts w:ascii="Arial" w:eastAsia="Arial" w:hAnsi="Arial"/>
              </w:rPr>
            </w:pPr>
            <w:r w:rsidRPr="00E608FE">
              <w:rPr>
                <w:rFonts w:ascii="Arial" w:eastAsia="Arial" w:hAnsi="Arial"/>
              </w:rPr>
              <w:t>Professor Alistair Thomson</w:t>
            </w:r>
          </w:p>
        </w:tc>
        <w:tc>
          <w:tcPr>
            <w:tcW w:w="2914" w:type="dxa"/>
            <w:shd w:val="clear" w:color="auto" w:fill="auto"/>
            <w:vAlign w:val="bottom"/>
          </w:tcPr>
          <w:p w:rsidR="001B5D8D" w:rsidRPr="00E608FE" w:rsidRDefault="001B5D8D" w:rsidP="00753C6F">
            <w:pPr>
              <w:keepNext/>
              <w:spacing w:before="120" w:after="0" w:line="0" w:lineRule="atLeast"/>
              <w:rPr>
                <w:rFonts w:ascii="Arial" w:eastAsia="Arial" w:hAnsi="Arial"/>
              </w:rPr>
            </w:pPr>
            <w:r w:rsidRPr="00E608FE">
              <w:rPr>
                <w:rFonts w:ascii="Arial" w:eastAsia="Arial" w:hAnsi="Arial"/>
              </w:rPr>
              <w:t>2</w:t>
            </w:r>
          </w:p>
        </w:tc>
      </w:tr>
    </w:tbl>
    <w:p w:rsidR="00AA2AC5" w:rsidRPr="00E608FE" w:rsidRDefault="00AA2AC5" w:rsidP="00AA2AC5">
      <w:pPr>
        <w:spacing w:before="240" w:line="277" w:lineRule="auto"/>
        <w:ind w:right="1140"/>
        <w:rPr>
          <w:rFonts w:ascii="Arial" w:eastAsia="Arial" w:hAnsi="Arial"/>
        </w:rPr>
      </w:pPr>
      <w:r w:rsidRPr="00E608FE">
        <w:rPr>
          <w:rFonts w:ascii="Arial" w:eastAsia="Arial" w:hAnsi="Arial"/>
        </w:rPr>
        <w:t>The Museums Board of Victoria is represented on the following committee:</w:t>
      </w:r>
    </w:p>
    <w:p w:rsidR="00AA2AC5" w:rsidRPr="00E608FE" w:rsidRDefault="00AA2AC5" w:rsidP="00D20F31">
      <w:pPr>
        <w:pStyle w:val="Heading4"/>
        <w:spacing w:line="240" w:lineRule="auto"/>
      </w:pPr>
      <w:r w:rsidRPr="00E608FE">
        <w:t>Donald Thomson Collection Administration Committee</w:t>
      </w:r>
    </w:p>
    <w:p w:rsidR="006F71FC" w:rsidRPr="00E608FE" w:rsidRDefault="00AA2AC5" w:rsidP="00D20F31">
      <w:pPr>
        <w:spacing w:before="240" w:line="240" w:lineRule="auto"/>
        <w:rPr>
          <w:rFonts w:ascii="Arial" w:eastAsia="Arial" w:hAnsi="Arial"/>
        </w:rPr>
      </w:pPr>
      <w:r w:rsidRPr="00E608FE">
        <w:rPr>
          <w:rFonts w:ascii="Arial" w:eastAsia="Arial" w:hAnsi="Arial"/>
        </w:rPr>
        <w:t>This committee was established to administer the legal agreement between the University of Melbourne, members of the Thomson family and Museums Victoria for the long-term loan of the Donald Thomson Collection to Museums Victoria.</w:t>
      </w:r>
    </w:p>
    <w:p w:rsidR="006F71FC" w:rsidRPr="00E608FE" w:rsidRDefault="006F71FC" w:rsidP="006F71FC">
      <w:r w:rsidRPr="00E608FE">
        <w:br w:type="page"/>
      </w:r>
    </w:p>
    <w:p w:rsidR="001B5D8D" w:rsidRPr="00E608FE" w:rsidRDefault="006F71FC" w:rsidP="001B23D8">
      <w:pPr>
        <w:pStyle w:val="Heading2"/>
      </w:pPr>
      <w:r w:rsidRPr="00E608FE">
        <w:lastRenderedPageBreak/>
        <w:t>Our Workplace</w:t>
      </w:r>
    </w:p>
    <w:p w:rsidR="006F71FC" w:rsidRPr="00E608FE" w:rsidRDefault="006F71FC" w:rsidP="003437FE">
      <w:pPr>
        <w:pStyle w:val="Heading3"/>
      </w:pPr>
      <w:r w:rsidRPr="00E608FE">
        <w:t>Organisation Structure and Functions</w:t>
      </w:r>
    </w:p>
    <w:p w:rsidR="006F71FC" w:rsidRPr="00E608FE" w:rsidRDefault="006F71FC" w:rsidP="006F71FC">
      <w:pPr>
        <w:spacing w:line="240" w:lineRule="auto"/>
        <w:ind w:left="10" w:right="80"/>
        <w:rPr>
          <w:rFonts w:ascii="Arial" w:eastAsia="Arial" w:hAnsi="Arial"/>
        </w:rPr>
      </w:pPr>
      <w:r w:rsidRPr="00E608FE">
        <w:rPr>
          <w:rStyle w:val="Heading5Char"/>
        </w:rPr>
        <w:t>Chief of Staff:</w:t>
      </w:r>
      <w:r w:rsidRPr="00E608FE">
        <w:rPr>
          <w:rFonts w:ascii="Arial" w:eastAsia="Arial" w:hAnsi="Arial"/>
          <w:b/>
        </w:rPr>
        <w:t xml:space="preserve"> </w:t>
      </w:r>
      <w:r w:rsidRPr="00E608FE">
        <w:rPr>
          <w:rFonts w:ascii="Arial" w:eastAsia="Arial" w:hAnsi="Arial"/>
        </w:rPr>
        <w:t>Team led by the Chief of Staff, and under</w:t>
      </w:r>
      <w:r w:rsidRPr="00E608FE">
        <w:rPr>
          <w:rFonts w:ascii="Arial" w:eastAsia="Arial" w:hAnsi="Arial"/>
          <w:b/>
        </w:rPr>
        <w:t xml:space="preserve"> </w:t>
      </w:r>
      <w:r w:rsidRPr="00E608FE">
        <w:rPr>
          <w:rFonts w:ascii="Arial" w:eastAsia="Arial" w:hAnsi="Arial"/>
        </w:rPr>
        <w:t>the direction of the Chief Executive Officer, the Chief of Staff has responsibility for Governance, Strategy, Planning and Reporting, and Corporate Communications.</w:t>
      </w:r>
    </w:p>
    <w:p w:rsidR="006F71FC" w:rsidRPr="00E608FE" w:rsidRDefault="006F71FC" w:rsidP="006F71FC">
      <w:pPr>
        <w:spacing w:line="240" w:lineRule="auto"/>
        <w:ind w:left="10" w:right="220"/>
        <w:rPr>
          <w:rFonts w:ascii="Arial" w:eastAsia="Arial" w:hAnsi="Arial"/>
        </w:rPr>
      </w:pPr>
      <w:r w:rsidRPr="00E608FE">
        <w:rPr>
          <w:rStyle w:val="Heading5Char"/>
        </w:rPr>
        <w:t>Corporate Services:</w:t>
      </w:r>
      <w:r w:rsidRPr="00E608FE">
        <w:rPr>
          <w:rFonts w:ascii="Arial" w:eastAsia="Arial" w:hAnsi="Arial"/>
          <w:b/>
        </w:rPr>
        <w:t xml:space="preserve"> </w:t>
      </w:r>
      <w:r w:rsidRPr="00E608FE">
        <w:rPr>
          <w:rFonts w:ascii="Arial" w:eastAsia="Arial" w:hAnsi="Arial"/>
        </w:rPr>
        <w:t>The role of the Corporate Services</w:t>
      </w:r>
      <w:r w:rsidRPr="00E608FE">
        <w:rPr>
          <w:rFonts w:ascii="Arial" w:eastAsia="Arial" w:hAnsi="Arial"/>
          <w:b/>
        </w:rPr>
        <w:t xml:space="preserve"> </w:t>
      </w:r>
      <w:r w:rsidRPr="00E608FE">
        <w:rPr>
          <w:rFonts w:ascii="Arial" w:eastAsia="Arial" w:hAnsi="Arial"/>
        </w:rPr>
        <w:t>division, led by the Chief Operating Officer, is to support the continued success of Museums Victoria by developing an agile, responsive and accountable organisation. The division’s key areas of activity are Finance; Financial Planning and Analysis; Legal; Strategic Facilities Management; Risk, Knowledge and Information Access Management; Technology Strategy and Delivery.</w:t>
      </w:r>
    </w:p>
    <w:p w:rsidR="006F71FC" w:rsidRPr="00E608FE" w:rsidRDefault="006F71FC" w:rsidP="00D20F31">
      <w:pPr>
        <w:spacing w:line="240" w:lineRule="auto"/>
        <w:ind w:left="10" w:right="80"/>
        <w:rPr>
          <w:rFonts w:ascii="Arial" w:eastAsia="Arial" w:hAnsi="Arial"/>
        </w:rPr>
      </w:pPr>
      <w:r w:rsidRPr="00E608FE">
        <w:rPr>
          <w:rStyle w:val="Heading5Char"/>
        </w:rPr>
        <w:t>People and Culture:</w:t>
      </w:r>
      <w:r w:rsidRPr="00E608FE">
        <w:rPr>
          <w:rFonts w:ascii="Arial" w:eastAsia="Arial" w:hAnsi="Arial"/>
          <w:b/>
        </w:rPr>
        <w:t xml:space="preserve"> </w:t>
      </w:r>
      <w:r w:rsidRPr="00E608FE">
        <w:rPr>
          <w:rFonts w:ascii="Arial" w:eastAsia="Arial" w:hAnsi="Arial"/>
        </w:rPr>
        <w:t>People and Culture is responsible for</w:t>
      </w:r>
      <w:r w:rsidRPr="00E608FE">
        <w:rPr>
          <w:rFonts w:ascii="Arial" w:eastAsia="Arial" w:hAnsi="Arial"/>
          <w:b/>
        </w:rPr>
        <w:t xml:space="preserve"> </w:t>
      </w:r>
      <w:r w:rsidRPr="00E608FE">
        <w:rPr>
          <w:rFonts w:ascii="Arial" w:eastAsia="Arial" w:hAnsi="Arial"/>
        </w:rPr>
        <w:t>all Human Resources and Occupational Health and Safety functions and support, including Recruitment; Engagement &amp; Retention strategies; Payroll; Workforce Planning; Learning and Development as well as ensuring Museums Victoria complies with all relevant Occupational Health and Safety (OHS) legislation, Compliance Codes, Codes of Practice, and relevant standards.</w:t>
      </w:r>
    </w:p>
    <w:p w:rsidR="006F71FC" w:rsidRPr="00E608FE" w:rsidRDefault="006F71FC" w:rsidP="00753C6F">
      <w:pPr>
        <w:spacing w:line="240" w:lineRule="auto"/>
        <w:ind w:left="10"/>
        <w:rPr>
          <w:rFonts w:ascii="Arial" w:eastAsia="Arial" w:hAnsi="Arial"/>
        </w:rPr>
      </w:pPr>
      <w:r w:rsidRPr="00E608FE">
        <w:rPr>
          <w:rStyle w:val="Heading5Char"/>
        </w:rPr>
        <w:t>Melbourne Museum, Scienceworks and Immigration Museum:</w:t>
      </w:r>
      <w:r w:rsidRPr="00E608FE">
        <w:rPr>
          <w:rFonts w:ascii="Arial" w:eastAsia="Arial" w:hAnsi="Arial"/>
          <w:b/>
        </w:rPr>
        <w:t xml:space="preserve"> </w:t>
      </w:r>
      <w:r w:rsidRPr="00E608FE">
        <w:rPr>
          <w:rFonts w:ascii="Arial" w:eastAsia="Arial" w:hAnsi="Arial"/>
        </w:rPr>
        <w:t>General Managers at each of our</w:t>
      </w:r>
      <w:r w:rsidRPr="00E608FE">
        <w:rPr>
          <w:rFonts w:ascii="Arial" w:eastAsia="Arial" w:hAnsi="Arial"/>
          <w:b/>
        </w:rPr>
        <w:t xml:space="preserve"> </w:t>
      </w:r>
      <w:r w:rsidRPr="00E608FE">
        <w:rPr>
          <w:rFonts w:ascii="Arial" w:eastAsia="Arial" w:hAnsi="Arial"/>
        </w:rPr>
        <w:t>museum locations are responsible for ensuring and enabling the successful operation of each of our venues in order to provide a quality and engaging experience for all visitors, including oversight of Customer Service operations.</w:t>
      </w:r>
      <w:r w:rsidR="009C3103" w:rsidRPr="00E608FE">
        <w:rPr>
          <w:rFonts w:ascii="Arial" w:eastAsia="Arial" w:hAnsi="Arial"/>
        </w:rPr>
        <w:t xml:space="preserve"> </w:t>
      </w:r>
      <w:r w:rsidRPr="00E608FE">
        <w:rPr>
          <w:rFonts w:ascii="Arial" w:eastAsia="Arial" w:hAnsi="Arial"/>
        </w:rPr>
        <w:t>The General Manager Melbourne Museum also has responsibility for leading our Commercial activities, incorporating Museums Spaces, Retail Services, Car Park and IMAX.</w:t>
      </w:r>
    </w:p>
    <w:p w:rsidR="006F71FC" w:rsidRPr="00E608FE" w:rsidRDefault="006F71FC" w:rsidP="00D20F31">
      <w:pPr>
        <w:spacing w:line="240" w:lineRule="auto"/>
        <w:ind w:left="10" w:right="40"/>
        <w:rPr>
          <w:rFonts w:ascii="Arial" w:eastAsia="Arial" w:hAnsi="Arial"/>
        </w:rPr>
      </w:pPr>
      <w:r w:rsidRPr="00E608FE">
        <w:rPr>
          <w:rStyle w:val="Heading5Char"/>
        </w:rPr>
        <w:t>Research and Collections:</w:t>
      </w:r>
      <w:r w:rsidRPr="00E608FE">
        <w:rPr>
          <w:rFonts w:ascii="Arial" w:eastAsia="Arial" w:hAnsi="Arial"/>
          <w:b/>
        </w:rPr>
        <w:t xml:space="preserve"> </w:t>
      </w:r>
      <w:r w:rsidRPr="00E608FE">
        <w:rPr>
          <w:rFonts w:ascii="Arial" w:eastAsia="Arial" w:hAnsi="Arial"/>
        </w:rPr>
        <w:t>Responsible for the</w:t>
      </w:r>
      <w:r w:rsidRPr="00E608FE">
        <w:rPr>
          <w:rFonts w:ascii="Arial" w:eastAsia="Arial" w:hAnsi="Arial"/>
          <w:b/>
        </w:rPr>
        <w:t xml:space="preserve"> </w:t>
      </w:r>
      <w:r w:rsidRPr="00E608FE">
        <w:rPr>
          <w:rFonts w:ascii="Arial" w:eastAsia="Arial" w:hAnsi="Arial"/>
        </w:rPr>
        <w:t>development, conservation and promotion of the State collection of more than 17 million items through research and acquisition; providing access to the collections and associated information for museum visitors, scholars, community groups and national and international audiences; and conducts research to address local, national and international issues.</w:t>
      </w:r>
    </w:p>
    <w:p w:rsidR="006F71FC" w:rsidRPr="00E608FE" w:rsidRDefault="006F71FC" w:rsidP="00D20F31">
      <w:pPr>
        <w:spacing w:before="240" w:line="240" w:lineRule="auto"/>
        <w:ind w:left="10"/>
        <w:rPr>
          <w:rFonts w:ascii="Arial" w:eastAsia="Arial" w:hAnsi="Arial"/>
        </w:rPr>
      </w:pPr>
      <w:r w:rsidRPr="00E608FE">
        <w:rPr>
          <w:rStyle w:val="Heading5Char"/>
        </w:rPr>
        <w:t xml:space="preserve">First Peoples: </w:t>
      </w:r>
      <w:r w:rsidRPr="00E608FE">
        <w:rPr>
          <w:rFonts w:ascii="Arial" w:eastAsia="Arial" w:hAnsi="Arial"/>
        </w:rPr>
        <w:t>Provides strategic leadership to position</w:t>
      </w:r>
      <w:r w:rsidRPr="00E608FE">
        <w:rPr>
          <w:rFonts w:ascii="Arial" w:eastAsia="Arial" w:hAnsi="Arial"/>
          <w:b/>
        </w:rPr>
        <w:t xml:space="preserve"> </w:t>
      </w:r>
      <w:r w:rsidRPr="00E608FE">
        <w:rPr>
          <w:rFonts w:ascii="Arial" w:eastAsia="Arial" w:hAnsi="Arial"/>
        </w:rPr>
        <w:t>First Peoples’ living cultures, histories and knowledge at the core of Museums Victoria’s practice. The First Peoples’ department manages, develops and promotes Museums Victoria’s Indigenous Collections through strategic oversight of Bunjilaka,</w:t>
      </w:r>
      <w:r w:rsidR="004F090B" w:rsidRPr="00E608FE">
        <w:rPr>
          <w:rFonts w:ascii="Arial" w:eastAsia="Arial" w:hAnsi="Arial"/>
        </w:rPr>
        <w:t xml:space="preserve"> </w:t>
      </w:r>
      <w:r w:rsidRPr="00E608FE">
        <w:rPr>
          <w:rFonts w:ascii="Arial" w:eastAsia="Arial" w:hAnsi="Arial"/>
        </w:rPr>
        <w:t>Australia’s leading Aboriginal Cultural Centre, Australian First Peoples Curatorial, International First Nations Curatorial including Indonesia, Micronesia and Polynesia, and collection management.</w:t>
      </w:r>
    </w:p>
    <w:p w:rsidR="006F71FC" w:rsidRPr="00E608FE" w:rsidRDefault="006F71FC" w:rsidP="006F71FC">
      <w:pPr>
        <w:spacing w:line="240" w:lineRule="auto"/>
        <w:rPr>
          <w:rFonts w:ascii="Arial" w:eastAsia="Arial" w:hAnsi="Arial"/>
        </w:rPr>
      </w:pPr>
      <w:r w:rsidRPr="00E608FE">
        <w:rPr>
          <w:rStyle w:val="Heading5Char"/>
        </w:rPr>
        <w:t>Experience and Engagement:</w:t>
      </w:r>
      <w:r w:rsidRPr="00E608FE">
        <w:rPr>
          <w:rFonts w:ascii="Arial" w:eastAsia="Arial" w:hAnsi="Arial"/>
          <w:b/>
        </w:rPr>
        <w:t xml:space="preserve"> </w:t>
      </w:r>
      <w:r w:rsidRPr="00E608FE">
        <w:rPr>
          <w:rFonts w:ascii="Arial" w:eastAsia="Arial" w:hAnsi="Arial"/>
        </w:rPr>
        <w:t>The Experience and</w:t>
      </w:r>
      <w:r w:rsidRPr="00E608FE">
        <w:rPr>
          <w:rFonts w:ascii="Arial" w:eastAsia="Arial" w:hAnsi="Arial"/>
          <w:b/>
        </w:rPr>
        <w:t xml:space="preserve"> </w:t>
      </w:r>
      <w:r w:rsidRPr="00E608FE">
        <w:rPr>
          <w:rFonts w:ascii="Arial" w:eastAsia="Arial" w:hAnsi="Arial"/>
        </w:rPr>
        <w:t>Engagement Division is responsible for leading the museums’ engagement with communities and individuals online, onsite and offsite. Functions include exhibition and experience development at Melbourne Museum, Scienceworks, Immigration Museum and Royal Exhibition Building; Education and outreach programs Victoria wide for broad public engagement; and leadership in technical and creative delivery of content and experiences.</w:t>
      </w:r>
    </w:p>
    <w:p w:rsidR="006F71FC" w:rsidRPr="00E608FE" w:rsidRDefault="006F71FC" w:rsidP="006F71FC">
      <w:pPr>
        <w:spacing w:line="240" w:lineRule="auto"/>
        <w:ind w:right="60"/>
        <w:rPr>
          <w:rFonts w:ascii="Arial" w:eastAsia="Arial" w:hAnsi="Arial"/>
        </w:rPr>
      </w:pPr>
      <w:r w:rsidRPr="00E608FE">
        <w:rPr>
          <w:rStyle w:val="Heading5Char"/>
        </w:rPr>
        <w:t>Digital Life:</w:t>
      </w:r>
      <w:r w:rsidRPr="00E608FE">
        <w:rPr>
          <w:rFonts w:ascii="Arial" w:eastAsia="Arial" w:hAnsi="Arial"/>
          <w:b/>
        </w:rPr>
        <w:t xml:space="preserve"> </w:t>
      </w:r>
      <w:r w:rsidRPr="00E608FE">
        <w:rPr>
          <w:rFonts w:ascii="Arial" w:eastAsia="Arial" w:hAnsi="Arial"/>
        </w:rPr>
        <w:t>who are responsible for multichannel online</w:t>
      </w:r>
      <w:r w:rsidRPr="00E608FE">
        <w:rPr>
          <w:rFonts w:ascii="Arial" w:eastAsia="Arial" w:hAnsi="Arial"/>
          <w:b/>
        </w:rPr>
        <w:t xml:space="preserve"> </w:t>
      </w:r>
      <w:r w:rsidRPr="00E608FE">
        <w:rPr>
          <w:rFonts w:ascii="Arial" w:eastAsia="Arial" w:hAnsi="Arial"/>
        </w:rPr>
        <w:t>distribution and delivering experiences and content virtually and digitally beyond our walls. Digital Life connects people to Museums Victoria on their digital platforms and ours. Digital Life utilises established and emerging digital technology and behaviours to open up our places and spaces; share our knowledge, research and collections; and reveal links to the past, the present and the future.</w:t>
      </w:r>
    </w:p>
    <w:p w:rsidR="006F71FC" w:rsidRPr="00E608FE" w:rsidRDefault="006F71FC" w:rsidP="006F71FC">
      <w:pPr>
        <w:spacing w:line="240" w:lineRule="auto"/>
        <w:ind w:right="460"/>
        <w:jc w:val="both"/>
        <w:rPr>
          <w:rFonts w:ascii="Arial" w:eastAsia="Arial" w:hAnsi="Arial"/>
        </w:rPr>
      </w:pPr>
      <w:r w:rsidRPr="00E608FE">
        <w:rPr>
          <w:rStyle w:val="Heading5Char"/>
        </w:rPr>
        <w:t>Development:</w:t>
      </w:r>
      <w:r w:rsidRPr="00E608FE">
        <w:rPr>
          <w:rFonts w:ascii="Arial" w:eastAsia="Arial" w:hAnsi="Arial"/>
          <w:b/>
        </w:rPr>
        <w:t xml:space="preserve"> </w:t>
      </w:r>
      <w:r w:rsidRPr="00E608FE">
        <w:rPr>
          <w:rFonts w:ascii="Arial" w:eastAsia="Arial" w:hAnsi="Arial"/>
        </w:rPr>
        <w:t>The Development department focuses</w:t>
      </w:r>
      <w:r w:rsidRPr="00E608FE">
        <w:rPr>
          <w:rFonts w:ascii="Arial" w:eastAsia="Arial" w:hAnsi="Arial"/>
          <w:b/>
        </w:rPr>
        <w:t xml:space="preserve"> </w:t>
      </w:r>
      <w:r w:rsidRPr="00E608FE">
        <w:rPr>
          <w:rFonts w:ascii="Arial" w:eastAsia="Arial" w:hAnsi="Arial"/>
        </w:rPr>
        <w:t xml:space="preserve">on growing and nurturing Philanthropic and Corporate Partnerships, Museum Memberships, and Fundraising </w:t>
      </w:r>
      <w:r w:rsidRPr="00E608FE">
        <w:rPr>
          <w:rFonts w:ascii="Arial" w:eastAsia="Arial" w:hAnsi="Arial"/>
        </w:rPr>
        <w:lastRenderedPageBreak/>
        <w:t>income from individuals and the community to build a healthy financial future for Museums Victoria.</w:t>
      </w:r>
    </w:p>
    <w:p w:rsidR="006F71FC" w:rsidRPr="00E608FE" w:rsidRDefault="006F71FC" w:rsidP="006F71FC">
      <w:pPr>
        <w:spacing w:line="240" w:lineRule="auto"/>
      </w:pPr>
      <w:r w:rsidRPr="00E608FE">
        <w:rPr>
          <w:rStyle w:val="Heading5Char"/>
        </w:rPr>
        <w:t>Marketing, Audience and Communications:</w:t>
      </w:r>
      <w:r w:rsidRPr="00E608FE">
        <w:rPr>
          <w:rFonts w:ascii="Arial" w:eastAsia="Arial" w:hAnsi="Arial"/>
          <w:b/>
        </w:rPr>
        <w:t xml:space="preserve"> </w:t>
      </w:r>
      <w:r w:rsidRPr="00E608FE">
        <w:rPr>
          <w:rFonts w:ascii="Arial" w:eastAsia="Arial" w:hAnsi="Arial"/>
        </w:rPr>
        <w:t>The Marketing, Audience and Communications Department, incorporating Brand and Marketing, Public Relations and Communications</w:t>
      </w:r>
      <w:r w:rsidR="004F090B" w:rsidRPr="00E608FE">
        <w:rPr>
          <w:rFonts w:ascii="Arial" w:eastAsia="Arial" w:hAnsi="Arial"/>
        </w:rPr>
        <w:t>, and</w:t>
      </w:r>
      <w:r w:rsidRPr="00E608FE">
        <w:rPr>
          <w:rFonts w:ascii="Arial" w:eastAsia="Arial" w:hAnsi="Arial"/>
        </w:rPr>
        <w:t xml:space="preserve"> Audience Insights, is responsible for communicating the needs of our audiences and driving Museums Victoria’s brand and positioning. Responsibilities include publicity, marketing core product as well as special exhibitions to achieve visitation targets at each venue and researching audiences and product development.</w:t>
      </w:r>
      <w:r w:rsidRPr="00E608FE">
        <w:br w:type="page"/>
      </w:r>
    </w:p>
    <w:p w:rsidR="006F71FC" w:rsidRPr="00E608FE" w:rsidRDefault="006F71FC" w:rsidP="003437FE">
      <w:pPr>
        <w:pStyle w:val="Heading3"/>
      </w:pPr>
      <w:r w:rsidRPr="00E608FE">
        <w:lastRenderedPageBreak/>
        <w:t>Organisation Structure</w:t>
      </w:r>
      <w:r w:rsidR="001B23D8" w:rsidRPr="00E608FE">
        <w:rPr>
          <w:rStyle w:val="FootnoteReference"/>
        </w:rPr>
        <w:footnoteReference w:id="3"/>
      </w:r>
    </w:p>
    <w:p w:rsidR="006F71FC" w:rsidRPr="00E608FE" w:rsidRDefault="006F71FC" w:rsidP="006F71FC">
      <w:pPr>
        <w:spacing w:after="0" w:line="240" w:lineRule="auto"/>
        <w:ind w:right="-139"/>
        <w:jc w:val="center"/>
        <w:rPr>
          <w:rFonts w:ascii="Arial" w:eastAsia="Arial" w:hAnsi="Arial"/>
          <w:b/>
        </w:rPr>
      </w:pPr>
      <w:r w:rsidRPr="00E608FE">
        <w:rPr>
          <w:rFonts w:ascii="Arial" w:eastAsia="Arial" w:hAnsi="Arial"/>
          <w:b/>
        </w:rPr>
        <w:t>Martin Foley MP</w:t>
      </w:r>
    </w:p>
    <w:p w:rsidR="006F71FC" w:rsidRPr="00E608FE" w:rsidRDefault="006F71FC" w:rsidP="006F71FC">
      <w:pPr>
        <w:spacing w:after="0" w:line="240" w:lineRule="auto"/>
        <w:ind w:right="-139"/>
        <w:jc w:val="center"/>
        <w:rPr>
          <w:rFonts w:ascii="Arial" w:eastAsia="Arial" w:hAnsi="Arial"/>
        </w:rPr>
      </w:pPr>
      <w:r w:rsidRPr="00E608FE">
        <w:rPr>
          <w:rFonts w:ascii="Arial" w:eastAsia="Arial" w:hAnsi="Arial"/>
        </w:rPr>
        <w:t>Minister for Creative Industries</w:t>
      </w:r>
    </w:p>
    <w:p w:rsidR="006F71FC" w:rsidRPr="00E608FE" w:rsidRDefault="006F71FC" w:rsidP="00BD3E59">
      <w:pPr>
        <w:spacing w:after="0" w:line="240" w:lineRule="auto"/>
        <w:jc w:val="center"/>
        <w:rPr>
          <w:rFonts w:ascii="Times New Roman" w:eastAsia="Times New Roman" w:hAnsi="Times New Roman"/>
        </w:rPr>
      </w:pPr>
      <w:r w:rsidRPr="00E608FE">
        <w:rPr>
          <w:rFonts w:ascii="Arial" w:eastAsia="Arial" w:hAnsi="Arial"/>
          <w:noProof/>
          <w:lang w:eastAsia="en-AU"/>
        </w:rPr>
        <mc:AlternateContent>
          <mc:Choice Requires="wps">
            <w:drawing>
              <wp:anchor distT="0" distB="0" distL="114300" distR="114300" simplePos="0" relativeHeight="251659264" behindDoc="1" locked="0" layoutInCell="1" allowOverlap="1">
                <wp:simplePos x="0" y="0"/>
                <wp:positionH relativeFrom="column">
                  <wp:posOffset>2914812</wp:posOffset>
                </wp:positionH>
                <wp:positionV relativeFrom="paragraph">
                  <wp:posOffset>34925</wp:posOffset>
                </wp:positionV>
                <wp:extent cx="0" cy="121920"/>
                <wp:effectExtent l="0" t="0" r="19050" b="304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CB243C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2.75pt" to="22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8eGwIAADYEAAAOAAAAZHJzL2Uyb0RvYy54bWysU1Gv2iAUfl+y/0B417bqvN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" strokeweight="1pt"/>
            </w:pict>
          </mc:Fallback>
        </mc:AlternateContent>
      </w:r>
    </w:p>
    <w:p w:rsidR="006F71FC" w:rsidRPr="00E608FE" w:rsidRDefault="006F71FC" w:rsidP="006F71FC">
      <w:pPr>
        <w:spacing w:after="0" w:line="240" w:lineRule="auto"/>
        <w:ind w:right="-139"/>
        <w:jc w:val="center"/>
        <w:rPr>
          <w:rFonts w:ascii="Arial" w:eastAsia="Arial" w:hAnsi="Arial"/>
          <w:b/>
        </w:rPr>
      </w:pPr>
      <w:r w:rsidRPr="00E608FE">
        <w:rPr>
          <w:rFonts w:ascii="Arial" w:eastAsia="Arial" w:hAnsi="Arial"/>
          <w:b/>
        </w:rPr>
        <w:t>Richard Bolt</w:t>
      </w:r>
    </w:p>
    <w:p w:rsidR="006F71FC" w:rsidRPr="00E608FE" w:rsidRDefault="006F71FC" w:rsidP="006F71FC">
      <w:pPr>
        <w:spacing w:after="0" w:line="240" w:lineRule="auto"/>
        <w:ind w:right="-139"/>
        <w:jc w:val="center"/>
        <w:rPr>
          <w:rFonts w:ascii="Arial" w:eastAsia="Arial" w:hAnsi="Arial"/>
        </w:rPr>
      </w:pPr>
      <w:r w:rsidRPr="00E608FE">
        <w:rPr>
          <w:rFonts w:ascii="Arial" w:eastAsia="Arial" w:hAnsi="Arial"/>
        </w:rPr>
        <w:t>Secretary Economic Development,</w:t>
      </w:r>
    </w:p>
    <w:p w:rsidR="006F71FC" w:rsidRPr="00E608FE" w:rsidRDefault="006F71FC" w:rsidP="006F71FC">
      <w:pPr>
        <w:spacing w:after="0" w:line="240" w:lineRule="auto"/>
        <w:ind w:right="-139"/>
        <w:jc w:val="center"/>
        <w:rPr>
          <w:rFonts w:ascii="Arial" w:eastAsia="Arial" w:hAnsi="Arial"/>
        </w:rPr>
      </w:pPr>
      <w:r w:rsidRPr="00E608FE">
        <w:rPr>
          <w:rFonts w:ascii="Arial" w:eastAsia="Arial" w:hAnsi="Arial"/>
        </w:rPr>
        <w:t>Jobs Transport &amp; Resources</w:t>
      </w:r>
    </w:p>
    <w:p w:rsidR="006F71FC" w:rsidRPr="00E608FE" w:rsidRDefault="006F71FC" w:rsidP="006F71FC">
      <w:pPr>
        <w:spacing w:after="0" w:line="240" w:lineRule="auto"/>
        <w:jc w:val="center"/>
        <w:rPr>
          <w:rFonts w:ascii="Times New Roman" w:eastAsia="Times New Roman" w:hAnsi="Times New Roman"/>
        </w:rPr>
      </w:pPr>
      <w:r w:rsidRPr="00E608FE">
        <w:rPr>
          <w:rFonts w:ascii="Arial" w:eastAsia="Arial" w:hAnsi="Arial"/>
          <w:noProof/>
          <w:lang w:eastAsia="en-AU"/>
        </w:rPr>
        <mc:AlternateContent>
          <mc:Choice Requires="wps">
            <w:drawing>
              <wp:anchor distT="0" distB="0" distL="114300" distR="114300" simplePos="0" relativeHeight="251660288" behindDoc="1" locked="0" layoutInCell="1" allowOverlap="1">
                <wp:simplePos x="0" y="0"/>
                <wp:positionH relativeFrom="column">
                  <wp:posOffset>2901788</wp:posOffset>
                </wp:positionH>
                <wp:positionV relativeFrom="paragraph">
                  <wp:posOffset>15240</wp:posOffset>
                </wp:positionV>
                <wp:extent cx="0" cy="122555"/>
                <wp:effectExtent l="0" t="0" r="19050"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D83C472"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1.2pt" to="22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" strokeweight="1pt"/>
            </w:pict>
          </mc:Fallback>
        </mc:AlternateContent>
      </w:r>
    </w:p>
    <w:p w:rsidR="006F71FC" w:rsidRPr="00E608FE" w:rsidRDefault="006F71FC" w:rsidP="006F71FC">
      <w:pPr>
        <w:spacing w:after="0" w:line="240" w:lineRule="auto"/>
        <w:ind w:right="-139"/>
        <w:jc w:val="center"/>
        <w:rPr>
          <w:rFonts w:ascii="Arial" w:eastAsia="Arial" w:hAnsi="Arial"/>
          <w:b/>
        </w:rPr>
      </w:pPr>
      <w:r w:rsidRPr="00E608FE">
        <w:rPr>
          <w:rFonts w:ascii="Arial" w:eastAsia="Arial" w:hAnsi="Arial"/>
          <w:b/>
        </w:rPr>
        <w:t>Andrew Abbott</w:t>
      </w:r>
    </w:p>
    <w:p w:rsidR="006F71FC" w:rsidRPr="00E608FE" w:rsidRDefault="006F71FC" w:rsidP="006F71FC">
      <w:pPr>
        <w:spacing w:after="0" w:line="240" w:lineRule="auto"/>
        <w:ind w:right="-139"/>
        <w:jc w:val="center"/>
        <w:rPr>
          <w:rFonts w:ascii="Arial" w:eastAsia="Arial" w:hAnsi="Arial"/>
        </w:rPr>
      </w:pPr>
      <w:r w:rsidRPr="00E608FE">
        <w:rPr>
          <w:rFonts w:ascii="Arial" w:eastAsia="Arial" w:hAnsi="Arial"/>
        </w:rPr>
        <w:t>Deputy Secretary</w:t>
      </w:r>
    </w:p>
    <w:p w:rsidR="006F71FC" w:rsidRPr="00E608FE" w:rsidRDefault="006F71FC" w:rsidP="006F71FC">
      <w:pPr>
        <w:spacing w:after="0" w:line="240" w:lineRule="auto"/>
        <w:ind w:right="-139"/>
        <w:jc w:val="center"/>
        <w:rPr>
          <w:rFonts w:ascii="Arial" w:eastAsia="Arial" w:hAnsi="Arial"/>
        </w:rPr>
      </w:pPr>
      <w:r w:rsidRPr="00E608FE">
        <w:rPr>
          <w:rFonts w:ascii="Arial" w:eastAsia="Arial" w:hAnsi="Arial"/>
        </w:rPr>
        <w:t>Creative &amp; Visitor Economies</w:t>
      </w:r>
    </w:p>
    <w:p w:rsidR="006F71FC" w:rsidRPr="00E608FE" w:rsidRDefault="006F71FC" w:rsidP="006F71FC">
      <w:pPr>
        <w:spacing w:after="0" w:line="240" w:lineRule="auto"/>
        <w:jc w:val="center"/>
        <w:rPr>
          <w:rFonts w:ascii="Times New Roman" w:eastAsia="Times New Roman" w:hAnsi="Times New Roman"/>
        </w:rPr>
      </w:pPr>
      <w:r w:rsidRPr="00E608FE">
        <w:rPr>
          <w:rFonts w:ascii="Arial" w:eastAsia="Arial" w:hAnsi="Arial"/>
          <w:noProof/>
          <w:lang w:eastAsia="en-AU"/>
        </w:rPr>
        <mc:AlternateContent>
          <mc:Choice Requires="wps">
            <w:drawing>
              <wp:anchor distT="0" distB="0" distL="114300" distR="114300" simplePos="0" relativeHeight="251661312" behindDoc="1" locked="0" layoutInCell="1" allowOverlap="1">
                <wp:simplePos x="0" y="0"/>
                <wp:positionH relativeFrom="column">
                  <wp:posOffset>2902112</wp:posOffset>
                </wp:positionH>
                <wp:positionV relativeFrom="paragraph">
                  <wp:posOffset>21590</wp:posOffset>
                </wp:positionV>
                <wp:extent cx="0" cy="122555"/>
                <wp:effectExtent l="0" t="0" r="19050"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F522737"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1.7pt" to="22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" strokeweight="1pt"/>
            </w:pict>
          </mc:Fallback>
        </mc:AlternateContent>
      </w:r>
    </w:p>
    <w:p w:rsidR="006F71FC" w:rsidRPr="00E608FE" w:rsidRDefault="006F71FC" w:rsidP="006F71FC">
      <w:pPr>
        <w:spacing w:after="0" w:line="240" w:lineRule="auto"/>
        <w:ind w:right="-139"/>
        <w:jc w:val="center"/>
        <w:rPr>
          <w:rFonts w:ascii="Arial" w:eastAsia="Arial" w:hAnsi="Arial"/>
          <w:b/>
        </w:rPr>
      </w:pPr>
      <w:r w:rsidRPr="00E608FE">
        <w:rPr>
          <w:rFonts w:ascii="Arial" w:eastAsia="Arial" w:hAnsi="Arial"/>
          <w:b/>
        </w:rPr>
        <w:t>Professor Rufus Black</w:t>
      </w:r>
    </w:p>
    <w:p w:rsidR="001B5D8D" w:rsidRPr="00E608FE" w:rsidRDefault="00966F59" w:rsidP="006F71FC">
      <w:pPr>
        <w:spacing w:after="0" w:line="240" w:lineRule="auto"/>
        <w:jc w:val="center"/>
        <w:rPr>
          <w:rFonts w:ascii="Arial" w:eastAsia="Arial" w:hAnsi="Arial"/>
        </w:rPr>
      </w:pPr>
      <w:r w:rsidRPr="00E608FE">
        <w:rPr>
          <w:rFonts w:ascii="Arial" w:eastAsia="Arial" w:hAnsi="Arial"/>
          <w:noProof/>
          <w:lang w:eastAsia="en-AU"/>
        </w:rPr>
        <mc:AlternateContent>
          <mc:Choice Requires="wps">
            <w:drawing>
              <wp:anchor distT="0" distB="0" distL="114300" distR="114300" simplePos="0" relativeHeight="251662336" behindDoc="0" locked="0" layoutInCell="1" allowOverlap="1">
                <wp:simplePos x="0" y="0"/>
                <wp:positionH relativeFrom="column">
                  <wp:posOffset>2912110</wp:posOffset>
                </wp:positionH>
                <wp:positionV relativeFrom="paragraph">
                  <wp:posOffset>162560</wp:posOffset>
                </wp:positionV>
                <wp:extent cx="0" cy="244475"/>
                <wp:effectExtent l="76200" t="0" r="57150" b="60325"/>
                <wp:wrapNone/>
                <wp:docPr id="18" name="Straight Arrow Connector 18"/>
                <wp:cNvGraphicFramePr/>
                <a:graphic xmlns:a="http://schemas.openxmlformats.org/drawingml/2006/main">
                  <a:graphicData uri="http://schemas.microsoft.com/office/word/2010/wordprocessingShape">
                    <wps:wsp>
                      <wps:cNvCnPr/>
                      <wps:spPr>
                        <a:xfrm>
                          <a:off x="0" y="0"/>
                          <a:ext cx="0" cy="244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1D092894" id="_x0000_t32" coordsize="21600,21600" o:spt="32" o:oned="t" path="m,l21600,21600e" filled="f">
                <v:path arrowok="t" fillok="f" o:connecttype="none"/>
                <o:lock v:ext="edit" shapetype="t"/>
              </v:shapetype>
              <v:shape id="Straight Arrow Connector 18" o:spid="_x0000_s1026" type="#_x0000_t32" style="position:absolute;margin-left:229.3pt;margin-top:12.8pt;width:0;height:19.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" strokecolor="black [3213]" strokeweight=".5pt">
                <v:stroke endarrow="block" joinstyle="miter"/>
              </v:shape>
            </w:pict>
          </mc:Fallback>
        </mc:AlternateContent>
      </w:r>
      <w:r w:rsidR="006F71FC" w:rsidRPr="00E608FE">
        <w:rPr>
          <w:rFonts w:ascii="Arial" w:eastAsia="Arial" w:hAnsi="Arial"/>
        </w:rPr>
        <w:t>President of Museums Board of Victoria</w:t>
      </w:r>
    </w:p>
    <w:p w:rsidR="00BD3E59" w:rsidRPr="00E608FE" w:rsidRDefault="00BD3E59" w:rsidP="00BD3E59">
      <w:pPr>
        <w:spacing w:after="0" w:line="240" w:lineRule="auto"/>
        <w:jc w:val="center"/>
        <w:rPr>
          <w:rFonts w:ascii="Arial" w:eastAsia="Arial" w:hAnsi="Arial"/>
        </w:rPr>
      </w:pPr>
    </w:p>
    <w:p w:rsidR="001B5D8D" w:rsidRPr="00E608FE" w:rsidRDefault="001B5D8D" w:rsidP="006F71FC">
      <w:pPr>
        <w:spacing w:after="0" w:line="240" w:lineRule="auto"/>
        <w:ind w:right="140"/>
        <w:rPr>
          <w:rFonts w:ascii="Arial" w:eastAsia="Arial" w:hAnsi="Arial"/>
        </w:rPr>
      </w:pPr>
    </w:p>
    <w:p w:rsidR="00F60D42" w:rsidRPr="00E608FE" w:rsidRDefault="00F60D42" w:rsidP="00F60D42">
      <w:pPr>
        <w:pStyle w:val="Caption"/>
        <w:keepNext/>
        <w:rPr>
          <w:color w:val="auto"/>
        </w:rPr>
      </w:pPr>
      <w:r w:rsidRPr="00E608FE">
        <w:rPr>
          <w:color w:val="auto"/>
        </w:rPr>
        <w:t xml:space="preserve">Figure </w:t>
      </w:r>
      <w:r w:rsidR="00A76E68" w:rsidRPr="00E608FE">
        <w:rPr>
          <w:noProof/>
          <w:color w:val="auto"/>
        </w:rPr>
        <w:fldChar w:fldCharType="begin"/>
      </w:r>
      <w:r w:rsidR="00A76E68" w:rsidRPr="00E608FE">
        <w:rPr>
          <w:noProof/>
          <w:color w:val="auto"/>
        </w:rPr>
        <w:instrText xml:space="preserve"> SEQ Figure \* ARABIC </w:instrText>
      </w:r>
      <w:r w:rsidR="00A76E68" w:rsidRPr="00E608FE">
        <w:rPr>
          <w:noProof/>
          <w:color w:val="auto"/>
        </w:rPr>
        <w:fldChar w:fldCharType="separate"/>
      </w:r>
      <w:r w:rsidR="0071004C" w:rsidRPr="00E608FE">
        <w:rPr>
          <w:noProof/>
          <w:color w:val="auto"/>
        </w:rPr>
        <w:t>1</w:t>
      </w:r>
      <w:r w:rsidR="00A76E68" w:rsidRPr="00E608FE">
        <w:rPr>
          <w:noProof/>
          <w:color w:val="auto"/>
        </w:rPr>
        <w:fldChar w:fldCharType="end"/>
      </w:r>
      <w:r w:rsidRPr="00E608FE">
        <w:rPr>
          <w:color w:val="auto"/>
        </w:rPr>
        <w:t>: Diagram of Organisation Structure</w:t>
      </w:r>
    </w:p>
    <w:p w:rsidR="00BD3E59" w:rsidRPr="00E608FE" w:rsidRDefault="00BD3E59" w:rsidP="00F60D42">
      <w:pPr>
        <w:spacing w:after="0" w:line="240" w:lineRule="auto"/>
        <w:ind w:right="140"/>
        <w:jc w:val="center"/>
        <w:rPr>
          <w:rFonts w:ascii="Arial" w:eastAsia="Arial" w:hAnsi="Arial"/>
        </w:rPr>
      </w:pPr>
      <w:r w:rsidRPr="00E608FE">
        <w:rPr>
          <w:noProof/>
          <w:lang w:eastAsia="en-AU"/>
        </w:rPr>
        <w:drawing>
          <wp:inline distT="0" distB="0" distL="0" distR="0" wp14:anchorId="18B66966" wp14:editId="1555ECB5">
            <wp:extent cx="5628904" cy="546941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221" cy="5488188"/>
                    </a:xfrm>
                    <a:prstGeom prst="rect">
                      <a:avLst/>
                    </a:prstGeom>
                  </pic:spPr>
                </pic:pic>
              </a:graphicData>
            </a:graphic>
          </wp:inline>
        </w:drawing>
      </w:r>
      <w:r w:rsidRPr="00E608FE">
        <w:rPr>
          <w:rFonts w:ascii="Arial" w:eastAsia="Arial" w:hAnsi="Arial"/>
        </w:rPr>
        <w:br w:type="page"/>
      </w:r>
    </w:p>
    <w:p w:rsidR="006F71FC" w:rsidRPr="00E608FE" w:rsidRDefault="00BD3E59" w:rsidP="003437FE">
      <w:pPr>
        <w:pStyle w:val="Heading3"/>
      </w:pPr>
      <w:r w:rsidRPr="00E608FE">
        <w:lastRenderedPageBreak/>
        <w:t>Staff Profile</w:t>
      </w:r>
    </w:p>
    <w:p w:rsidR="00DB7476" w:rsidRPr="00E608FE" w:rsidRDefault="00DB7476" w:rsidP="00BD3E59">
      <w:pPr>
        <w:rPr>
          <w:rFonts w:ascii="Arial" w:eastAsia="Arial" w:hAnsi="Arial"/>
        </w:rPr>
      </w:pPr>
      <w:r w:rsidRPr="00E608FE">
        <w:rPr>
          <w:rFonts w:ascii="Arial" w:eastAsia="Arial" w:hAnsi="Arial"/>
        </w:rPr>
        <w:t>Museums Victoria commenced 2017–18 with 492 full-time equivalent employees (FTE) and ended the period with 521.</w:t>
      </w:r>
    </w:p>
    <w:p w:rsidR="00F60D42" w:rsidRPr="00E608FE" w:rsidRDefault="00F60D42" w:rsidP="00F60D4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14</w:t>
      </w:r>
      <w:r w:rsidR="00A76E68" w:rsidRPr="00E608FE">
        <w:rPr>
          <w:noProof/>
          <w:color w:val="auto"/>
        </w:rPr>
        <w:fldChar w:fldCharType="end"/>
      </w:r>
      <w:r w:rsidRPr="00E608FE">
        <w:rPr>
          <w:color w:val="auto"/>
        </w:rPr>
        <w:t>: Employee count</w:t>
      </w:r>
      <w:r w:rsidR="009C3103" w:rsidRPr="00E608FE">
        <w:rPr>
          <w:color w:val="auto"/>
        </w:rPr>
        <w:t xml:space="preserve"> in 201</w:t>
      </w:r>
      <w:r w:rsidR="003E286A" w:rsidRPr="00E608FE">
        <w:rPr>
          <w:color w:val="auto"/>
        </w:rPr>
        <w:t>7 and 2018</w:t>
      </w:r>
    </w:p>
    <w:tbl>
      <w:tblPr>
        <w:tblW w:w="9072" w:type="dxa"/>
        <w:tblLook w:val="04A0" w:firstRow="1" w:lastRow="0" w:firstColumn="1" w:lastColumn="0" w:noHBand="0" w:noVBand="1"/>
        <w:tblDescription w:val="Table shows ongoing and fixed term staff numbers at Museums Victoria at end June 2017 and end June 2016."/>
      </w:tblPr>
      <w:tblGrid>
        <w:gridCol w:w="1418"/>
        <w:gridCol w:w="1559"/>
        <w:gridCol w:w="1559"/>
        <w:gridCol w:w="1560"/>
        <w:gridCol w:w="992"/>
        <w:gridCol w:w="992"/>
        <w:gridCol w:w="992"/>
      </w:tblGrid>
      <w:tr w:rsidR="00B147D2" w:rsidRPr="00E608FE" w:rsidTr="00EE5D6F">
        <w:trPr>
          <w:cantSplit/>
          <w:trHeight w:val="570"/>
          <w:tblHeader/>
        </w:trPr>
        <w:tc>
          <w:tcPr>
            <w:tcW w:w="1418" w:type="dxa"/>
            <w:tcBorders>
              <w:top w:val="single" w:sz="18" w:space="0" w:color="auto"/>
              <w:left w:val="nil"/>
              <w:bottom w:val="single" w:sz="18" w:space="0" w:color="auto"/>
            </w:tcBorders>
            <w:shd w:val="clear" w:color="auto" w:fill="D9D9D9" w:themeFill="background1" w:themeFillShade="D9"/>
            <w:noWrap/>
            <w:vAlign w:val="bottom"/>
          </w:tcPr>
          <w:p w:rsidR="00DF2597" w:rsidRPr="00E608FE" w:rsidRDefault="00DF2597" w:rsidP="00975746">
            <w:pPr>
              <w:spacing w:after="0"/>
              <w:rPr>
                <w:rFonts w:ascii="Arial" w:hAnsi="Arial" w:cs="Arial"/>
              </w:rPr>
            </w:pPr>
          </w:p>
        </w:tc>
        <w:tc>
          <w:tcPr>
            <w:tcW w:w="5670" w:type="dxa"/>
            <w:gridSpan w:val="4"/>
            <w:tcBorders>
              <w:top w:val="single" w:sz="18" w:space="0" w:color="auto"/>
              <w:left w:val="nil"/>
              <w:bottom w:val="single" w:sz="18" w:space="0" w:color="auto"/>
            </w:tcBorders>
            <w:shd w:val="clear" w:color="auto" w:fill="D9D9D9" w:themeFill="background1" w:themeFillShade="D9"/>
            <w:vAlign w:val="center"/>
          </w:tcPr>
          <w:p w:rsidR="00DF2597" w:rsidRPr="00E608FE" w:rsidRDefault="00DF2597" w:rsidP="00975746">
            <w:pPr>
              <w:spacing w:after="0"/>
              <w:jc w:val="center"/>
              <w:rPr>
                <w:rFonts w:ascii="Arial" w:hAnsi="Arial" w:cs="Arial"/>
                <w:b/>
              </w:rPr>
            </w:pPr>
            <w:r w:rsidRPr="00E608FE">
              <w:rPr>
                <w:rFonts w:ascii="Arial" w:hAnsi="Arial" w:cs="Arial"/>
                <w:b/>
              </w:rPr>
              <w:t>Ongoing Employees</w:t>
            </w:r>
          </w:p>
        </w:tc>
        <w:tc>
          <w:tcPr>
            <w:tcW w:w="992" w:type="dxa"/>
            <w:tcBorders>
              <w:top w:val="single" w:sz="18" w:space="0" w:color="auto"/>
              <w:left w:val="nil"/>
              <w:bottom w:val="single" w:sz="18" w:space="0" w:color="auto"/>
              <w:right w:val="nil"/>
            </w:tcBorders>
            <w:shd w:val="clear" w:color="000000" w:fill="D9D9D9"/>
            <w:vAlign w:val="center"/>
          </w:tcPr>
          <w:p w:rsidR="00DF2597" w:rsidRPr="00E608FE" w:rsidRDefault="00DF2597" w:rsidP="00975746">
            <w:pPr>
              <w:spacing w:after="0"/>
              <w:jc w:val="right"/>
              <w:rPr>
                <w:rFonts w:ascii="Arial" w:hAnsi="Arial" w:cs="Arial"/>
                <w:b/>
              </w:rPr>
            </w:pPr>
            <w:r w:rsidRPr="00E608FE">
              <w:rPr>
                <w:rFonts w:ascii="Arial" w:hAnsi="Arial" w:cs="Arial"/>
                <w:b/>
              </w:rPr>
              <w:t>Fixed term &amp; Casual</w:t>
            </w:r>
          </w:p>
        </w:tc>
        <w:tc>
          <w:tcPr>
            <w:tcW w:w="992" w:type="dxa"/>
            <w:tcBorders>
              <w:top w:val="single" w:sz="18" w:space="0" w:color="auto"/>
              <w:left w:val="nil"/>
              <w:bottom w:val="single" w:sz="18" w:space="0" w:color="auto"/>
            </w:tcBorders>
            <w:shd w:val="clear" w:color="000000" w:fill="D9D9D9"/>
            <w:vAlign w:val="center"/>
          </w:tcPr>
          <w:p w:rsidR="00DF2597" w:rsidRPr="00E608FE" w:rsidRDefault="00DF2597" w:rsidP="00975746">
            <w:pPr>
              <w:spacing w:after="0"/>
              <w:jc w:val="right"/>
              <w:rPr>
                <w:rFonts w:ascii="Arial" w:hAnsi="Arial" w:cs="Arial"/>
                <w:b/>
              </w:rPr>
            </w:pPr>
            <w:r w:rsidRPr="00E608FE">
              <w:rPr>
                <w:rFonts w:ascii="Arial" w:hAnsi="Arial" w:cs="Arial"/>
                <w:b/>
              </w:rPr>
              <w:t>Total FTE*</w:t>
            </w:r>
          </w:p>
        </w:tc>
      </w:tr>
      <w:tr w:rsidR="00B147D2" w:rsidRPr="00E608FE" w:rsidTr="009C3103">
        <w:trPr>
          <w:cantSplit/>
          <w:trHeight w:val="570"/>
          <w:tblHeader/>
        </w:trPr>
        <w:tc>
          <w:tcPr>
            <w:tcW w:w="1418" w:type="dxa"/>
            <w:tcBorders>
              <w:top w:val="single" w:sz="18" w:space="0" w:color="auto"/>
              <w:left w:val="nil"/>
              <w:bottom w:val="single" w:sz="18" w:space="0" w:color="auto"/>
            </w:tcBorders>
            <w:shd w:val="clear" w:color="auto" w:fill="BFBFBF" w:themeFill="background1" w:themeFillShade="BF"/>
            <w:noWrap/>
            <w:vAlign w:val="bottom"/>
            <w:hideMark/>
          </w:tcPr>
          <w:p w:rsidR="00DF2597" w:rsidRPr="00E608FE" w:rsidRDefault="00DF2597" w:rsidP="00975746">
            <w:pPr>
              <w:spacing w:after="0"/>
              <w:rPr>
                <w:rFonts w:ascii="Arial" w:hAnsi="Arial" w:cs="Arial"/>
              </w:rPr>
            </w:pPr>
          </w:p>
        </w:tc>
        <w:tc>
          <w:tcPr>
            <w:tcW w:w="1559" w:type="dxa"/>
            <w:tcBorders>
              <w:top w:val="single" w:sz="18" w:space="0" w:color="auto"/>
              <w:left w:val="nil"/>
              <w:bottom w:val="single" w:sz="18" w:space="0" w:color="auto"/>
              <w:right w:val="nil"/>
            </w:tcBorders>
            <w:shd w:val="clear" w:color="auto" w:fill="BFBFBF" w:themeFill="background1" w:themeFillShade="BF"/>
            <w:vAlign w:val="center"/>
            <w:hideMark/>
          </w:tcPr>
          <w:p w:rsidR="00DF2597" w:rsidRPr="00E608FE" w:rsidRDefault="00DF2597" w:rsidP="00975746">
            <w:pPr>
              <w:spacing w:after="0"/>
              <w:jc w:val="right"/>
              <w:rPr>
                <w:rFonts w:ascii="Arial" w:hAnsi="Arial" w:cs="Arial"/>
                <w:b/>
              </w:rPr>
            </w:pPr>
            <w:r w:rsidRPr="00E608FE">
              <w:rPr>
                <w:rFonts w:ascii="Arial" w:hAnsi="Arial" w:cs="Arial"/>
                <w:b/>
              </w:rPr>
              <w:t>Employees (Headcount)</w:t>
            </w:r>
          </w:p>
        </w:tc>
        <w:tc>
          <w:tcPr>
            <w:tcW w:w="1559" w:type="dxa"/>
            <w:tcBorders>
              <w:top w:val="single" w:sz="18" w:space="0" w:color="auto"/>
              <w:left w:val="nil"/>
              <w:bottom w:val="single" w:sz="18" w:space="0" w:color="auto"/>
              <w:right w:val="nil"/>
            </w:tcBorders>
            <w:shd w:val="clear" w:color="auto" w:fill="BFBFBF" w:themeFill="background1" w:themeFillShade="BF"/>
            <w:vAlign w:val="center"/>
            <w:hideMark/>
          </w:tcPr>
          <w:p w:rsidR="00DF2597" w:rsidRPr="00E608FE" w:rsidRDefault="00DF2597" w:rsidP="00975746">
            <w:pPr>
              <w:spacing w:after="0"/>
              <w:jc w:val="right"/>
              <w:rPr>
                <w:rFonts w:ascii="Arial" w:hAnsi="Arial" w:cs="Arial"/>
                <w:b/>
              </w:rPr>
            </w:pPr>
            <w:r w:rsidRPr="00E608FE">
              <w:rPr>
                <w:rFonts w:ascii="Arial" w:hAnsi="Arial" w:cs="Arial"/>
                <w:b/>
              </w:rPr>
              <w:t>Full-time (Headcount)</w:t>
            </w:r>
          </w:p>
        </w:tc>
        <w:tc>
          <w:tcPr>
            <w:tcW w:w="1560" w:type="dxa"/>
            <w:tcBorders>
              <w:top w:val="single" w:sz="18" w:space="0" w:color="auto"/>
              <w:left w:val="nil"/>
              <w:bottom w:val="single" w:sz="18" w:space="0" w:color="auto"/>
              <w:right w:val="nil"/>
            </w:tcBorders>
            <w:shd w:val="clear" w:color="auto" w:fill="BFBFBF" w:themeFill="background1" w:themeFillShade="BF"/>
            <w:vAlign w:val="center"/>
            <w:hideMark/>
          </w:tcPr>
          <w:p w:rsidR="00DF2597" w:rsidRPr="00E608FE" w:rsidRDefault="00DF2597" w:rsidP="00975746">
            <w:pPr>
              <w:spacing w:after="0"/>
              <w:jc w:val="right"/>
              <w:rPr>
                <w:rFonts w:ascii="Arial" w:hAnsi="Arial" w:cs="Arial"/>
                <w:b/>
              </w:rPr>
            </w:pPr>
            <w:r w:rsidRPr="00E608FE">
              <w:rPr>
                <w:rFonts w:ascii="Arial" w:hAnsi="Arial" w:cs="Arial"/>
                <w:b/>
              </w:rPr>
              <w:t>Part-time (Headcount)</w:t>
            </w:r>
          </w:p>
        </w:tc>
        <w:tc>
          <w:tcPr>
            <w:tcW w:w="992" w:type="dxa"/>
            <w:tcBorders>
              <w:top w:val="single" w:sz="18" w:space="0" w:color="auto"/>
              <w:left w:val="nil"/>
              <w:bottom w:val="single" w:sz="18" w:space="0" w:color="auto"/>
            </w:tcBorders>
            <w:shd w:val="clear" w:color="auto" w:fill="BFBFBF" w:themeFill="background1" w:themeFillShade="BF"/>
            <w:vAlign w:val="center"/>
            <w:hideMark/>
          </w:tcPr>
          <w:p w:rsidR="00DF2597" w:rsidRPr="00E608FE" w:rsidRDefault="00DF2597" w:rsidP="00975746">
            <w:pPr>
              <w:spacing w:after="0"/>
              <w:jc w:val="right"/>
              <w:rPr>
                <w:rFonts w:ascii="Arial" w:hAnsi="Arial" w:cs="Arial"/>
                <w:b/>
              </w:rPr>
            </w:pPr>
            <w:r w:rsidRPr="00E608FE">
              <w:rPr>
                <w:rFonts w:ascii="Arial" w:hAnsi="Arial" w:cs="Arial"/>
                <w:b/>
              </w:rPr>
              <w:t>FTE</w:t>
            </w:r>
          </w:p>
        </w:tc>
        <w:tc>
          <w:tcPr>
            <w:tcW w:w="992" w:type="dxa"/>
            <w:tcBorders>
              <w:top w:val="single" w:sz="18" w:space="0" w:color="auto"/>
              <w:left w:val="nil"/>
              <w:bottom w:val="single" w:sz="18" w:space="0" w:color="auto"/>
              <w:right w:val="nil"/>
            </w:tcBorders>
            <w:shd w:val="clear" w:color="auto" w:fill="BFBFBF" w:themeFill="background1" w:themeFillShade="BF"/>
            <w:vAlign w:val="center"/>
            <w:hideMark/>
          </w:tcPr>
          <w:p w:rsidR="00DF2597" w:rsidRPr="00E608FE" w:rsidRDefault="00DF2597" w:rsidP="00975746">
            <w:pPr>
              <w:spacing w:after="0"/>
              <w:jc w:val="right"/>
              <w:rPr>
                <w:rFonts w:ascii="Arial" w:hAnsi="Arial" w:cs="Arial"/>
                <w:b/>
              </w:rPr>
            </w:pPr>
            <w:r w:rsidRPr="00E608FE">
              <w:rPr>
                <w:rFonts w:ascii="Arial" w:hAnsi="Arial" w:cs="Arial"/>
                <w:b/>
              </w:rPr>
              <w:t>FTE</w:t>
            </w:r>
          </w:p>
        </w:tc>
        <w:tc>
          <w:tcPr>
            <w:tcW w:w="992" w:type="dxa"/>
            <w:tcBorders>
              <w:top w:val="single" w:sz="18" w:space="0" w:color="auto"/>
              <w:left w:val="nil"/>
              <w:bottom w:val="single" w:sz="18" w:space="0" w:color="auto"/>
            </w:tcBorders>
            <w:shd w:val="clear" w:color="auto" w:fill="BFBFBF" w:themeFill="background1" w:themeFillShade="BF"/>
            <w:vAlign w:val="center"/>
            <w:hideMark/>
          </w:tcPr>
          <w:p w:rsidR="00DF2597" w:rsidRPr="00E608FE" w:rsidRDefault="00DF2597" w:rsidP="00975746">
            <w:pPr>
              <w:spacing w:after="0"/>
              <w:jc w:val="right"/>
              <w:rPr>
                <w:rFonts w:ascii="Arial" w:hAnsi="Arial" w:cs="Arial"/>
                <w:b/>
              </w:rPr>
            </w:pPr>
            <w:r w:rsidRPr="00E608FE">
              <w:rPr>
                <w:rFonts w:ascii="Arial" w:hAnsi="Arial" w:cs="Arial"/>
                <w:b/>
              </w:rPr>
              <w:t>FTE</w:t>
            </w:r>
          </w:p>
        </w:tc>
      </w:tr>
      <w:tr w:rsidR="00B147D2" w:rsidRPr="00E608FE" w:rsidTr="00EE5D6F">
        <w:trPr>
          <w:cantSplit/>
          <w:trHeight w:val="283"/>
          <w:tblHeader/>
        </w:trPr>
        <w:tc>
          <w:tcPr>
            <w:tcW w:w="1418" w:type="dxa"/>
            <w:tcBorders>
              <w:top w:val="single" w:sz="18" w:space="0" w:color="auto"/>
              <w:bottom w:val="single" w:sz="2" w:space="0" w:color="auto"/>
            </w:tcBorders>
            <w:shd w:val="clear" w:color="auto" w:fill="auto"/>
            <w:noWrap/>
            <w:vAlign w:val="bottom"/>
          </w:tcPr>
          <w:p w:rsidR="00565097" w:rsidRPr="00E608FE" w:rsidRDefault="00565097" w:rsidP="00565097">
            <w:pPr>
              <w:spacing w:after="80"/>
              <w:rPr>
                <w:rFonts w:ascii="Arial" w:hAnsi="Arial" w:cs="Arial"/>
              </w:rPr>
            </w:pPr>
            <w:r w:rsidRPr="00E608FE">
              <w:rPr>
                <w:rFonts w:ascii="Arial" w:hAnsi="Arial" w:cs="Arial"/>
              </w:rPr>
              <w:t>June 2018</w:t>
            </w:r>
          </w:p>
        </w:tc>
        <w:tc>
          <w:tcPr>
            <w:tcW w:w="1559" w:type="dxa"/>
            <w:tcBorders>
              <w:top w:val="single" w:sz="18" w:space="0" w:color="auto"/>
              <w:left w:val="nil"/>
              <w:bottom w:val="single" w:sz="2"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427</w:t>
            </w:r>
          </w:p>
        </w:tc>
        <w:tc>
          <w:tcPr>
            <w:tcW w:w="1559" w:type="dxa"/>
            <w:tcBorders>
              <w:top w:val="single" w:sz="18" w:space="0" w:color="auto"/>
              <w:left w:val="nil"/>
              <w:bottom w:val="single" w:sz="2"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285</w:t>
            </w:r>
          </w:p>
        </w:tc>
        <w:tc>
          <w:tcPr>
            <w:tcW w:w="1560" w:type="dxa"/>
            <w:tcBorders>
              <w:top w:val="single" w:sz="18" w:space="0" w:color="auto"/>
              <w:left w:val="nil"/>
              <w:bottom w:val="single" w:sz="2"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142</w:t>
            </w:r>
          </w:p>
        </w:tc>
        <w:tc>
          <w:tcPr>
            <w:tcW w:w="992" w:type="dxa"/>
            <w:tcBorders>
              <w:top w:val="single" w:sz="18" w:space="0" w:color="auto"/>
              <w:left w:val="nil"/>
              <w:bottom w:val="single" w:sz="2" w:space="0" w:color="auto"/>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375</w:t>
            </w:r>
          </w:p>
        </w:tc>
        <w:tc>
          <w:tcPr>
            <w:tcW w:w="992" w:type="dxa"/>
            <w:tcBorders>
              <w:top w:val="single" w:sz="18" w:space="0" w:color="auto"/>
              <w:left w:val="nil"/>
              <w:bottom w:val="single" w:sz="2"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146</w:t>
            </w:r>
          </w:p>
        </w:tc>
        <w:tc>
          <w:tcPr>
            <w:tcW w:w="992" w:type="dxa"/>
            <w:tcBorders>
              <w:top w:val="single" w:sz="18" w:space="0" w:color="auto"/>
              <w:left w:val="nil"/>
              <w:bottom w:val="single" w:sz="2" w:space="0" w:color="auto"/>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521</w:t>
            </w:r>
          </w:p>
        </w:tc>
      </w:tr>
      <w:tr w:rsidR="00B147D2" w:rsidRPr="00E608FE" w:rsidTr="00EE5D6F">
        <w:trPr>
          <w:cantSplit/>
          <w:trHeight w:val="283"/>
          <w:tblHeader/>
        </w:trPr>
        <w:tc>
          <w:tcPr>
            <w:tcW w:w="1418" w:type="dxa"/>
            <w:tcBorders>
              <w:top w:val="single" w:sz="2" w:space="0" w:color="auto"/>
              <w:bottom w:val="single" w:sz="2" w:space="0" w:color="auto"/>
            </w:tcBorders>
            <w:shd w:val="clear" w:color="auto" w:fill="auto"/>
            <w:noWrap/>
            <w:vAlign w:val="bottom"/>
          </w:tcPr>
          <w:p w:rsidR="00565097" w:rsidRPr="00E608FE" w:rsidRDefault="00565097" w:rsidP="00565097">
            <w:pPr>
              <w:spacing w:after="80"/>
              <w:rPr>
                <w:rFonts w:ascii="Arial" w:hAnsi="Arial" w:cs="Arial"/>
              </w:rPr>
            </w:pPr>
            <w:r w:rsidRPr="00E608FE">
              <w:rPr>
                <w:rFonts w:ascii="Arial" w:hAnsi="Arial" w:cs="Arial"/>
              </w:rPr>
              <w:t>June 2017</w:t>
            </w:r>
          </w:p>
        </w:tc>
        <w:tc>
          <w:tcPr>
            <w:tcW w:w="1559" w:type="dxa"/>
            <w:tcBorders>
              <w:top w:val="single" w:sz="2" w:space="0" w:color="auto"/>
              <w:left w:val="nil"/>
              <w:bottom w:val="single" w:sz="4"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422</w:t>
            </w:r>
          </w:p>
        </w:tc>
        <w:tc>
          <w:tcPr>
            <w:tcW w:w="1559" w:type="dxa"/>
            <w:tcBorders>
              <w:top w:val="single" w:sz="2" w:space="0" w:color="auto"/>
              <w:left w:val="nil"/>
              <w:bottom w:val="single" w:sz="4"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268</w:t>
            </w:r>
          </w:p>
        </w:tc>
        <w:tc>
          <w:tcPr>
            <w:tcW w:w="1560" w:type="dxa"/>
            <w:tcBorders>
              <w:top w:val="single" w:sz="2" w:space="0" w:color="auto"/>
              <w:left w:val="nil"/>
              <w:bottom w:val="single" w:sz="4"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154</w:t>
            </w:r>
          </w:p>
        </w:tc>
        <w:tc>
          <w:tcPr>
            <w:tcW w:w="992" w:type="dxa"/>
            <w:tcBorders>
              <w:top w:val="single" w:sz="2" w:space="0" w:color="auto"/>
              <w:left w:val="nil"/>
              <w:bottom w:val="single" w:sz="4" w:space="0" w:color="auto"/>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360</w:t>
            </w:r>
          </w:p>
        </w:tc>
        <w:tc>
          <w:tcPr>
            <w:tcW w:w="992" w:type="dxa"/>
            <w:tcBorders>
              <w:top w:val="single" w:sz="2" w:space="0" w:color="auto"/>
              <w:left w:val="nil"/>
              <w:bottom w:val="single" w:sz="4" w:space="0" w:color="auto"/>
              <w:right w:val="nil"/>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132</w:t>
            </w:r>
          </w:p>
        </w:tc>
        <w:tc>
          <w:tcPr>
            <w:tcW w:w="992" w:type="dxa"/>
            <w:tcBorders>
              <w:top w:val="single" w:sz="2" w:space="0" w:color="auto"/>
              <w:left w:val="nil"/>
              <w:bottom w:val="single" w:sz="4" w:space="0" w:color="auto"/>
            </w:tcBorders>
            <w:shd w:val="clear" w:color="auto" w:fill="FFFFFF" w:themeFill="background1"/>
            <w:vAlign w:val="bottom"/>
          </w:tcPr>
          <w:p w:rsidR="00565097" w:rsidRPr="00E608FE" w:rsidRDefault="00565097" w:rsidP="00565097">
            <w:pPr>
              <w:spacing w:before="80" w:after="80" w:line="0" w:lineRule="atLeast"/>
              <w:jc w:val="right"/>
              <w:rPr>
                <w:rFonts w:ascii="Arial" w:eastAsia="Arial" w:hAnsi="Arial"/>
              </w:rPr>
            </w:pPr>
            <w:r w:rsidRPr="00E608FE">
              <w:rPr>
                <w:rFonts w:ascii="Arial" w:eastAsia="Arial" w:hAnsi="Arial"/>
              </w:rPr>
              <w:t>492</w:t>
            </w:r>
          </w:p>
        </w:tc>
      </w:tr>
    </w:tbl>
    <w:p w:rsidR="00DF2597" w:rsidRPr="00E608FE" w:rsidRDefault="00DF2597" w:rsidP="005509CC">
      <w:pPr>
        <w:spacing w:before="240" w:after="0" w:line="0" w:lineRule="atLeast"/>
        <w:ind w:left="10"/>
        <w:rPr>
          <w:rFonts w:ascii="Arial" w:eastAsia="Arial" w:hAnsi="Arial"/>
        </w:rPr>
      </w:pPr>
      <w:r w:rsidRPr="00E608FE">
        <w:rPr>
          <w:rFonts w:ascii="Arial" w:eastAsia="Arial" w:hAnsi="Arial"/>
        </w:rPr>
        <w:t>*FTE = Full-time equivalent</w:t>
      </w:r>
    </w:p>
    <w:p w:rsidR="00DF2597" w:rsidRPr="00E608FE" w:rsidRDefault="00DF2597" w:rsidP="005509CC">
      <w:pPr>
        <w:spacing w:after="0" w:line="0" w:lineRule="atLeast"/>
        <w:ind w:left="10"/>
        <w:rPr>
          <w:rFonts w:ascii="Arial" w:eastAsia="Arial" w:hAnsi="Arial"/>
        </w:rPr>
      </w:pPr>
      <w:r w:rsidRPr="00E608FE">
        <w:rPr>
          <w:rFonts w:ascii="Arial" w:eastAsia="Arial" w:hAnsi="Arial"/>
        </w:rPr>
        <w:t>Note: Staffing numbers are as at the last pay cycle in the financial year.</w:t>
      </w:r>
    </w:p>
    <w:p w:rsidR="00DF2597" w:rsidRPr="00E608FE" w:rsidRDefault="00DF2597" w:rsidP="00DF2597">
      <w:pPr>
        <w:spacing w:after="0" w:line="0" w:lineRule="atLeast"/>
        <w:ind w:left="11"/>
        <w:rPr>
          <w:rFonts w:ascii="Arial" w:eastAsia="Arial" w:hAnsi="Arial"/>
        </w:rPr>
      </w:pPr>
      <w:r w:rsidRPr="00E608FE">
        <w:rPr>
          <w:rFonts w:ascii="Arial" w:eastAsia="Arial" w:hAnsi="Arial"/>
        </w:rPr>
        <w:t>Employees have been correctly classified in workforce data collections.</w:t>
      </w:r>
    </w:p>
    <w:p w:rsidR="00F60D42" w:rsidRPr="00E608FE" w:rsidRDefault="00F60D42" w:rsidP="00F60D42">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15</w:t>
      </w:r>
      <w:r w:rsidR="00A76E68" w:rsidRPr="00E608FE">
        <w:rPr>
          <w:noProof/>
          <w:color w:val="auto"/>
        </w:rPr>
        <w:fldChar w:fldCharType="end"/>
      </w:r>
      <w:r w:rsidRPr="00E608FE">
        <w:rPr>
          <w:color w:val="auto"/>
        </w:rPr>
        <w:t xml:space="preserve">: Employee gender, age and classification </w:t>
      </w:r>
      <w:r w:rsidR="009C3103" w:rsidRPr="00E608FE">
        <w:rPr>
          <w:color w:val="auto"/>
        </w:rPr>
        <w:t xml:space="preserve">in </w:t>
      </w:r>
      <w:r w:rsidRPr="00E608FE">
        <w:rPr>
          <w:color w:val="auto"/>
        </w:rPr>
        <w:t>2018</w:t>
      </w:r>
    </w:p>
    <w:tbl>
      <w:tblPr>
        <w:tblW w:w="9092" w:type="dxa"/>
        <w:tblLook w:val="04A0" w:firstRow="1" w:lastRow="0" w:firstColumn="1" w:lastColumn="0" w:noHBand="0" w:noVBand="1"/>
        <w:tblCaption w:val="Staff FTE numbers"/>
        <w:tblDescription w:val="Table shows staff ongoing and fixed-term staff FTE broken down by gender, age and classification at the last pay of June 2017."/>
      </w:tblPr>
      <w:tblGrid>
        <w:gridCol w:w="1843"/>
        <w:gridCol w:w="2693"/>
        <w:gridCol w:w="2189"/>
        <w:gridCol w:w="2367"/>
      </w:tblGrid>
      <w:tr w:rsidR="00B147D2" w:rsidRPr="00E608FE" w:rsidTr="00EE5D6F">
        <w:trPr>
          <w:cantSplit/>
          <w:trHeight w:val="566"/>
          <w:tblHeader/>
        </w:trPr>
        <w:tc>
          <w:tcPr>
            <w:tcW w:w="1843" w:type="dxa"/>
            <w:tcBorders>
              <w:top w:val="single" w:sz="18" w:space="0" w:color="auto"/>
              <w:left w:val="nil"/>
              <w:bottom w:val="single" w:sz="18" w:space="0" w:color="auto"/>
            </w:tcBorders>
            <w:shd w:val="clear" w:color="000000" w:fill="D9D9D9"/>
            <w:noWrap/>
            <w:vAlign w:val="center"/>
            <w:hideMark/>
          </w:tcPr>
          <w:p w:rsidR="00C9318A" w:rsidRPr="00E608FE" w:rsidRDefault="00DF2597" w:rsidP="00EE5D6F">
            <w:pPr>
              <w:spacing w:after="0"/>
              <w:rPr>
                <w:rFonts w:ascii="Arial" w:hAnsi="Arial" w:cs="Arial"/>
                <w:b/>
              </w:rPr>
            </w:pPr>
            <w:r w:rsidRPr="00E608FE">
              <w:rPr>
                <w:rFonts w:ascii="Arial" w:hAnsi="Arial" w:cs="Arial"/>
                <w:b/>
              </w:rPr>
              <w:t>2017-18</w:t>
            </w:r>
          </w:p>
        </w:tc>
        <w:tc>
          <w:tcPr>
            <w:tcW w:w="2693" w:type="dxa"/>
            <w:tcBorders>
              <w:top w:val="single" w:sz="18" w:space="0" w:color="auto"/>
              <w:bottom w:val="single" w:sz="18" w:space="0" w:color="auto"/>
              <w:right w:val="nil"/>
            </w:tcBorders>
            <w:shd w:val="clear" w:color="000000" w:fill="D9D9D9"/>
            <w:vAlign w:val="center"/>
            <w:hideMark/>
          </w:tcPr>
          <w:p w:rsidR="00C9318A" w:rsidRPr="00E608FE" w:rsidRDefault="00C9318A" w:rsidP="00975746">
            <w:pPr>
              <w:spacing w:after="0"/>
              <w:jc w:val="right"/>
              <w:rPr>
                <w:rFonts w:ascii="Arial" w:hAnsi="Arial" w:cs="Arial"/>
                <w:b/>
              </w:rPr>
            </w:pPr>
            <w:r w:rsidRPr="00E608FE">
              <w:rPr>
                <w:rFonts w:ascii="Arial" w:hAnsi="Arial" w:cs="Arial"/>
                <w:b/>
              </w:rPr>
              <w:t>Ongoing Employees (Headcount)</w:t>
            </w:r>
          </w:p>
        </w:tc>
        <w:tc>
          <w:tcPr>
            <w:tcW w:w="2189" w:type="dxa"/>
            <w:tcBorders>
              <w:top w:val="single" w:sz="18" w:space="0" w:color="auto"/>
              <w:left w:val="nil"/>
              <w:bottom w:val="single" w:sz="18" w:space="0" w:color="auto"/>
            </w:tcBorders>
            <w:shd w:val="clear" w:color="000000" w:fill="D9D9D9"/>
            <w:noWrap/>
            <w:vAlign w:val="center"/>
            <w:hideMark/>
          </w:tcPr>
          <w:p w:rsidR="00C9318A" w:rsidRPr="00E608FE" w:rsidRDefault="00C9318A" w:rsidP="00975746">
            <w:pPr>
              <w:spacing w:after="0"/>
              <w:jc w:val="right"/>
              <w:rPr>
                <w:rFonts w:ascii="Arial" w:hAnsi="Arial" w:cs="Arial"/>
                <w:b/>
              </w:rPr>
            </w:pPr>
            <w:r w:rsidRPr="00E608FE">
              <w:rPr>
                <w:rFonts w:ascii="Arial" w:hAnsi="Arial" w:cs="Arial"/>
                <w:b/>
              </w:rPr>
              <w:t>Ongoing FTE</w:t>
            </w:r>
          </w:p>
        </w:tc>
        <w:tc>
          <w:tcPr>
            <w:tcW w:w="2367" w:type="dxa"/>
            <w:tcBorders>
              <w:top w:val="single" w:sz="18" w:space="0" w:color="auto"/>
              <w:left w:val="nil"/>
              <w:bottom w:val="single" w:sz="18" w:space="0" w:color="auto"/>
            </w:tcBorders>
            <w:shd w:val="clear" w:color="000000" w:fill="D9D9D9"/>
            <w:noWrap/>
            <w:vAlign w:val="center"/>
            <w:hideMark/>
          </w:tcPr>
          <w:p w:rsidR="00C9318A" w:rsidRPr="00E608FE" w:rsidRDefault="00C9318A" w:rsidP="00975746">
            <w:pPr>
              <w:spacing w:after="0"/>
              <w:jc w:val="right"/>
              <w:rPr>
                <w:rFonts w:ascii="Arial" w:hAnsi="Arial" w:cs="Arial"/>
                <w:b/>
              </w:rPr>
            </w:pPr>
            <w:r w:rsidRPr="00E608FE">
              <w:rPr>
                <w:rFonts w:ascii="Arial" w:hAnsi="Arial" w:cs="Arial"/>
                <w:b/>
              </w:rPr>
              <w:t>Fixed-term &amp; Casual FTE</w:t>
            </w:r>
          </w:p>
        </w:tc>
      </w:tr>
      <w:tr w:rsidR="00B147D2" w:rsidRPr="00E608FE" w:rsidTr="00EE5D6F">
        <w:trPr>
          <w:cantSplit/>
          <w:trHeight w:val="358"/>
          <w:tblHeader/>
        </w:trPr>
        <w:tc>
          <w:tcPr>
            <w:tcW w:w="9092" w:type="dxa"/>
            <w:gridSpan w:val="4"/>
            <w:tcBorders>
              <w:top w:val="single" w:sz="18" w:space="0" w:color="auto"/>
              <w:bottom w:val="single" w:sz="18" w:space="0" w:color="auto"/>
            </w:tcBorders>
            <w:shd w:val="clear" w:color="000000" w:fill="BFBFBF"/>
            <w:noWrap/>
            <w:vAlign w:val="center"/>
            <w:hideMark/>
          </w:tcPr>
          <w:p w:rsidR="00C9318A" w:rsidRPr="00E608FE" w:rsidRDefault="00C9318A" w:rsidP="00DB6644">
            <w:pPr>
              <w:spacing w:after="0"/>
              <w:rPr>
                <w:rFonts w:ascii="Arial" w:hAnsi="Arial" w:cs="Arial"/>
                <w:b/>
              </w:rPr>
            </w:pPr>
            <w:r w:rsidRPr="00E608FE">
              <w:rPr>
                <w:rFonts w:ascii="Arial" w:hAnsi="Arial" w:cs="Arial"/>
                <w:b/>
              </w:rPr>
              <w:t>Gender</w:t>
            </w:r>
          </w:p>
        </w:tc>
      </w:tr>
      <w:tr w:rsidR="00B147D2" w:rsidRPr="00E608FE" w:rsidTr="00EE5D6F">
        <w:trPr>
          <w:cantSplit/>
          <w:trHeight w:val="283"/>
          <w:tblHeader/>
        </w:trPr>
        <w:tc>
          <w:tcPr>
            <w:tcW w:w="1843" w:type="dxa"/>
            <w:tcBorders>
              <w:top w:val="single" w:sz="18" w:space="0" w:color="auto"/>
              <w:bottom w:val="single" w:sz="4"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Female</w:t>
            </w:r>
          </w:p>
        </w:tc>
        <w:tc>
          <w:tcPr>
            <w:tcW w:w="2693" w:type="dxa"/>
            <w:tcBorders>
              <w:top w:val="single" w:sz="18" w:space="0" w:color="auto"/>
              <w:bottom w:val="single" w:sz="4"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262</w:t>
            </w:r>
          </w:p>
        </w:tc>
        <w:tc>
          <w:tcPr>
            <w:tcW w:w="2189" w:type="dxa"/>
            <w:tcBorders>
              <w:top w:val="single" w:sz="18" w:space="0" w:color="auto"/>
              <w:left w:val="nil"/>
              <w:bottom w:val="single" w:sz="4"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224</w:t>
            </w:r>
          </w:p>
        </w:tc>
        <w:tc>
          <w:tcPr>
            <w:tcW w:w="2367" w:type="dxa"/>
            <w:tcBorders>
              <w:top w:val="single" w:sz="18" w:space="0" w:color="auto"/>
              <w:left w:val="nil"/>
              <w:bottom w:val="single" w:sz="4"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86</w:t>
            </w:r>
          </w:p>
        </w:tc>
      </w:tr>
      <w:tr w:rsidR="00B147D2" w:rsidRPr="00E608FE" w:rsidTr="00EE5D6F">
        <w:trPr>
          <w:cantSplit/>
          <w:trHeight w:val="283"/>
          <w:tblHeader/>
        </w:trPr>
        <w:tc>
          <w:tcPr>
            <w:tcW w:w="1843" w:type="dxa"/>
            <w:tcBorders>
              <w:top w:val="single" w:sz="4" w:space="0" w:color="auto"/>
              <w:bottom w:val="single" w:sz="4"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Male</w:t>
            </w:r>
          </w:p>
        </w:tc>
        <w:tc>
          <w:tcPr>
            <w:tcW w:w="2693" w:type="dxa"/>
            <w:tcBorders>
              <w:top w:val="single" w:sz="4" w:space="0" w:color="auto"/>
              <w:bottom w:val="single" w:sz="4"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166</w:t>
            </w:r>
          </w:p>
        </w:tc>
        <w:tc>
          <w:tcPr>
            <w:tcW w:w="2189" w:type="dxa"/>
            <w:tcBorders>
              <w:top w:val="single" w:sz="4" w:space="0" w:color="auto"/>
              <w:left w:val="nil"/>
              <w:bottom w:val="single" w:sz="4"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149</w:t>
            </w:r>
          </w:p>
        </w:tc>
        <w:tc>
          <w:tcPr>
            <w:tcW w:w="2367" w:type="dxa"/>
            <w:tcBorders>
              <w:top w:val="single" w:sz="4" w:space="0" w:color="auto"/>
              <w:left w:val="nil"/>
              <w:bottom w:val="single" w:sz="4"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49</w:t>
            </w:r>
          </w:p>
        </w:tc>
      </w:tr>
      <w:tr w:rsidR="00B147D2" w:rsidRPr="00E608FE" w:rsidTr="00EE5D6F">
        <w:trPr>
          <w:cantSplit/>
          <w:trHeight w:val="283"/>
          <w:tblHeader/>
        </w:trPr>
        <w:tc>
          <w:tcPr>
            <w:tcW w:w="1843" w:type="dxa"/>
            <w:tcBorders>
              <w:top w:val="single" w:sz="4" w:space="0" w:color="auto"/>
              <w:bottom w:val="single" w:sz="4" w:space="0" w:color="auto"/>
            </w:tcBorders>
            <w:shd w:val="clear" w:color="auto" w:fill="auto"/>
            <w:noWrap/>
            <w:vAlign w:val="center"/>
          </w:tcPr>
          <w:p w:rsidR="00B84F0E" w:rsidRPr="00E608FE" w:rsidRDefault="00B84F0E" w:rsidP="00DB6644">
            <w:pPr>
              <w:spacing w:after="0"/>
              <w:rPr>
                <w:rFonts w:ascii="Arial" w:hAnsi="Arial" w:cs="Arial"/>
              </w:rPr>
            </w:pPr>
            <w:r w:rsidRPr="00E608FE">
              <w:rPr>
                <w:rFonts w:ascii="Arial" w:hAnsi="Arial" w:cs="Arial"/>
              </w:rPr>
              <w:t>Self-described**</w:t>
            </w:r>
          </w:p>
        </w:tc>
        <w:tc>
          <w:tcPr>
            <w:tcW w:w="2693" w:type="dxa"/>
            <w:tcBorders>
              <w:top w:val="single" w:sz="4" w:space="0" w:color="auto"/>
              <w:bottom w:val="single" w:sz="4" w:space="0" w:color="auto"/>
              <w:right w:val="nil"/>
            </w:tcBorders>
            <w:shd w:val="clear" w:color="auto" w:fill="auto"/>
            <w:noWrap/>
            <w:vAlign w:val="bottom"/>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0</w:t>
            </w:r>
          </w:p>
        </w:tc>
        <w:tc>
          <w:tcPr>
            <w:tcW w:w="2189" w:type="dxa"/>
            <w:tcBorders>
              <w:top w:val="single" w:sz="4" w:space="0" w:color="auto"/>
              <w:left w:val="nil"/>
              <w:bottom w:val="single" w:sz="4" w:space="0" w:color="auto"/>
            </w:tcBorders>
            <w:shd w:val="clear" w:color="auto" w:fill="auto"/>
            <w:noWrap/>
            <w:vAlign w:val="bottom"/>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0</w:t>
            </w:r>
          </w:p>
        </w:tc>
        <w:tc>
          <w:tcPr>
            <w:tcW w:w="2367" w:type="dxa"/>
            <w:tcBorders>
              <w:top w:val="single" w:sz="4" w:space="0" w:color="auto"/>
              <w:left w:val="nil"/>
              <w:bottom w:val="single" w:sz="4" w:space="0" w:color="auto"/>
            </w:tcBorders>
            <w:shd w:val="clear" w:color="auto" w:fill="auto"/>
            <w:noWrap/>
            <w:vAlign w:val="bottom"/>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0</w:t>
            </w:r>
          </w:p>
        </w:tc>
      </w:tr>
      <w:tr w:rsidR="00B147D2" w:rsidRPr="00E608FE" w:rsidTr="00EE5D6F">
        <w:trPr>
          <w:cantSplit/>
          <w:trHeight w:val="283"/>
          <w:tblHeader/>
        </w:trPr>
        <w:tc>
          <w:tcPr>
            <w:tcW w:w="1843" w:type="dxa"/>
            <w:tcBorders>
              <w:top w:val="single" w:sz="4" w:space="0" w:color="auto"/>
              <w:bottom w:val="single" w:sz="18" w:space="0" w:color="auto"/>
            </w:tcBorders>
            <w:shd w:val="clear" w:color="000000" w:fill="D9D9D9"/>
            <w:noWrap/>
            <w:vAlign w:val="center"/>
            <w:hideMark/>
          </w:tcPr>
          <w:p w:rsidR="00B84F0E" w:rsidRPr="00E608FE" w:rsidRDefault="00B84F0E" w:rsidP="00DB6644">
            <w:pPr>
              <w:spacing w:after="0"/>
              <w:rPr>
                <w:rFonts w:ascii="Arial" w:hAnsi="Arial" w:cs="Arial"/>
                <w:b/>
              </w:rPr>
            </w:pPr>
            <w:r w:rsidRPr="00E608FE">
              <w:rPr>
                <w:rFonts w:ascii="Arial" w:hAnsi="Arial" w:cs="Arial"/>
                <w:b/>
              </w:rPr>
              <w:t>Total</w:t>
            </w:r>
          </w:p>
        </w:tc>
        <w:tc>
          <w:tcPr>
            <w:tcW w:w="2693" w:type="dxa"/>
            <w:tcBorders>
              <w:top w:val="single" w:sz="4" w:space="0" w:color="auto"/>
              <w:bottom w:val="single" w:sz="18" w:space="0" w:color="auto"/>
              <w:right w:val="nil"/>
            </w:tcBorders>
            <w:shd w:val="clear" w:color="000000" w:fill="D9D9D9"/>
            <w:noWrap/>
            <w:vAlign w:val="bottom"/>
            <w:hideMark/>
          </w:tcPr>
          <w:p w:rsidR="00B84F0E" w:rsidRPr="00E608FE" w:rsidRDefault="00B84F0E" w:rsidP="00B84F0E">
            <w:pPr>
              <w:spacing w:before="80" w:after="80" w:line="0" w:lineRule="atLeast"/>
              <w:jc w:val="right"/>
              <w:rPr>
                <w:rFonts w:ascii="Arial" w:eastAsia="Arial" w:hAnsi="Arial" w:cs="Arial"/>
                <w:b/>
              </w:rPr>
            </w:pPr>
            <w:r w:rsidRPr="00E608FE">
              <w:rPr>
                <w:rFonts w:ascii="Arial" w:eastAsia="Arial" w:hAnsi="Arial" w:cs="Arial"/>
                <w:b/>
              </w:rPr>
              <w:t>427</w:t>
            </w:r>
          </w:p>
        </w:tc>
        <w:tc>
          <w:tcPr>
            <w:tcW w:w="2189" w:type="dxa"/>
            <w:tcBorders>
              <w:top w:val="single" w:sz="4" w:space="0" w:color="auto"/>
              <w:left w:val="nil"/>
              <w:bottom w:val="single" w:sz="18" w:space="0" w:color="auto"/>
            </w:tcBorders>
            <w:shd w:val="clear" w:color="000000" w:fill="D9D9D9"/>
            <w:noWrap/>
            <w:vAlign w:val="bottom"/>
            <w:hideMark/>
          </w:tcPr>
          <w:p w:rsidR="00B84F0E" w:rsidRPr="00E608FE" w:rsidRDefault="00B84F0E" w:rsidP="00B84F0E">
            <w:pPr>
              <w:spacing w:before="80" w:after="80" w:line="0" w:lineRule="atLeast"/>
              <w:jc w:val="right"/>
              <w:rPr>
                <w:rFonts w:ascii="Arial" w:eastAsia="Arial" w:hAnsi="Arial" w:cs="Arial"/>
                <w:b/>
              </w:rPr>
            </w:pPr>
            <w:r w:rsidRPr="00E608FE">
              <w:rPr>
                <w:rFonts w:ascii="Arial" w:eastAsia="Arial" w:hAnsi="Arial" w:cs="Arial"/>
                <w:b/>
              </w:rPr>
              <w:t>375</w:t>
            </w:r>
          </w:p>
        </w:tc>
        <w:tc>
          <w:tcPr>
            <w:tcW w:w="2367" w:type="dxa"/>
            <w:tcBorders>
              <w:top w:val="single" w:sz="4" w:space="0" w:color="auto"/>
              <w:left w:val="nil"/>
              <w:bottom w:val="single" w:sz="2" w:space="0" w:color="auto"/>
            </w:tcBorders>
            <w:shd w:val="clear" w:color="000000" w:fill="D9D9D9"/>
            <w:noWrap/>
            <w:vAlign w:val="bottom"/>
            <w:hideMark/>
          </w:tcPr>
          <w:p w:rsidR="00B84F0E" w:rsidRPr="00E608FE" w:rsidRDefault="00B84F0E" w:rsidP="00B84F0E">
            <w:pPr>
              <w:spacing w:before="80" w:after="80" w:line="0" w:lineRule="atLeast"/>
              <w:ind w:right="64"/>
              <w:jc w:val="right"/>
              <w:rPr>
                <w:rFonts w:ascii="Arial" w:eastAsia="Arial" w:hAnsi="Arial" w:cs="Arial"/>
                <w:b/>
              </w:rPr>
            </w:pPr>
            <w:r w:rsidRPr="00E608FE">
              <w:rPr>
                <w:rFonts w:ascii="Arial" w:eastAsia="Arial" w:hAnsi="Arial" w:cs="Arial"/>
                <w:b/>
              </w:rPr>
              <w:t>146</w:t>
            </w:r>
          </w:p>
        </w:tc>
      </w:tr>
      <w:tr w:rsidR="00B147D2" w:rsidRPr="00E608FE" w:rsidTr="00EE5D6F">
        <w:trPr>
          <w:cantSplit/>
          <w:trHeight w:val="283"/>
          <w:tblHeader/>
        </w:trPr>
        <w:tc>
          <w:tcPr>
            <w:tcW w:w="9092" w:type="dxa"/>
            <w:gridSpan w:val="4"/>
            <w:tcBorders>
              <w:top w:val="single" w:sz="18" w:space="0" w:color="auto"/>
              <w:bottom w:val="single" w:sz="18" w:space="0" w:color="auto"/>
            </w:tcBorders>
            <w:shd w:val="clear" w:color="000000" w:fill="BFBFBF"/>
            <w:noWrap/>
            <w:vAlign w:val="center"/>
            <w:hideMark/>
          </w:tcPr>
          <w:p w:rsidR="00C9318A" w:rsidRPr="00E608FE" w:rsidRDefault="00C9318A" w:rsidP="00DB6644">
            <w:pPr>
              <w:spacing w:after="0"/>
              <w:rPr>
                <w:rFonts w:ascii="Arial" w:hAnsi="Arial" w:cs="Arial"/>
                <w:b/>
              </w:rPr>
            </w:pPr>
            <w:r w:rsidRPr="00E608FE">
              <w:rPr>
                <w:rFonts w:ascii="Arial" w:hAnsi="Arial" w:cs="Arial"/>
                <w:b/>
              </w:rPr>
              <w:t>Age</w:t>
            </w:r>
          </w:p>
        </w:tc>
      </w:tr>
      <w:tr w:rsidR="00B147D2" w:rsidRPr="00E608FE" w:rsidTr="00EE5D6F">
        <w:trPr>
          <w:cantSplit/>
          <w:trHeight w:val="283"/>
          <w:tblHeader/>
        </w:trPr>
        <w:tc>
          <w:tcPr>
            <w:tcW w:w="1843" w:type="dxa"/>
            <w:tcBorders>
              <w:top w:val="single" w:sz="18"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Under 25</w:t>
            </w:r>
          </w:p>
        </w:tc>
        <w:tc>
          <w:tcPr>
            <w:tcW w:w="2693" w:type="dxa"/>
            <w:tcBorders>
              <w:top w:val="single" w:sz="18"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0</w:t>
            </w:r>
          </w:p>
        </w:tc>
        <w:tc>
          <w:tcPr>
            <w:tcW w:w="2189" w:type="dxa"/>
            <w:tcBorders>
              <w:top w:val="single" w:sz="18"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0</w:t>
            </w:r>
          </w:p>
        </w:tc>
        <w:tc>
          <w:tcPr>
            <w:tcW w:w="2367" w:type="dxa"/>
            <w:tcBorders>
              <w:top w:val="single" w:sz="18"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21</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25-34</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97</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84</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60</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35-44</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123</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109</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33</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45-54</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111</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96</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20</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55-64</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70</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64</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11</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Over 64</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26</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22</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1</w:t>
            </w:r>
          </w:p>
        </w:tc>
      </w:tr>
      <w:tr w:rsidR="00B147D2" w:rsidRPr="00E608FE" w:rsidTr="00EE5D6F">
        <w:trPr>
          <w:cantSplit/>
          <w:trHeight w:val="283"/>
          <w:tblHeader/>
        </w:trPr>
        <w:tc>
          <w:tcPr>
            <w:tcW w:w="1843" w:type="dxa"/>
            <w:tcBorders>
              <w:top w:val="single" w:sz="2" w:space="0" w:color="auto"/>
              <w:bottom w:val="single" w:sz="18" w:space="0" w:color="auto"/>
            </w:tcBorders>
            <w:shd w:val="clear" w:color="000000" w:fill="D9D9D9"/>
            <w:noWrap/>
            <w:vAlign w:val="center"/>
            <w:hideMark/>
          </w:tcPr>
          <w:p w:rsidR="00B84F0E" w:rsidRPr="00E608FE" w:rsidRDefault="00B84F0E" w:rsidP="00DB6644">
            <w:pPr>
              <w:spacing w:after="0"/>
              <w:rPr>
                <w:rFonts w:ascii="Arial" w:hAnsi="Arial" w:cs="Arial"/>
                <w:b/>
              </w:rPr>
            </w:pPr>
            <w:r w:rsidRPr="00E608FE">
              <w:rPr>
                <w:rFonts w:ascii="Arial" w:hAnsi="Arial" w:cs="Arial"/>
                <w:b/>
              </w:rPr>
              <w:t>Total</w:t>
            </w:r>
          </w:p>
        </w:tc>
        <w:tc>
          <w:tcPr>
            <w:tcW w:w="2693" w:type="dxa"/>
            <w:tcBorders>
              <w:top w:val="single" w:sz="2" w:space="0" w:color="auto"/>
              <w:bottom w:val="single" w:sz="18" w:space="0" w:color="auto"/>
              <w:right w:val="nil"/>
            </w:tcBorders>
            <w:shd w:val="clear" w:color="000000" w:fill="D9D9D9"/>
            <w:noWrap/>
            <w:vAlign w:val="bottom"/>
            <w:hideMark/>
          </w:tcPr>
          <w:p w:rsidR="00B84F0E" w:rsidRPr="00E608FE" w:rsidRDefault="00B84F0E" w:rsidP="00B84F0E">
            <w:pPr>
              <w:spacing w:before="80" w:after="80" w:line="0" w:lineRule="atLeast"/>
              <w:jc w:val="right"/>
              <w:rPr>
                <w:rFonts w:ascii="Arial" w:eastAsia="Arial" w:hAnsi="Arial" w:cs="Arial"/>
                <w:b/>
              </w:rPr>
            </w:pPr>
            <w:r w:rsidRPr="00E608FE">
              <w:rPr>
                <w:rFonts w:ascii="Arial" w:eastAsia="Arial" w:hAnsi="Arial" w:cs="Arial"/>
                <w:b/>
              </w:rPr>
              <w:t>427</w:t>
            </w:r>
          </w:p>
        </w:tc>
        <w:tc>
          <w:tcPr>
            <w:tcW w:w="2189" w:type="dxa"/>
            <w:tcBorders>
              <w:top w:val="single" w:sz="2" w:space="0" w:color="auto"/>
              <w:left w:val="nil"/>
              <w:bottom w:val="single" w:sz="18" w:space="0" w:color="auto"/>
            </w:tcBorders>
            <w:shd w:val="clear" w:color="000000" w:fill="D9D9D9"/>
            <w:noWrap/>
            <w:vAlign w:val="bottom"/>
            <w:hideMark/>
          </w:tcPr>
          <w:p w:rsidR="00B84F0E" w:rsidRPr="00E608FE" w:rsidRDefault="00B84F0E" w:rsidP="00B84F0E">
            <w:pPr>
              <w:spacing w:before="80" w:after="80" w:line="0" w:lineRule="atLeast"/>
              <w:jc w:val="right"/>
              <w:rPr>
                <w:rFonts w:ascii="Arial" w:eastAsia="Arial" w:hAnsi="Arial" w:cs="Arial"/>
                <w:b/>
              </w:rPr>
            </w:pPr>
            <w:r w:rsidRPr="00E608FE">
              <w:rPr>
                <w:rFonts w:ascii="Arial" w:eastAsia="Arial" w:hAnsi="Arial" w:cs="Arial"/>
                <w:b/>
              </w:rPr>
              <w:t>375</w:t>
            </w:r>
          </w:p>
        </w:tc>
        <w:tc>
          <w:tcPr>
            <w:tcW w:w="2367" w:type="dxa"/>
            <w:tcBorders>
              <w:top w:val="single" w:sz="2" w:space="0" w:color="auto"/>
              <w:left w:val="nil"/>
              <w:bottom w:val="single" w:sz="2" w:space="0" w:color="auto"/>
            </w:tcBorders>
            <w:shd w:val="clear" w:color="000000" w:fill="D9D9D9"/>
            <w:noWrap/>
            <w:vAlign w:val="bottom"/>
            <w:hideMark/>
          </w:tcPr>
          <w:p w:rsidR="00B84F0E" w:rsidRPr="00E608FE" w:rsidRDefault="00B84F0E" w:rsidP="00B84F0E">
            <w:pPr>
              <w:spacing w:before="80" w:after="80" w:line="0" w:lineRule="atLeast"/>
              <w:ind w:right="64"/>
              <w:jc w:val="right"/>
              <w:rPr>
                <w:rFonts w:ascii="Arial" w:eastAsia="Arial" w:hAnsi="Arial" w:cs="Arial"/>
                <w:b/>
              </w:rPr>
            </w:pPr>
            <w:r w:rsidRPr="00E608FE">
              <w:rPr>
                <w:rFonts w:ascii="Arial" w:eastAsia="Arial" w:hAnsi="Arial" w:cs="Arial"/>
                <w:b/>
              </w:rPr>
              <w:t>146</w:t>
            </w:r>
          </w:p>
        </w:tc>
      </w:tr>
      <w:tr w:rsidR="00B147D2" w:rsidRPr="00E608FE" w:rsidTr="00EE5D6F">
        <w:trPr>
          <w:cantSplit/>
          <w:trHeight w:val="283"/>
          <w:tblHeader/>
        </w:trPr>
        <w:tc>
          <w:tcPr>
            <w:tcW w:w="9092" w:type="dxa"/>
            <w:gridSpan w:val="4"/>
            <w:tcBorders>
              <w:top w:val="single" w:sz="18" w:space="0" w:color="auto"/>
              <w:bottom w:val="single" w:sz="2" w:space="0" w:color="auto"/>
            </w:tcBorders>
            <w:shd w:val="clear" w:color="000000" w:fill="BFBFBF"/>
            <w:noWrap/>
            <w:vAlign w:val="center"/>
            <w:hideMark/>
          </w:tcPr>
          <w:p w:rsidR="00C9318A" w:rsidRPr="00E608FE" w:rsidRDefault="00C9318A" w:rsidP="00DB6644">
            <w:pPr>
              <w:spacing w:after="0"/>
              <w:rPr>
                <w:rFonts w:ascii="Arial" w:hAnsi="Arial" w:cs="Arial"/>
                <w:b/>
              </w:rPr>
            </w:pPr>
            <w:r w:rsidRPr="00E608FE">
              <w:rPr>
                <w:rFonts w:ascii="Arial" w:hAnsi="Arial" w:cs="Arial"/>
                <w:b/>
              </w:rPr>
              <w:t>Classification</w:t>
            </w:r>
          </w:p>
        </w:tc>
      </w:tr>
      <w:tr w:rsidR="00B147D2" w:rsidRPr="00E608FE" w:rsidTr="00EE5D6F">
        <w:trPr>
          <w:cantSplit/>
          <w:trHeight w:val="283"/>
          <w:tblHeader/>
        </w:trPr>
        <w:tc>
          <w:tcPr>
            <w:tcW w:w="1843" w:type="dxa"/>
            <w:tcBorders>
              <w:top w:val="single" w:sz="18"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VPS 1</w:t>
            </w:r>
          </w:p>
        </w:tc>
        <w:tc>
          <w:tcPr>
            <w:tcW w:w="2693" w:type="dxa"/>
            <w:tcBorders>
              <w:top w:val="single" w:sz="18"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0</w:t>
            </w:r>
          </w:p>
        </w:tc>
        <w:tc>
          <w:tcPr>
            <w:tcW w:w="2189" w:type="dxa"/>
            <w:tcBorders>
              <w:top w:val="single" w:sz="18"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0</w:t>
            </w:r>
          </w:p>
        </w:tc>
        <w:tc>
          <w:tcPr>
            <w:tcW w:w="2367" w:type="dxa"/>
            <w:tcBorders>
              <w:top w:val="single" w:sz="18"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0</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VPS 2</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157</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121</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84</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VPS 3</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103</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96</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23</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VPS 4</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87</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79</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23</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VPS 5</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62</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61</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7</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center"/>
            <w:hideMark/>
          </w:tcPr>
          <w:p w:rsidR="00B84F0E" w:rsidRPr="00E608FE" w:rsidRDefault="00B84F0E" w:rsidP="00DB6644">
            <w:pPr>
              <w:spacing w:after="0"/>
              <w:rPr>
                <w:rFonts w:ascii="Arial" w:hAnsi="Arial" w:cs="Arial"/>
              </w:rPr>
            </w:pPr>
            <w:r w:rsidRPr="00E608FE">
              <w:rPr>
                <w:rFonts w:ascii="Arial" w:hAnsi="Arial" w:cs="Arial"/>
              </w:rPr>
              <w:t>VPS 6</w:t>
            </w:r>
          </w:p>
        </w:tc>
        <w:tc>
          <w:tcPr>
            <w:tcW w:w="2693" w:type="dxa"/>
            <w:tcBorders>
              <w:top w:val="single" w:sz="2" w:space="0" w:color="auto"/>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17</w:t>
            </w:r>
          </w:p>
        </w:tc>
        <w:tc>
          <w:tcPr>
            <w:tcW w:w="2189"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17</w:t>
            </w:r>
          </w:p>
        </w:tc>
        <w:tc>
          <w:tcPr>
            <w:tcW w:w="2367" w:type="dxa"/>
            <w:tcBorders>
              <w:top w:val="single" w:sz="2" w:space="0" w:color="auto"/>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4</w:t>
            </w:r>
          </w:p>
        </w:tc>
      </w:tr>
      <w:tr w:rsidR="00B147D2" w:rsidRPr="00E608FE" w:rsidTr="00EE5D6F">
        <w:trPr>
          <w:cantSplit/>
          <w:trHeight w:val="283"/>
          <w:tblHeader/>
        </w:trPr>
        <w:tc>
          <w:tcPr>
            <w:tcW w:w="1843" w:type="dxa"/>
            <w:tcBorders>
              <w:top w:val="single" w:sz="2" w:space="0" w:color="auto"/>
              <w:bottom w:val="single" w:sz="4" w:space="0" w:color="000000"/>
            </w:tcBorders>
            <w:shd w:val="clear" w:color="auto" w:fill="auto"/>
            <w:vAlign w:val="center"/>
          </w:tcPr>
          <w:p w:rsidR="00B84F0E" w:rsidRPr="00E608FE" w:rsidRDefault="00B84F0E" w:rsidP="00DB6644">
            <w:pPr>
              <w:spacing w:after="0"/>
              <w:rPr>
                <w:rFonts w:ascii="Arial" w:hAnsi="Arial" w:cs="Arial"/>
              </w:rPr>
            </w:pPr>
            <w:r w:rsidRPr="00E608FE">
              <w:rPr>
                <w:rFonts w:ascii="Arial" w:hAnsi="Arial" w:cs="Arial"/>
              </w:rPr>
              <w:t>VPS 7</w:t>
            </w:r>
          </w:p>
        </w:tc>
        <w:tc>
          <w:tcPr>
            <w:tcW w:w="2693" w:type="dxa"/>
            <w:tcBorders>
              <w:top w:val="single" w:sz="2" w:space="0" w:color="auto"/>
              <w:bottom w:val="single" w:sz="4" w:space="0" w:color="000000"/>
              <w:right w:val="nil"/>
            </w:tcBorders>
            <w:shd w:val="clear" w:color="auto" w:fill="auto"/>
            <w:noWrap/>
            <w:vAlign w:val="bottom"/>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w:t>
            </w:r>
          </w:p>
        </w:tc>
        <w:tc>
          <w:tcPr>
            <w:tcW w:w="2189" w:type="dxa"/>
            <w:tcBorders>
              <w:top w:val="single" w:sz="2" w:space="0" w:color="auto"/>
              <w:left w:val="nil"/>
              <w:bottom w:val="single" w:sz="4" w:space="0" w:color="000000"/>
            </w:tcBorders>
            <w:shd w:val="clear" w:color="auto" w:fill="auto"/>
            <w:noWrap/>
            <w:vAlign w:val="bottom"/>
          </w:tcPr>
          <w:p w:rsidR="00B84F0E" w:rsidRPr="00E608FE" w:rsidRDefault="00B84F0E" w:rsidP="00B84F0E">
            <w:pPr>
              <w:spacing w:before="80" w:after="80" w:line="0" w:lineRule="atLeast"/>
              <w:jc w:val="right"/>
              <w:rPr>
                <w:rFonts w:ascii="Arial" w:eastAsia="Arial" w:hAnsi="Arial" w:cs="Arial"/>
              </w:rPr>
            </w:pPr>
            <w:r w:rsidRPr="00E608FE">
              <w:rPr>
                <w:rFonts w:ascii="Arial" w:eastAsia="Arial" w:hAnsi="Arial" w:cs="Arial"/>
              </w:rPr>
              <w:t>1</w:t>
            </w:r>
          </w:p>
        </w:tc>
        <w:tc>
          <w:tcPr>
            <w:tcW w:w="2367" w:type="dxa"/>
            <w:tcBorders>
              <w:top w:val="single" w:sz="2" w:space="0" w:color="auto"/>
              <w:left w:val="nil"/>
              <w:bottom w:val="single" w:sz="4" w:space="0" w:color="000000"/>
            </w:tcBorders>
            <w:shd w:val="clear" w:color="auto" w:fill="auto"/>
            <w:noWrap/>
            <w:vAlign w:val="bottom"/>
          </w:tcPr>
          <w:p w:rsidR="00B84F0E" w:rsidRPr="00E608FE" w:rsidRDefault="00B84F0E" w:rsidP="00B84F0E">
            <w:pPr>
              <w:spacing w:before="80" w:after="80" w:line="0" w:lineRule="atLeast"/>
              <w:ind w:right="64"/>
              <w:jc w:val="right"/>
              <w:rPr>
                <w:rFonts w:ascii="Arial" w:eastAsia="Arial" w:hAnsi="Arial" w:cs="Arial"/>
              </w:rPr>
            </w:pPr>
            <w:r w:rsidRPr="00E608FE">
              <w:rPr>
                <w:rFonts w:ascii="Arial" w:eastAsia="Arial" w:hAnsi="Arial" w:cs="Arial"/>
              </w:rPr>
              <w:t>0</w:t>
            </w:r>
          </w:p>
        </w:tc>
      </w:tr>
      <w:tr w:rsidR="00B147D2" w:rsidRPr="00E608FE" w:rsidTr="00EE5D6F">
        <w:trPr>
          <w:cantSplit/>
          <w:trHeight w:val="283"/>
          <w:tblHeader/>
        </w:trPr>
        <w:tc>
          <w:tcPr>
            <w:tcW w:w="1843" w:type="dxa"/>
            <w:tcBorders>
              <w:top w:val="nil"/>
              <w:bottom w:val="single" w:sz="2" w:space="0" w:color="auto"/>
            </w:tcBorders>
            <w:shd w:val="clear" w:color="auto" w:fill="auto"/>
            <w:vAlign w:val="center"/>
            <w:hideMark/>
          </w:tcPr>
          <w:p w:rsidR="00B84F0E" w:rsidRPr="00E608FE" w:rsidRDefault="00B84F0E" w:rsidP="00DB6644">
            <w:pPr>
              <w:spacing w:after="0"/>
              <w:rPr>
                <w:rFonts w:ascii="Arial" w:hAnsi="Arial" w:cs="Arial"/>
              </w:rPr>
            </w:pPr>
            <w:r w:rsidRPr="00E608FE">
              <w:rPr>
                <w:rFonts w:ascii="Arial" w:hAnsi="Arial" w:cs="Arial"/>
              </w:rPr>
              <w:t>Executive Officers</w:t>
            </w:r>
          </w:p>
        </w:tc>
        <w:tc>
          <w:tcPr>
            <w:tcW w:w="2693" w:type="dxa"/>
            <w:tcBorders>
              <w:top w:val="nil"/>
              <w:bottom w:val="single" w:sz="2" w:space="0" w:color="auto"/>
              <w:right w:val="nil"/>
            </w:tcBorders>
            <w:shd w:val="clear" w:color="auto" w:fill="auto"/>
            <w:noWrap/>
            <w:vAlign w:val="bottom"/>
            <w:hideMark/>
          </w:tcPr>
          <w:p w:rsidR="00B84F0E" w:rsidRPr="00E608FE" w:rsidRDefault="00B84F0E" w:rsidP="00B84F0E">
            <w:pPr>
              <w:spacing w:before="80" w:after="80" w:line="0" w:lineRule="atLeast"/>
              <w:jc w:val="right"/>
              <w:rPr>
                <w:rFonts w:ascii="Arial" w:eastAsia="Times New Roman" w:hAnsi="Arial" w:cs="Arial"/>
              </w:rPr>
            </w:pPr>
            <w:r w:rsidRPr="00E608FE">
              <w:rPr>
                <w:rFonts w:ascii="Arial" w:eastAsia="Arial" w:hAnsi="Arial" w:cs="Arial"/>
              </w:rPr>
              <w:t>0</w:t>
            </w:r>
          </w:p>
        </w:tc>
        <w:tc>
          <w:tcPr>
            <w:tcW w:w="2189" w:type="dxa"/>
            <w:tcBorders>
              <w:top w:val="nil"/>
              <w:left w:val="nil"/>
              <w:bottom w:val="single" w:sz="2" w:space="0" w:color="auto"/>
            </w:tcBorders>
            <w:shd w:val="clear" w:color="auto" w:fill="auto"/>
            <w:noWrap/>
            <w:vAlign w:val="bottom"/>
            <w:hideMark/>
          </w:tcPr>
          <w:p w:rsidR="00B84F0E" w:rsidRPr="00E608FE" w:rsidRDefault="00B84F0E" w:rsidP="00B84F0E">
            <w:pPr>
              <w:spacing w:before="80" w:after="80" w:line="0" w:lineRule="atLeast"/>
              <w:jc w:val="right"/>
              <w:rPr>
                <w:rFonts w:ascii="Arial" w:eastAsia="Times New Roman" w:hAnsi="Arial" w:cs="Arial"/>
              </w:rPr>
            </w:pPr>
            <w:r w:rsidRPr="00E608FE">
              <w:rPr>
                <w:rFonts w:ascii="Arial" w:eastAsia="Arial" w:hAnsi="Arial" w:cs="Arial"/>
              </w:rPr>
              <w:t>0</w:t>
            </w:r>
          </w:p>
        </w:tc>
        <w:tc>
          <w:tcPr>
            <w:tcW w:w="2367" w:type="dxa"/>
            <w:tcBorders>
              <w:top w:val="nil"/>
              <w:left w:val="nil"/>
              <w:bottom w:val="single" w:sz="2" w:space="0" w:color="auto"/>
            </w:tcBorders>
            <w:shd w:val="clear" w:color="auto" w:fill="auto"/>
            <w:noWrap/>
            <w:vAlign w:val="bottom"/>
            <w:hideMark/>
          </w:tcPr>
          <w:p w:rsidR="00B84F0E" w:rsidRPr="00E608FE" w:rsidRDefault="00B84F0E" w:rsidP="00B84F0E">
            <w:pPr>
              <w:spacing w:before="80" w:after="80" w:line="0" w:lineRule="atLeast"/>
              <w:ind w:right="64"/>
              <w:jc w:val="right"/>
              <w:rPr>
                <w:rFonts w:ascii="Arial" w:eastAsia="Times New Roman" w:hAnsi="Arial" w:cs="Arial"/>
              </w:rPr>
            </w:pPr>
            <w:r w:rsidRPr="00E608FE">
              <w:rPr>
                <w:rFonts w:ascii="Arial" w:eastAsia="Arial" w:hAnsi="Arial" w:cs="Arial"/>
              </w:rPr>
              <w:t>5</w:t>
            </w:r>
          </w:p>
        </w:tc>
      </w:tr>
      <w:tr w:rsidR="00B147D2" w:rsidRPr="00E608FE" w:rsidTr="00EE5D6F">
        <w:trPr>
          <w:cantSplit/>
          <w:trHeight w:val="283"/>
          <w:tblHeader/>
        </w:trPr>
        <w:tc>
          <w:tcPr>
            <w:tcW w:w="1843" w:type="dxa"/>
            <w:tcBorders>
              <w:top w:val="single" w:sz="2" w:space="0" w:color="auto"/>
              <w:bottom w:val="single" w:sz="18" w:space="0" w:color="auto"/>
            </w:tcBorders>
            <w:shd w:val="clear" w:color="000000" w:fill="D9D9D9"/>
            <w:noWrap/>
            <w:vAlign w:val="center"/>
            <w:hideMark/>
          </w:tcPr>
          <w:p w:rsidR="00B84F0E" w:rsidRPr="00E608FE" w:rsidRDefault="00B84F0E" w:rsidP="00DB6644">
            <w:pPr>
              <w:spacing w:after="0"/>
              <w:rPr>
                <w:rFonts w:ascii="Arial" w:hAnsi="Arial" w:cs="Arial"/>
                <w:b/>
              </w:rPr>
            </w:pPr>
            <w:r w:rsidRPr="00E608FE">
              <w:rPr>
                <w:rFonts w:ascii="Arial" w:hAnsi="Arial" w:cs="Arial"/>
                <w:b/>
              </w:rPr>
              <w:t>Total</w:t>
            </w:r>
          </w:p>
        </w:tc>
        <w:tc>
          <w:tcPr>
            <w:tcW w:w="2693" w:type="dxa"/>
            <w:tcBorders>
              <w:top w:val="single" w:sz="2" w:space="0" w:color="auto"/>
              <w:bottom w:val="single" w:sz="18" w:space="0" w:color="auto"/>
              <w:right w:val="nil"/>
            </w:tcBorders>
            <w:shd w:val="clear" w:color="000000" w:fill="D9D9D9"/>
            <w:noWrap/>
            <w:vAlign w:val="bottom"/>
            <w:hideMark/>
          </w:tcPr>
          <w:p w:rsidR="00B84F0E" w:rsidRPr="00E608FE" w:rsidRDefault="00B84F0E" w:rsidP="00B84F0E">
            <w:pPr>
              <w:spacing w:before="80" w:after="80" w:line="0" w:lineRule="atLeast"/>
              <w:jc w:val="right"/>
              <w:rPr>
                <w:rFonts w:ascii="Arial" w:eastAsia="Arial" w:hAnsi="Arial" w:cs="Arial"/>
                <w:b/>
              </w:rPr>
            </w:pPr>
            <w:r w:rsidRPr="00E608FE">
              <w:rPr>
                <w:rFonts w:ascii="Arial" w:eastAsia="Arial" w:hAnsi="Arial" w:cs="Arial"/>
                <w:b/>
              </w:rPr>
              <w:t>427</w:t>
            </w:r>
          </w:p>
        </w:tc>
        <w:tc>
          <w:tcPr>
            <w:tcW w:w="2189" w:type="dxa"/>
            <w:tcBorders>
              <w:top w:val="single" w:sz="2" w:space="0" w:color="auto"/>
              <w:left w:val="nil"/>
              <w:bottom w:val="single" w:sz="18" w:space="0" w:color="auto"/>
            </w:tcBorders>
            <w:shd w:val="clear" w:color="000000" w:fill="D9D9D9"/>
            <w:noWrap/>
            <w:vAlign w:val="bottom"/>
            <w:hideMark/>
          </w:tcPr>
          <w:p w:rsidR="00B84F0E" w:rsidRPr="00E608FE" w:rsidRDefault="00B84F0E" w:rsidP="00B84F0E">
            <w:pPr>
              <w:spacing w:before="80" w:after="80" w:line="0" w:lineRule="atLeast"/>
              <w:jc w:val="right"/>
              <w:rPr>
                <w:rFonts w:ascii="Arial" w:eastAsia="Arial" w:hAnsi="Arial" w:cs="Arial"/>
                <w:b/>
              </w:rPr>
            </w:pPr>
            <w:r w:rsidRPr="00E608FE">
              <w:rPr>
                <w:rFonts w:ascii="Arial" w:eastAsia="Arial" w:hAnsi="Arial" w:cs="Arial"/>
                <w:b/>
              </w:rPr>
              <w:t>375</w:t>
            </w:r>
          </w:p>
        </w:tc>
        <w:tc>
          <w:tcPr>
            <w:tcW w:w="2367" w:type="dxa"/>
            <w:tcBorders>
              <w:top w:val="single" w:sz="2" w:space="0" w:color="auto"/>
              <w:left w:val="nil"/>
              <w:bottom w:val="single" w:sz="18" w:space="0" w:color="auto"/>
            </w:tcBorders>
            <w:shd w:val="clear" w:color="000000" w:fill="D9D9D9"/>
            <w:noWrap/>
            <w:vAlign w:val="bottom"/>
            <w:hideMark/>
          </w:tcPr>
          <w:p w:rsidR="00B84F0E" w:rsidRPr="00E608FE" w:rsidRDefault="00B84F0E" w:rsidP="00B84F0E">
            <w:pPr>
              <w:spacing w:before="80" w:after="80" w:line="0" w:lineRule="atLeast"/>
              <w:ind w:right="64"/>
              <w:jc w:val="right"/>
              <w:rPr>
                <w:rFonts w:ascii="Arial" w:eastAsia="Arial" w:hAnsi="Arial" w:cs="Arial"/>
                <w:b/>
              </w:rPr>
            </w:pPr>
            <w:r w:rsidRPr="00E608FE">
              <w:rPr>
                <w:rFonts w:ascii="Arial" w:eastAsia="Arial" w:hAnsi="Arial" w:cs="Arial"/>
                <w:b/>
              </w:rPr>
              <w:t>146</w:t>
            </w:r>
          </w:p>
        </w:tc>
      </w:tr>
    </w:tbl>
    <w:p w:rsidR="00DF2597" w:rsidRPr="00E608FE" w:rsidRDefault="00DF2597" w:rsidP="00D20F31">
      <w:pPr>
        <w:spacing w:before="240" w:after="0" w:line="261" w:lineRule="auto"/>
        <w:ind w:left="10" w:right="20"/>
        <w:rPr>
          <w:rFonts w:ascii="Arial" w:eastAsia="Arial" w:hAnsi="Arial"/>
        </w:rPr>
      </w:pPr>
      <w:r w:rsidRPr="00E608FE">
        <w:rPr>
          <w:rFonts w:ascii="Arial" w:eastAsia="Arial" w:hAnsi="Arial"/>
        </w:rPr>
        <w:t>**Data was not collected for this category in 2016-17. In 2017-18 existing staff were invited to verify their details in the personal details section of Museums Victoria’s Employee Self Service (ESS) portal and the on-boarding processes for new employees allowed for capture of gender descriptor preferences.</w:t>
      </w:r>
    </w:p>
    <w:p w:rsidR="00F60D42" w:rsidRPr="00E608FE" w:rsidRDefault="00F60D42" w:rsidP="00F60D42">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16</w:t>
      </w:r>
      <w:r w:rsidR="00A76E68" w:rsidRPr="00E608FE">
        <w:rPr>
          <w:noProof/>
          <w:color w:val="auto"/>
        </w:rPr>
        <w:fldChar w:fldCharType="end"/>
      </w:r>
      <w:r w:rsidRPr="00E608FE">
        <w:rPr>
          <w:color w:val="auto"/>
        </w:rPr>
        <w:t xml:space="preserve">: Employee gender, age and classification </w:t>
      </w:r>
      <w:r w:rsidR="009C3103" w:rsidRPr="00E608FE">
        <w:rPr>
          <w:color w:val="auto"/>
        </w:rPr>
        <w:t>in</w:t>
      </w:r>
      <w:r w:rsidRPr="00E608FE">
        <w:rPr>
          <w:color w:val="auto"/>
        </w:rPr>
        <w:t xml:space="preserve"> 2017</w:t>
      </w:r>
    </w:p>
    <w:tbl>
      <w:tblPr>
        <w:tblW w:w="9072" w:type="dxa"/>
        <w:tblLook w:val="04A0" w:firstRow="1" w:lastRow="0" w:firstColumn="1" w:lastColumn="0" w:noHBand="0" w:noVBand="1"/>
        <w:tblCaption w:val="Staff FTE numbers"/>
        <w:tblDescription w:val="Table shows staff ongoing and fixed-term staff FTE broken down by gender, age and classification at the last pay of June 2017."/>
      </w:tblPr>
      <w:tblGrid>
        <w:gridCol w:w="1843"/>
        <w:gridCol w:w="2693"/>
        <w:gridCol w:w="2127"/>
        <w:gridCol w:w="2409"/>
      </w:tblGrid>
      <w:tr w:rsidR="00B147D2" w:rsidRPr="00E608FE" w:rsidTr="00EE5D6F">
        <w:trPr>
          <w:cantSplit/>
          <w:trHeight w:val="567"/>
          <w:tblHeader/>
        </w:trPr>
        <w:tc>
          <w:tcPr>
            <w:tcW w:w="1843" w:type="dxa"/>
            <w:tcBorders>
              <w:top w:val="single" w:sz="18" w:space="0" w:color="auto"/>
              <w:bottom w:val="single" w:sz="18" w:space="0" w:color="auto"/>
            </w:tcBorders>
            <w:shd w:val="clear" w:color="000000" w:fill="D9D9D9"/>
            <w:noWrap/>
            <w:vAlign w:val="center"/>
            <w:hideMark/>
          </w:tcPr>
          <w:p w:rsidR="00DB6644" w:rsidRPr="00E608FE" w:rsidRDefault="00DF2597" w:rsidP="00EE5D6F">
            <w:pPr>
              <w:spacing w:after="0"/>
              <w:rPr>
                <w:rFonts w:ascii="Arial" w:hAnsi="Arial" w:cs="Arial"/>
                <w:b/>
              </w:rPr>
            </w:pPr>
            <w:r w:rsidRPr="00E608FE">
              <w:rPr>
                <w:rFonts w:ascii="Arial" w:hAnsi="Arial" w:cs="Arial"/>
                <w:b/>
              </w:rPr>
              <w:t>2016-17</w:t>
            </w:r>
          </w:p>
        </w:tc>
        <w:tc>
          <w:tcPr>
            <w:tcW w:w="2693" w:type="dxa"/>
            <w:tcBorders>
              <w:top w:val="single" w:sz="18" w:space="0" w:color="auto"/>
              <w:left w:val="nil"/>
              <w:bottom w:val="single" w:sz="18" w:space="0" w:color="auto"/>
              <w:right w:val="nil"/>
            </w:tcBorders>
            <w:shd w:val="clear" w:color="000000" w:fill="D9D9D9"/>
            <w:vAlign w:val="center"/>
            <w:hideMark/>
          </w:tcPr>
          <w:p w:rsidR="00DB6644" w:rsidRPr="00E608FE" w:rsidRDefault="00DB6644" w:rsidP="00975746">
            <w:pPr>
              <w:spacing w:after="0"/>
              <w:jc w:val="right"/>
              <w:rPr>
                <w:rFonts w:ascii="Arial" w:hAnsi="Arial" w:cs="Arial"/>
                <w:b/>
              </w:rPr>
            </w:pPr>
            <w:r w:rsidRPr="00E608FE">
              <w:rPr>
                <w:rFonts w:ascii="Arial" w:hAnsi="Arial" w:cs="Arial"/>
                <w:b/>
              </w:rPr>
              <w:t>Ongoing Employees (Headcount)</w:t>
            </w:r>
          </w:p>
        </w:tc>
        <w:tc>
          <w:tcPr>
            <w:tcW w:w="2127" w:type="dxa"/>
            <w:tcBorders>
              <w:top w:val="single" w:sz="18" w:space="0" w:color="auto"/>
              <w:left w:val="nil"/>
              <w:bottom w:val="single" w:sz="18" w:space="0" w:color="auto"/>
            </w:tcBorders>
            <w:shd w:val="clear" w:color="000000" w:fill="D9D9D9"/>
            <w:noWrap/>
            <w:vAlign w:val="center"/>
            <w:hideMark/>
          </w:tcPr>
          <w:p w:rsidR="00DB6644" w:rsidRPr="00E608FE" w:rsidRDefault="00DB6644" w:rsidP="00975746">
            <w:pPr>
              <w:spacing w:after="0"/>
              <w:jc w:val="right"/>
              <w:rPr>
                <w:rFonts w:ascii="Arial" w:hAnsi="Arial" w:cs="Arial"/>
                <w:b/>
              </w:rPr>
            </w:pPr>
            <w:r w:rsidRPr="00E608FE">
              <w:rPr>
                <w:rFonts w:ascii="Arial" w:hAnsi="Arial" w:cs="Arial"/>
                <w:b/>
              </w:rPr>
              <w:t>Ongoing FTE</w:t>
            </w:r>
          </w:p>
        </w:tc>
        <w:tc>
          <w:tcPr>
            <w:tcW w:w="2409" w:type="dxa"/>
            <w:tcBorders>
              <w:top w:val="single" w:sz="18" w:space="0" w:color="auto"/>
              <w:left w:val="nil"/>
              <w:bottom w:val="single" w:sz="18" w:space="0" w:color="auto"/>
            </w:tcBorders>
            <w:shd w:val="clear" w:color="000000" w:fill="D9D9D9"/>
            <w:noWrap/>
            <w:vAlign w:val="center"/>
            <w:hideMark/>
          </w:tcPr>
          <w:p w:rsidR="00DB6644" w:rsidRPr="00E608FE" w:rsidRDefault="00DB6644" w:rsidP="00975746">
            <w:pPr>
              <w:spacing w:after="0"/>
              <w:jc w:val="right"/>
              <w:rPr>
                <w:rFonts w:ascii="Arial" w:hAnsi="Arial" w:cs="Arial"/>
                <w:b/>
              </w:rPr>
            </w:pPr>
            <w:r w:rsidRPr="00E608FE">
              <w:rPr>
                <w:rFonts w:ascii="Arial" w:hAnsi="Arial" w:cs="Arial"/>
                <w:b/>
              </w:rPr>
              <w:t>Fixed-term &amp; Casual FTE</w:t>
            </w:r>
          </w:p>
        </w:tc>
      </w:tr>
      <w:tr w:rsidR="00B147D2" w:rsidRPr="00E608FE" w:rsidTr="00EE5D6F">
        <w:trPr>
          <w:cantSplit/>
          <w:trHeight w:val="283"/>
          <w:tblHeader/>
        </w:trPr>
        <w:tc>
          <w:tcPr>
            <w:tcW w:w="9072" w:type="dxa"/>
            <w:gridSpan w:val="4"/>
            <w:tcBorders>
              <w:top w:val="single" w:sz="18" w:space="0" w:color="auto"/>
              <w:bottom w:val="single" w:sz="18" w:space="0" w:color="auto"/>
            </w:tcBorders>
            <w:shd w:val="clear" w:color="000000" w:fill="BFBFBF"/>
            <w:noWrap/>
            <w:vAlign w:val="center"/>
            <w:hideMark/>
          </w:tcPr>
          <w:p w:rsidR="00DB6644" w:rsidRPr="00E608FE" w:rsidRDefault="00DB6644" w:rsidP="00975746">
            <w:pPr>
              <w:spacing w:after="0"/>
              <w:rPr>
                <w:rFonts w:ascii="Arial" w:hAnsi="Arial" w:cs="Arial"/>
                <w:b/>
              </w:rPr>
            </w:pPr>
            <w:r w:rsidRPr="00E608FE">
              <w:rPr>
                <w:rFonts w:ascii="Arial" w:hAnsi="Arial" w:cs="Arial"/>
                <w:b/>
              </w:rPr>
              <w:t>Gender</w:t>
            </w:r>
          </w:p>
        </w:tc>
      </w:tr>
      <w:tr w:rsidR="00B147D2" w:rsidRPr="00E608FE" w:rsidTr="00934451">
        <w:trPr>
          <w:cantSplit/>
          <w:trHeight w:val="283"/>
          <w:tblHeader/>
        </w:trPr>
        <w:tc>
          <w:tcPr>
            <w:tcW w:w="1843" w:type="dxa"/>
            <w:tcBorders>
              <w:top w:val="single" w:sz="18"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Female</w:t>
            </w:r>
          </w:p>
        </w:tc>
        <w:tc>
          <w:tcPr>
            <w:tcW w:w="2693" w:type="dxa"/>
            <w:tcBorders>
              <w:top w:val="single" w:sz="18"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256</w:t>
            </w:r>
          </w:p>
        </w:tc>
        <w:tc>
          <w:tcPr>
            <w:tcW w:w="2127" w:type="dxa"/>
            <w:tcBorders>
              <w:top w:val="single" w:sz="18"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211</w:t>
            </w:r>
          </w:p>
        </w:tc>
        <w:tc>
          <w:tcPr>
            <w:tcW w:w="2409" w:type="dxa"/>
            <w:tcBorders>
              <w:top w:val="single" w:sz="18"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83</w:t>
            </w:r>
          </w:p>
        </w:tc>
      </w:tr>
      <w:tr w:rsidR="00B147D2" w:rsidRPr="00E608FE" w:rsidTr="00934451">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Male</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w:t>
            </w:r>
            <w:r w:rsidR="00752C27" w:rsidRPr="00E608FE">
              <w:rPr>
                <w:rFonts w:ascii="Arial" w:hAnsi="Arial" w:cs="Arial"/>
              </w:rPr>
              <w:t>66</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w:t>
            </w:r>
            <w:r w:rsidR="00752C27" w:rsidRPr="00E608FE">
              <w:rPr>
                <w:rFonts w:ascii="Arial" w:hAnsi="Arial" w:cs="Arial"/>
              </w:rPr>
              <w:t>49</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49</w:t>
            </w:r>
          </w:p>
        </w:tc>
      </w:tr>
      <w:tr w:rsidR="00B147D2" w:rsidRPr="00E608FE" w:rsidTr="00934451">
        <w:trPr>
          <w:cantSplit/>
          <w:trHeight w:val="283"/>
          <w:tblHeader/>
        </w:trPr>
        <w:tc>
          <w:tcPr>
            <w:tcW w:w="1843" w:type="dxa"/>
            <w:tcBorders>
              <w:top w:val="single" w:sz="2" w:space="0" w:color="auto"/>
              <w:bottom w:val="single" w:sz="2" w:space="0" w:color="auto"/>
            </w:tcBorders>
            <w:shd w:val="clear" w:color="auto" w:fill="auto"/>
            <w:noWrap/>
            <w:vAlign w:val="bottom"/>
          </w:tcPr>
          <w:p w:rsidR="00DB6644" w:rsidRPr="00E608FE" w:rsidRDefault="00DB6644" w:rsidP="00EE5D6F">
            <w:pPr>
              <w:spacing w:before="40" w:after="40"/>
              <w:rPr>
                <w:rFonts w:ascii="Arial" w:hAnsi="Arial" w:cs="Arial"/>
              </w:rPr>
            </w:pPr>
            <w:r w:rsidRPr="00E608FE">
              <w:rPr>
                <w:rFonts w:ascii="Arial" w:hAnsi="Arial" w:cs="Arial"/>
              </w:rPr>
              <w:t>Self-described**</w:t>
            </w:r>
          </w:p>
        </w:tc>
        <w:tc>
          <w:tcPr>
            <w:tcW w:w="2693" w:type="dxa"/>
            <w:tcBorders>
              <w:top w:val="single" w:sz="2" w:space="0" w:color="auto"/>
              <w:left w:val="nil"/>
              <w:bottom w:val="single" w:sz="2" w:space="0" w:color="auto"/>
              <w:right w:val="nil"/>
            </w:tcBorders>
            <w:shd w:val="clear" w:color="auto" w:fill="auto"/>
            <w:noWrap/>
            <w:vAlign w:val="bottom"/>
          </w:tcPr>
          <w:p w:rsidR="00DB6644" w:rsidRPr="00E608FE" w:rsidRDefault="00DB6644" w:rsidP="00EE5D6F">
            <w:pPr>
              <w:spacing w:before="40" w:after="40"/>
              <w:jc w:val="right"/>
              <w:rPr>
                <w:rFonts w:ascii="Arial" w:hAnsi="Arial" w:cs="Arial"/>
              </w:rPr>
            </w:pPr>
            <w:r w:rsidRPr="00E608FE">
              <w:rPr>
                <w:rFonts w:ascii="Arial" w:hAnsi="Arial" w:cs="Arial"/>
              </w:rPr>
              <w:t>NA</w:t>
            </w:r>
          </w:p>
        </w:tc>
        <w:tc>
          <w:tcPr>
            <w:tcW w:w="2127" w:type="dxa"/>
            <w:tcBorders>
              <w:top w:val="single" w:sz="2" w:space="0" w:color="auto"/>
              <w:left w:val="nil"/>
              <w:bottom w:val="single" w:sz="2" w:space="0" w:color="auto"/>
            </w:tcBorders>
            <w:shd w:val="clear" w:color="auto" w:fill="auto"/>
            <w:noWrap/>
            <w:vAlign w:val="bottom"/>
          </w:tcPr>
          <w:p w:rsidR="00DB6644" w:rsidRPr="00E608FE" w:rsidRDefault="00DB6644" w:rsidP="00EE5D6F">
            <w:pPr>
              <w:spacing w:before="40" w:after="40"/>
              <w:jc w:val="right"/>
              <w:rPr>
                <w:rFonts w:ascii="Arial" w:hAnsi="Arial" w:cs="Arial"/>
              </w:rPr>
            </w:pPr>
            <w:r w:rsidRPr="00E608FE">
              <w:rPr>
                <w:rFonts w:ascii="Arial" w:hAnsi="Arial" w:cs="Arial"/>
              </w:rPr>
              <w:t>NA</w:t>
            </w:r>
          </w:p>
        </w:tc>
        <w:tc>
          <w:tcPr>
            <w:tcW w:w="2409" w:type="dxa"/>
            <w:tcBorders>
              <w:top w:val="single" w:sz="2" w:space="0" w:color="auto"/>
              <w:left w:val="nil"/>
              <w:bottom w:val="single" w:sz="2" w:space="0" w:color="auto"/>
            </w:tcBorders>
            <w:shd w:val="clear" w:color="auto" w:fill="auto"/>
            <w:noWrap/>
            <w:vAlign w:val="bottom"/>
          </w:tcPr>
          <w:p w:rsidR="00DB6644" w:rsidRPr="00E608FE" w:rsidRDefault="00DB6644" w:rsidP="00EE5D6F">
            <w:pPr>
              <w:spacing w:before="40" w:after="40"/>
              <w:jc w:val="right"/>
              <w:rPr>
                <w:rFonts w:ascii="Arial" w:hAnsi="Arial" w:cs="Arial"/>
              </w:rPr>
            </w:pPr>
            <w:r w:rsidRPr="00E608FE">
              <w:rPr>
                <w:rFonts w:ascii="Arial" w:hAnsi="Arial" w:cs="Arial"/>
              </w:rPr>
              <w:t>NA</w:t>
            </w:r>
          </w:p>
        </w:tc>
      </w:tr>
      <w:tr w:rsidR="00B147D2" w:rsidRPr="00E608FE" w:rsidTr="00EE5D6F">
        <w:trPr>
          <w:cantSplit/>
          <w:trHeight w:val="283"/>
          <w:tblHeader/>
        </w:trPr>
        <w:tc>
          <w:tcPr>
            <w:tcW w:w="1843" w:type="dxa"/>
            <w:tcBorders>
              <w:top w:val="single" w:sz="2" w:space="0" w:color="auto"/>
              <w:bottom w:val="single" w:sz="18" w:space="0" w:color="auto"/>
            </w:tcBorders>
            <w:shd w:val="clear" w:color="000000" w:fill="D9D9D9"/>
            <w:noWrap/>
            <w:vAlign w:val="bottom"/>
            <w:hideMark/>
          </w:tcPr>
          <w:p w:rsidR="00DB6644" w:rsidRPr="00E608FE" w:rsidRDefault="00DB6644" w:rsidP="00EE5D6F">
            <w:pPr>
              <w:spacing w:before="40" w:after="40"/>
              <w:rPr>
                <w:rFonts w:ascii="Arial" w:hAnsi="Arial" w:cs="Arial"/>
                <w:b/>
              </w:rPr>
            </w:pPr>
            <w:r w:rsidRPr="00E608FE">
              <w:rPr>
                <w:rFonts w:ascii="Arial" w:hAnsi="Arial" w:cs="Arial"/>
                <w:b/>
              </w:rPr>
              <w:t>Total</w:t>
            </w:r>
          </w:p>
        </w:tc>
        <w:tc>
          <w:tcPr>
            <w:tcW w:w="2693" w:type="dxa"/>
            <w:tcBorders>
              <w:top w:val="single" w:sz="2" w:space="0" w:color="auto"/>
              <w:left w:val="nil"/>
              <w:bottom w:val="single" w:sz="18" w:space="0" w:color="auto"/>
              <w:right w:val="nil"/>
            </w:tcBorders>
            <w:shd w:val="clear" w:color="000000" w:fill="D9D9D9"/>
            <w:noWrap/>
            <w:vAlign w:val="center"/>
            <w:hideMark/>
          </w:tcPr>
          <w:p w:rsidR="00DB6644" w:rsidRPr="00E608FE" w:rsidRDefault="00DB6644" w:rsidP="00EE5D6F">
            <w:pPr>
              <w:spacing w:before="40" w:after="40"/>
              <w:jc w:val="right"/>
              <w:rPr>
                <w:rFonts w:ascii="Arial" w:hAnsi="Arial" w:cs="Arial"/>
                <w:b/>
              </w:rPr>
            </w:pPr>
            <w:r w:rsidRPr="00E608FE">
              <w:rPr>
                <w:rFonts w:ascii="Arial" w:hAnsi="Arial" w:cs="Arial"/>
                <w:b/>
              </w:rPr>
              <w:t>422</w:t>
            </w:r>
          </w:p>
        </w:tc>
        <w:tc>
          <w:tcPr>
            <w:tcW w:w="2127" w:type="dxa"/>
            <w:tcBorders>
              <w:top w:val="single" w:sz="2" w:space="0" w:color="auto"/>
              <w:left w:val="nil"/>
              <w:bottom w:val="single" w:sz="18" w:space="0" w:color="auto"/>
            </w:tcBorders>
            <w:shd w:val="clear" w:color="000000" w:fill="D9D9D9"/>
            <w:noWrap/>
            <w:vAlign w:val="center"/>
            <w:hideMark/>
          </w:tcPr>
          <w:p w:rsidR="00DB6644" w:rsidRPr="00E608FE" w:rsidRDefault="00DB6644" w:rsidP="00EE5D6F">
            <w:pPr>
              <w:spacing w:before="40" w:after="40"/>
              <w:jc w:val="right"/>
              <w:rPr>
                <w:rFonts w:ascii="Arial" w:hAnsi="Arial" w:cs="Arial"/>
                <w:b/>
              </w:rPr>
            </w:pPr>
            <w:r w:rsidRPr="00E608FE">
              <w:rPr>
                <w:rFonts w:ascii="Arial" w:hAnsi="Arial" w:cs="Arial"/>
                <w:b/>
              </w:rPr>
              <w:t>360</w:t>
            </w:r>
          </w:p>
        </w:tc>
        <w:tc>
          <w:tcPr>
            <w:tcW w:w="2409" w:type="dxa"/>
            <w:tcBorders>
              <w:top w:val="single" w:sz="2" w:space="0" w:color="auto"/>
              <w:left w:val="nil"/>
              <w:bottom w:val="single" w:sz="18" w:space="0" w:color="auto"/>
            </w:tcBorders>
            <w:shd w:val="clear" w:color="000000" w:fill="D9D9D9"/>
            <w:noWrap/>
            <w:vAlign w:val="center"/>
            <w:hideMark/>
          </w:tcPr>
          <w:p w:rsidR="00DB6644" w:rsidRPr="00E608FE" w:rsidRDefault="00DB6644" w:rsidP="00EE5D6F">
            <w:pPr>
              <w:spacing w:before="40" w:after="40"/>
              <w:jc w:val="right"/>
              <w:rPr>
                <w:rFonts w:ascii="Arial" w:hAnsi="Arial" w:cs="Arial"/>
                <w:b/>
              </w:rPr>
            </w:pPr>
            <w:r w:rsidRPr="00E608FE">
              <w:rPr>
                <w:rFonts w:ascii="Arial" w:hAnsi="Arial" w:cs="Arial"/>
                <w:b/>
              </w:rPr>
              <w:t>132</w:t>
            </w:r>
          </w:p>
        </w:tc>
      </w:tr>
      <w:tr w:rsidR="00B147D2" w:rsidRPr="00E608FE" w:rsidTr="00EE5D6F">
        <w:trPr>
          <w:cantSplit/>
          <w:trHeight w:val="283"/>
          <w:tblHeader/>
        </w:trPr>
        <w:tc>
          <w:tcPr>
            <w:tcW w:w="9072" w:type="dxa"/>
            <w:gridSpan w:val="4"/>
            <w:tcBorders>
              <w:top w:val="single" w:sz="18" w:space="0" w:color="auto"/>
              <w:bottom w:val="single" w:sz="18" w:space="0" w:color="auto"/>
            </w:tcBorders>
            <w:shd w:val="clear" w:color="000000" w:fill="BFBFBF"/>
            <w:noWrap/>
            <w:vAlign w:val="center"/>
            <w:hideMark/>
          </w:tcPr>
          <w:p w:rsidR="00DB6644" w:rsidRPr="00E608FE" w:rsidRDefault="00DB6644" w:rsidP="00975746">
            <w:pPr>
              <w:spacing w:after="0"/>
              <w:rPr>
                <w:rFonts w:ascii="Arial" w:hAnsi="Arial" w:cs="Arial"/>
                <w:b/>
              </w:rPr>
            </w:pPr>
            <w:r w:rsidRPr="00E608FE">
              <w:rPr>
                <w:rFonts w:ascii="Arial" w:hAnsi="Arial" w:cs="Arial"/>
                <w:b/>
              </w:rPr>
              <w:t>Age</w:t>
            </w:r>
          </w:p>
        </w:tc>
      </w:tr>
      <w:tr w:rsidR="00B147D2" w:rsidRPr="00E608FE" w:rsidTr="00EE5D6F">
        <w:trPr>
          <w:cantSplit/>
          <w:trHeight w:val="283"/>
          <w:tblHeader/>
        </w:trPr>
        <w:tc>
          <w:tcPr>
            <w:tcW w:w="1843" w:type="dxa"/>
            <w:tcBorders>
              <w:top w:val="single" w:sz="18"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Under 25</w:t>
            </w:r>
          </w:p>
        </w:tc>
        <w:tc>
          <w:tcPr>
            <w:tcW w:w="2693" w:type="dxa"/>
            <w:tcBorders>
              <w:top w:val="single" w:sz="18"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w:t>
            </w:r>
          </w:p>
        </w:tc>
        <w:tc>
          <w:tcPr>
            <w:tcW w:w="2127" w:type="dxa"/>
            <w:tcBorders>
              <w:top w:val="single" w:sz="18"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w:t>
            </w:r>
          </w:p>
        </w:tc>
        <w:tc>
          <w:tcPr>
            <w:tcW w:w="2409" w:type="dxa"/>
            <w:tcBorders>
              <w:top w:val="single" w:sz="18"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12</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25-34</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81</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66</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58</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35-44</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119</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102</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36</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45-54</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116</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99</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16</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55-64</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80</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71</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9</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Over 64</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25</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21</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w:t>
            </w:r>
          </w:p>
        </w:tc>
      </w:tr>
      <w:tr w:rsidR="00B147D2" w:rsidRPr="00E608FE" w:rsidTr="00EE5D6F">
        <w:trPr>
          <w:cantSplit/>
          <w:trHeight w:val="283"/>
          <w:tblHeader/>
        </w:trPr>
        <w:tc>
          <w:tcPr>
            <w:tcW w:w="1843" w:type="dxa"/>
            <w:tcBorders>
              <w:top w:val="single" w:sz="2" w:space="0" w:color="auto"/>
              <w:bottom w:val="single" w:sz="18" w:space="0" w:color="auto"/>
            </w:tcBorders>
            <w:shd w:val="clear" w:color="000000" w:fill="D9D9D9"/>
            <w:noWrap/>
            <w:vAlign w:val="bottom"/>
            <w:hideMark/>
          </w:tcPr>
          <w:p w:rsidR="00DB6644" w:rsidRPr="00E608FE" w:rsidRDefault="00DB6644" w:rsidP="00EE5D6F">
            <w:pPr>
              <w:spacing w:before="40" w:after="40"/>
              <w:rPr>
                <w:rFonts w:ascii="Arial" w:hAnsi="Arial" w:cs="Arial"/>
                <w:b/>
              </w:rPr>
            </w:pPr>
            <w:r w:rsidRPr="00E608FE">
              <w:rPr>
                <w:rFonts w:ascii="Arial" w:hAnsi="Arial" w:cs="Arial"/>
                <w:b/>
              </w:rPr>
              <w:t>Total</w:t>
            </w:r>
          </w:p>
        </w:tc>
        <w:tc>
          <w:tcPr>
            <w:tcW w:w="2693" w:type="dxa"/>
            <w:tcBorders>
              <w:top w:val="single" w:sz="2" w:space="0" w:color="auto"/>
              <w:left w:val="nil"/>
              <w:bottom w:val="single" w:sz="18" w:space="0" w:color="auto"/>
              <w:right w:val="nil"/>
            </w:tcBorders>
            <w:shd w:val="clear" w:color="000000" w:fill="D9D9D9"/>
            <w:noWrap/>
            <w:vAlign w:val="center"/>
            <w:hideMark/>
          </w:tcPr>
          <w:p w:rsidR="00DB6644" w:rsidRPr="00E608FE" w:rsidRDefault="00DB6644" w:rsidP="00EE5D6F">
            <w:pPr>
              <w:spacing w:before="40" w:after="40"/>
              <w:jc w:val="right"/>
              <w:rPr>
                <w:rFonts w:ascii="Arial" w:hAnsi="Arial" w:cs="Arial"/>
                <w:b/>
              </w:rPr>
            </w:pPr>
            <w:r w:rsidRPr="00E608FE">
              <w:rPr>
                <w:rFonts w:ascii="Arial" w:hAnsi="Arial" w:cs="Arial"/>
                <w:b/>
              </w:rPr>
              <w:t>422</w:t>
            </w:r>
          </w:p>
        </w:tc>
        <w:tc>
          <w:tcPr>
            <w:tcW w:w="2127" w:type="dxa"/>
            <w:tcBorders>
              <w:top w:val="single" w:sz="2" w:space="0" w:color="auto"/>
              <w:left w:val="nil"/>
              <w:bottom w:val="single" w:sz="18" w:space="0" w:color="auto"/>
            </w:tcBorders>
            <w:shd w:val="clear" w:color="000000" w:fill="D9D9D9"/>
            <w:noWrap/>
            <w:vAlign w:val="center"/>
            <w:hideMark/>
          </w:tcPr>
          <w:p w:rsidR="00DB6644" w:rsidRPr="00E608FE" w:rsidRDefault="00DB6644" w:rsidP="00EE5D6F">
            <w:pPr>
              <w:spacing w:before="40" w:after="40"/>
              <w:jc w:val="right"/>
              <w:rPr>
                <w:rFonts w:ascii="Arial" w:hAnsi="Arial" w:cs="Arial"/>
                <w:b/>
              </w:rPr>
            </w:pPr>
            <w:r w:rsidRPr="00E608FE">
              <w:rPr>
                <w:rFonts w:ascii="Arial" w:hAnsi="Arial" w:cs="Arial"/>
                <w:b/>
              </w:rPr>
              <w:t>360</w:t>
            </w:r>
          </w:p>
        </w:tc>
        <w:tc>
          <w:tcPr>
            <w:tcW w:w="2409" w:type="dxa"/>
            <w:tcBorders>
              <w:top w:val="single" w:sz="2" w:space="0" w:color="auto"/>
              <w:left w:val="nil"/>
              <w:bottom w:val="single" w:sz="18" w:space="0" w:color="auto"/>
            </w:tcBorders>
            <w:shd w:val="clear" w:color="000000" w:fill="D9D9D9"/>
            <w:noWrap/>
            <w:vAlign w:val="center"/>
            <w:hideMark/>
          </w:tcPr>
          <w:p w:rsidR="00DB6644" w:rsidRPr="00E608FE" w:rsidRDefault="00DB6644" w:rsidP="00EE5D6F">
            <w:pPr>
              <w:spacing w:before="40" w:after="40"/>
              <w:jc w:val="right"/>
              <w:rPr>
                <w:rFonts w:ascii="Arial" w:hAnsi="Arial" w:cs="Arial"/>
                <w:b/>
              </w:rPr>
            </w:pPr>
            <w:r w:rsidRPr="00E608FE">
              <w:rPr>
                <w:rFonts w:ascii="Arial" w:hAnsi="Arial" w:cs="Arial"/>
                <w:b/>
              </w:rPr>
              <w:t>132</w:t>
            </w:r>
          </w:p>
        </w:tc>
      </w:tr>
      <w:tr w:rsidR="00B147D2" w:rsidRPr="00E608FE" w:rsidTr="00EE5D6F">
        <w:trPr>
          <w:cantSplit/>
          <w:trHeight w:val="283"/>
          <w:tblHeader/>
        </w:trPr>
        <w:tc>
          <w:tcPr>
            <w:tcW w:w="9072" w:type="dxa"/>
            <w:gridSpan w:val="4"/>
            <w:tcBorders>
              <w:top w:val="single" w:sz="18" w:space="0" w:color="auto"/>
              <w:bottom w:val="single" w:sz="18" w:space="0" w:color="auto"/>
            </w:tcBorders>
            <w:shd w:val="clear" w:color="000000" w:fill="BFBFBF"/>
            <w:noWrap/>
            <w:vAlign w:val="center"/>
            <w:hideMark/>
          </w:tcPr>
          <w:p w:rsidR="00DB6644" w:rsidRPr="00E608FE" w:rsidRDefault="00DB6644" w:rsidP="00975746">
            <w:pPr>
              <w:spacing w:after="0"/>
              <w:rPr>
                <w:rFonts w:ascii="Arial" w:hAnsi="Arial" w:cs="Arial"/>
                <w:b/>
              </w:rPr>
            </w:pPr>
            <w:r w:rsidRPr="00E608FE">
              <w:rPr>
                <w:rFonts w:ascii="Arial" w:hAnsi="Arial" w:cs="Arial"/>
                <w:b/>
              </w:rPr>
              <w:t>Classification</w:t>
            </w:r>
          </w:p>
        </w:tc>
      </w:tr>
      <w:tr w:rsidR="00B147D2" w:rsidRPr="00E608FE" w:rsidTr="00EE5D6F">
        <w:trPr>
          <w:cantSplit/>
          <w:trHeight w:val="283"/>
          <w:tblHeader/>
        </w:trPr>
        <w:tc>
          <w:tcPr>
            <w:tcW w:w="1843" w:type="dxa"/>
            <w:tcBorders>
              <w:top w:val="single" w:sz="18"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VPS 1</w:t>
            </w:r>
          </w:p>
        </w:tc>
        <w:tc>
          <w:tcPr>
            <w:tcW w:w="2693" w:type="dxa"/>
            <w:tcBorders>
              <w:top w:val="single" w:sz="18" w:space="0" w:color="auto"/>
              <w:left w:val="nil"/>
              <w:bottom w:val="single" w:sz="2" w:space="0" w:color="auto"/>
              <w:right w:val="nil"/>
            </w:tcBorders>
            <w:shd w:val="clear" w:color="auto" w:fill="auto"/>
            <w:noWrap/>
            <w:vAlign w:val="center"/>
            <w:hideMark/>
          </w:tcPr>
          <w:p w:rsidR="00DB6644" w:rsidRPr="00E608FE" w:rsidRDefault="00DB6644" w:rsidP="00EE5D6F">
            <w:pPr>
              <w:spacing w:before="40" w:after="40"/>
              <w:jc w:val="right"/>
              <w:rPr>
                <w:rFonts w:ascii="Arial" w:hAnsi="Arial" w:cs="Arial"/>
              </w:rPr>
            </w:pPr>
            <w:r w:rsidRPr="00E608FE">
              <w:rPr>
                <w:rFonts w:ascii="Arial" w:hAnsi="Arial" w:cs="Arial"/>
              </w:rPr>
              <w:t>0</w:t>
            </w:r>
          </w:p>
        </w:tc>
        <w:tc>
          <w:tcPr>
            <w:tcW w:w="2127" w:type="dxa"/>
            <w:tcBorders>
              <w:top w:val="single" w:sz="18" w:space="0" w:color="auto"/>
              <w:left w:val="nil"/>
              <w:bottom w:val="single" w:sz="2" w:space="0" w:color="auto"/>
            </w:tcBorders>
            <w:shd w:val="clear" w:color="auto" w:fill="auto"/>
            <w:noWrap/>
            <w:vAlign w:val="center"/>
            <w:hideMark/>
          </w:tcPr>
          <w:p w:rsidR="00DB6644" w:rsidRPr="00E608FE" w:rsidRDefault="00DB6644" w:rsidP="00EE5D6F">
            <w:pPr>
              <w:spacing w:before="40" w:after="40"/>
              <w:jc w:val="right"/>
              <w:rPr>
                <w:rFonts w:ascii="Arial" w:hAnsi="Arial" w:cs="Arial"/>
              </w:rPr>
            </w:pPr>
            <w:r w:rsidRPr="00E608FE">
              <w:rPr>
                <w:rFonts w:ascii="Arial" w:hAnsi="Arial" w:cs="Arial"/>
              </w:rPr>
              <w:t>0</w:t>
            </w:r>
          </w:p>
        </w:tc>
        <w:tc>
          <w:tcPr>
            <w:tcW w:w="2409" w:type="dxa"/>
            <w:tcBorders>
              <w:top w:val="single" w:sz="18" w:space="0" w:color="auto"/>
              <w:left w:val="nil"/>
              <w:bottom w:val="single" w:sz="2" w:space="0" w:color="auto"/>
            </w:tcBorders>
            <w:shd w:val="clear" w:color="auto" w:fill="auto"/>
            <w:noWrap/>
            <w:vAlign w:val="center"/>
            <w:hideMark/>
          </w:tcPr>
          <w:p w:rsidR="00DB6644" w:rsidRPr="00E608FE" w:rsidRDefault="00DB6644" w:rsidP="00EE5D6F">
            <w:pPr>
              <w:spacing w:before="40" w:after="40"/>
              <w:jc w:val="right"/>
              <w:rPr>
                <w:rFonts w:ascii="Arial" w:hAnsi="Arial" w:cs="Arial"/>
              </w:rPr>
            </w:pPr>
            <w:r w:rsidRPr="00E608FE">
              <w:rPr>
                <w:rFonts w:ascii="Arial" w:hAnsi="Arial" w:cs="Arial"/>
              </w:rPr>
              <w:t>0</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VPS 2</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165</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118</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64</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VPS 3</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102</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94</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23</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VPS 4</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77</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72</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27</w:t>
            </w:r>
          </w:p>
        </w:tc>
      </w:tr>
      <w:tr w:rsidR="00B147D2" w:rsidRPr="00E608FE" w:rsidTr="00EE5D6F">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VPS 5</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63</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61</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9</w:t>
            </w:r>
          </w:p>
        </w:tc>
      </w:tr>
      <w:tr w:rsidR="00B147D2" w:rsidRPr="00E608FE" w:rsidTr="00934451">
        <w:trPr>
          <w:cantSplit/>
          <w:trHeight w:val="283"/>
          <w:tblHeader/>
        </w:trPr>
        <w:tc>
          <w:tcPr>
            <w:tcW w:w="1843" w:type="dxa"/>
            <w:tcBorders>
              <w:top w:val="single" w:sz="2" w:space="0" w:color="auto"/>
              <w:bottom w:val="single" w:sz="2" w:space="0" w:color="auto"/>
            </w:tcBorders>
            <w:shd w:val="clear" w:color="auto" w:fill="auto"/>
            <w:noWrap/>
            <w:vAlign w:val="bottom"/>
            <w:hideMark/>
          </w:tcPr>
          <w:p w:rsidR="00DB6644" w:rsidRPr="00E608FE" w:rsidRDefault="00DB6644" w:rsidP="00EE5D6F">
            <w:pPr>
              <w:spacing w:before="40" w:after="40"/>
              <w:rPr>
                <w:rFonts w:ascii="Arial" w:hAnsi="Arial" w:cs="Arial"/>
              </w:rPr>
            </w:pPr>
            <w:r w:rsidRPr="00E608FE">
              <w:rPr>
                <w:rFonts w:ascii="Arial" w:hAnsi="Arial" w:cs="Arial"/>
              </w:rPr>
              <w:t>VPS 6</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15</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15</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4</w:t>
            </w:r>
          </w:p>
        </w:tc>
      </w:tr>
      <w:tr w:rsidR="00B147D2" w:rsidRPr="00E608FE" w:rsidTr="00934451">
        <w:trPr>
          <w:cantSplit/>
          <w:trHeight w:val="283"/>
          <w:tblHeader/>
        </w:trPr>
        <w:tc>
          <w:tcPr>
            <w:tcW w:w="1843" w:type="dxa"/>
            <w:tcBorders>
              <w:top w:val="single" w:sz="2" w:space="0" w:color="auto"/>
              <w:bottom w:val="single" w:sz="2" w:space="0" w:color="auto"/>
            </w:tcBorders>
            <w:shd w:val="clear" w:color="auto" w:fill="auto"/>
            <w:vAlign w:val="bottom"/>
          </w:tcPr>
          <w:p w:rsidR="00DB6644" w:rsidRPr="00E608FE" w:rsidRDefault="00DB6644" w:rsidP="00EE5D6F">
            <w:pPr>
              <w:spacing w:before="40" w:after="40"/>
              <w:rPr>
                <w:rFonts w:ascii="Arial" w:hAnsi="Arial" w:cs="Arial"/>
              </w:rPr>
            </w:pPr>
            <w:r w:rsidRPr="00E608FE">
              <w:rPr>
                <w:rFonts w:ascii="Arial" w:hAnsi="Arial" w:cs="Arial"/>
              </w:rPr>
              <w:t>VPS 7</w:t>
            </w:r>
          </w:p>
        </w:tc>
        <w:tc>
          <w:tcPr>
            <w:tcW w:w="2693" w:type="dxa"/>
            <w:tcBorders>
              <w:top w:val="single" w:sz="2" w:space="0" w:color="auto"/>
              <w:left w:val="nil"/>
              <w:bottom w:val="single" w:sz="2" w:space="0" w:color="auto"/>
              <w:right w:val="nil"/>
            </w:tcBorders>
            <w:shd w:val="clear" w:color="auto" w:fill="auto"/>
            <w:noWrap/>
            <w:vAlign w:val="bottom"/>
          </w:tcPr>
          <w:p w:rsidR="00DB6644" w:rsidRPr="00E608FE" w:rsidRDefault="00DB6644" w:rsidP="00EE5D6F">
            <w:pPr>
              <w:spacing w:before="40" w:after="40"/>
              <w:jc w:val="right"/>
              <w:rPr>
                <w:rFonts w:ascii="Arial" w:hAnsi="Arial" w:cs="Arial"/>
              </w:rPr>
            </w:pPr>
            <w:r w:rsidRPr="00E608FE">
              <w:rPr>
                <w:rFonts w:ascii="Arial" w:hAnsi="Arial" w:cs="Arial"/>
              </w:rPr>
              <w:t>0</w:t>
            </w:r>
          </w:p>
        </w:tc>
        <w:tc>
          <w:tcPr>
            <w:tcW w:w="2127" w:type="dxa"/>
            <w:tcBorders>
              <w:top w:val="single" w:sz="2" w:space="0" w:color="auto"/>
              <w:left w:val="nil"/>
              <w:bottom w:val="single" w:sz="2" w:space="0" w:color="auto"/>
            </w:tcBorders>
            <w:shd w:val="clear" w:color="auto" w:fill="auto"/>
            <w:noWrap/>
            <w:vAlign w:val="bottom"/>
          </w:tcPr>
          <w:p w:rsidR="00DB6644" w:rsidRPr="00E608FE" w:rsidRDefault="00DB6644" w:rsidP="00EE5D6F">
            <w:pPr>
              <w:spacing w:before="40" w:after="40"/>
              <w:jc w:val="right"/>
              <w:rPr>
                <w:rFonts w:ascii="Arial" w:hAnsi="Arial" w:cs="Arial"/>
              </w:rPr>
            </w:pPr>
            <w:r w:rsidRPr="00E608FE">
              <w:rPr>
                <w:rFonts w:ascii="Arial" w:hAnsi="Arial" w:cs="Arial"/>
              </w:rPr>
              <w:t>0</w:t>
            </w:r>
          </w:p>
        </w:tc>
        <w:tc>
          <w:tcPr>
            <w:tcW w:w="2409" w:type="dxa"/>
            <w:tcBorders>
              <w:top w:val="single" w:sz="2" w:space="0" w:color="auto"/>
              <w:left w:val="nil"/>
              <w:bottom w:val="single" w:sz="2" w:space="0" w:color="auto"/>
            </w:tcBorders>
            <w:shd w:val="clear" w:color="auto" w:fill="auto"/>
            <w:noWrap/>
            <w:vAlign w:val="bottom"/>
          </w:tcPr>
          <w:p w:rsidR="00DB6644" w:rsidRPr="00E608FE" w:rsidRDefault="00DB6644" w:rsidP="00EE5D6F">
            <w:pPr>
              <w:spacing w:before="40" w:after="40"/>
              <w:jc w:val="right"/>
              <w:rPr>
                <w:rFonts w:ascii="Arial" w:hAnsi="Arial" w:cs="Arial"/>
              </w:rPr>
            </w:pPr>
            <w:r w:rsidRPr="00E608FE">
              <w:rPr>
                <w:rFonts w:ascii="Arial" w:hAnsi="Arial" w:cs="Arial"/>
              </w:rPr>
              <w:t>0</w:t>
            </w:r>
          </w:p>
        </w:tc>
      </w:tr>
      <w:tr w:rsidR="00B147D2" w:rsidRPr="00E608FE" w:rsidTr="00934451">
        <w:trPr>
          <w:cantSplit/>
          <w:trHeight w:val="283"/>
          <w:tblHeader/>
        </w:trPr>
        <w:tc>
          <w:tcPr>
            <w:tcW w:w="1843" w:type="dxa"/>
            <w:tcBorders>
              <w:top w:val="single" w:sz="2" w:space="0" w:color="auto"/>
              <w:bottom w:val="single" w:sz="2" w:space="0" w:color="auto"/>
            </w:tcBorders>
            <w:shd w:val="clear" w:color="auto" w:fill="auto"/>
            <w:vAlign w:val="bottom"/>
            <w:hideMark/>
          </w:tcPr>
          <w:p w:rsidR="00DB6644" w:rsidRPr="00E608FE" w:rsidRDefault="00DB6644" w:rsidP="00EE5D6F">
            <w:pPr>
              <w:spacing w:before="40" w:after="40"/>
              <w:rPr>
                <w:rFonts w:ascii="Arial" w:hAnsi="Arial" w:cs="Arial"/>
              </w:rPr>
            </w:pPr>
            <w:r w:rsidRPr="00E608FE">
              <w:rPr>
                <w:rFonts w:ascii="Arial" w:hAnsi="Arial" w:cs="Arial"/>
              </w:rPr>
              <w:t>Executive Officers</w:t>
            </w:r>
          </w:p>
        </w:tc>
        <w:tc>
          <w:tcPr>
            <w:tcW w:w="2693" w:type="dxa"/>
            <w:tcBorders>
              <w:top w:val="single" w:sz="2" w:space="0" w:color="auto"/>
              <w:left w:val="nil"/>
              <w:bottom w:val="single" w:sz="2" w:space="0" w:color="auto"/>
              <w:right w:val="nil"/>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0</w:t>
            </w:r>
          </w:p>
        </w:tc>
        <w:tc>
          <w:tcPr>
            <w:tcW w:w="2127"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0</w:t>
            </w:r>
          </w:p>
        </w:tc>
        <w:tc>
          <w:tcPr>
            <w:tcW w:w="2409" w:type="dxa"/>
            <w:tcBorders>
              <w:top w:val="single" w:sz="2" w:space="0" w:color="auto"/>
              <w:left w:val="nil"/>
              <w:bottom w:val="single" w:sz="2" w:space="0" w:color="auto"/>
            </w:tcBorders>
            <w:shd w:val="clear" w:color="auto" w:fill="auto"/>
            <w:noWrap/>
            <w:vAlign w:val="bottom"/>
            <w:hideMark/>
          </w:tcPr>
          <w:p w:rsidR="00DB6644" w:rsidRPr="00E608FE" w:rsidRDefault="00DB6644" w:rsidP="00EE5D6F">
            <w:pPr>
              <w:spacing w:before="40" w:after="40"/>
              <w:jc w:val="right"/>
              <w:rPr>
                <w:rFonts w:ascii="Arial" w:hAnsi="Arial" w:cs="Arial"/>
              </w:rPr>
            </w:pPr>
            <w:r w:rsidRPr="00E608FE">
              <w:rPr>
                <w:rFonts w:ascii="Arial" w:hAnsi="Arial" w:cs="Arial"/>
              </w:rPr>
              <w:t>5</w:t>
            </w:r>
          </w:p>
        </w:tc>
      </w:tr>
      <w:tr w:rsidR="00B147D2" w:rsidRPr="00E608FE" w:rsidTr="0065395D">
        <w:trPr>
          <w:cantSplit/>
          <w:trHeight w:val="357"/>
          <w:tblHeader/>
        </w:trPr>
        <w:tc>
          <w:tcPr>
            <w:tcW w:w="1843" w:type="dxa"/>
            <w:tcBorders>
              <w:top w:val="single" w:sz="2" w:space="0" w:color="auto"/>
              <w:bottom w:val="single" w:sz="18" w:space="0" w:color="auto"/>
            </w:tcBorders>
            <w:shd w:val="clear" w:color="000000" w:fill="D9D9D9"/>
            <w:noWrap/>
            <w:vAlign w:val="bottom"/>
            <w:hideMark/>
          </w:tcPr>
          <w:p w:rsidR="00DB6644" w:rsidRPr="00E608FE" w:rsidRDefault="00DB6644" w:rsidP="00975746">
            <w:pPr>
              <w:spacing w:after="0"/>
              <w:rPr>
                <w:rFonts w:ascii="Arial" w:hAnsi="Arial" w:cs="Arial"/>
                <w:b/>
              </w:rPr>
            </w:pPr>
            <w:r w:rsidRPr="00E608FE">
              <w:rPr>
                <w:rFonts w:ascii="Arial" w:hAnsi="Arial" w:cs="Arial"/>
                <w:b/>
              </w:rPr>
              <w:t>Total</w:t>
            </w:r>
          </w:p>
        </w:tc>
        <w:tc>
          <w:tcPr>
            <w:tcW w:w="2693" w:type="dxa"/>
            <w:tcBorders>
              <w:top w:val="single" w:sz="2" w:space="0" w:color="auto"/>
              <w:left w:val="nil"/>
              <w:bottom w:val="single" w:sz="18" w:space="0" w:color="auto"/>
              <w:right w:val="nil"/>
            </w:tcBorders>
            <w:shd w:val="clear" w:color="000000" w:fill="D9D9D9"/>
            <w:noWrap/>
            <w:vAlign w:val="bottom"/>
            <w:hideMark/>
          </w:tcPr>
          <w:p w:rsidR="00DB6644" w:rsidRPr="00E608FE" w:rsidRDefault="00DB6644" w:rsidP="00975746">
            <w:pPr>
              <w:spacing w:after="0"/>
              <w:jc w:val="right"/>
              <w:rPr>
                <w:rFonts w:ascii="Arial" w:hAnsi="Arial" w:cs="Arial"/>
                <w:b/>
              </w:rPr>
            </w:pPr>
            <w:r w:rsidRPr="00E608FE">
              <w:rPr>
                <w:rFonts w:ascii="Arial" w:hAnsi="Arial" w:cs="Arial"/>
                <w:b/>
              </w:rPr>
              <w:t>422</w:t>
            </w:r>
          </w:p>
        </w:tc>
        <w:tc>
          <w:tcPr>
            <w:tcW w:w="2127" w:type="dxa"/>
            <w:tcBorders>
              <w:top w:val="single" w:sz="2" w:space="0" w:color="auto"/>
              <w:left w:val="nil"/>
              <w:bottom w:val="single" w:sz="18" w:space="0" w:color="auto"/>
            </w:tcBorders>
            <w:shd w:val="clear" w:color="000000" w:fill="D9D9D9"/>
            <w:noWrap/>
            <w:vAlign w:val="bottom"/>
            <w:hideMark/>
          </w:tcPr>
          <w:p w:rsidR="00DB6644" w:rsidRPr="00E608FE" w:rsidRDefault="00DB6644" w:rsidP="00975746">
            <w:pPr>
              <w:spacing w:after="0"/>
              <w:jc w:val="right"/>
              <w:rPr>
                <w:rFonts w:ascii="Arial" w:hAnsi="Arial" w:cs="Arial"/>
                <w:b/>
              </w:rPr>
            </w:pPr>
            <w:r w:rsidRPr="00E608FE">
              <w:rPr>
                <w:rFonts w:ascii="Arial" w:hAnsi="Arial" w:cs="Arial"/>
                <w:b/>
              </w:rPr>
              <w:t>360</w:t>
            </w:r>
          </w:p>
        </w:tc>
        <w:tc>
          <w:tcPr>
            <w:tcW w:w="2409" w:type="dxa"/>
            <w:tcBorders>
              <w:top w:val="single" w:sz="2" w:space="0" w:color="auto"/>
              <w:left w:val="nil"/>
              <w:bottom w:val="single" w:sz="18" w:space="0" w:color="auto"/>
            </w:tcBorders>
            <w:shd w:val="clear" w:color="000000" w:fill="D9D9D9"/>
            <w:noWrap/>
            <w:vAlign w:val="bottom"/>
            <w:hideMark/>
          </w:tcPr>
          <w:p w:rsidR="00DB6644" w:rsidRPr="00E608FE" w:rsidRDefault="00DB6644" w:rsidP="00975746">
            <w:pPr>
              <w:spacing w:after="0"/>
              <w:jc w:val="right"/>
              <w:rPr>
                <w:rFonts w:ascii="Arial" w:hAnsi="Arial" w:cs="Arial"/>
                <w:b/>
              </w:rPr>
            </w:pPr>
            <w:r w:rsidRPr="00E608FE">
              <w:rPr>
                <w:rFonts w:ascii="Arial" w:hAnsi="Arial" w:cs="Arial"/>
                <w:b/>
              </w:rPr>
              <w:t>132</w:t>
            </w:r>
          </w:p>
        </w:tc>
      </w:tr>
    </w:tbl>
    <w:p w:rsidR="00565097" w:rsidRPr="00E608FE" w:rsidRDefault="00565097" w:rsidP="00D20F31">
      <w:pPr>
        <w:spacing w:before="240" w:after="0" w:line="261" w:lineRule="auto"/>
        <w:ind w:left="10" w:right="20"/>
        <w:rPr>
          <w:rFonts w:ascii="Arial" w:eastAsia="Arial" w:hAnsi="Arial"/>
        </w:rPr>
      </w:pPr>
      <w:r w:rsidRPr="00E608FE">
        <w:rPr>
          <w:rFonts w:ascii="Arial" w:eastAsia="Arial" w:hAnsi="Arial"/>
        </w:rPr>
        <w:t>**Data was not collected for this category in 2016-17. In 2017-18 existing staff were invited to verify their details in the personal details section of Museums Victoria’s Employee Self Service (ESS) portal and the on-boarding processes for new employees allowed for capture of gender descriptor preferences.</w:t>
      </w:r>
    </w:p>
    <w:p w:rsidR="00D24574" w:rsidRPr="00E608FE" w:rsidRDefault="00D24574" w:rsidP="0065395D">
      <w:pPr>
        <w:spacing w:before="240" w:line="0" w:lineRule="atLeast"/>
        <w:ind w:left="3"/>
        <w:rPr>
          <w:rFonts w:ascii="Arial" w:eastAsia="Arial" w:hAnsi="Arial"/>
        </w:rPr>
      </w:pPr>
      <w:r w:rsidRPr="00E608FE">
        <w:rPr>
          <w:rFonts w:ascii="Arial" w:eastAsia="Arial" w:hAnsi="Arial"/>
        </w:rPr>
        <w:t>Total number of Executive Officers, broken down by gender</w:t>
      </w:r>
    </w:p>
    <w:p w:rsidR="00F60D42" w:rsidRPr="00E608FE" w:rsidRDefault="00F60D42" w:rsidP="00F60D4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17</w:t>
      </w:r>
      <w:r w:rsidR="00A76E68" w:rsidRPr="00E608FE">
        <w:rPr>
          <w:noProof/>
          <w:color w:val="auto"/>
        </w:rPr>
        <w:fldChar w:fldCharType="end"/>
      </w:r>
      <w:r w:rsidRPr="00E608FE">
        <w:rPr>
          <w:color w:val="auto"/>
        </w:rPr>
        <w:t>: Executive staff count and gender</w:t>
      </w:r>
    </w:p>
    <w:tbl>
      <w:tblPr>
        <w:tblW w:w="9066" w:type="dxa"/>
        <w:tblLayout w:type="fixed"/>
        <w:tblLook w:val="04A0" w:firstRow="1" w:lastRow="0" w:firstColumn="1" w:lastColumn="0" w:noHBand="0" w:noVBand="1"/>
        <w:tblDescription w:val="Table shows the number of Museum Victoria's executive offices at the last pay of June 2017 broken down by genders male and female."/>
      </w:tblPr>
      <w:tblGrid>
        <w:gridCol w:w="2405"/>
        <w:gridCol w:w="1417"/>
        <w:gridCol w:w="1417"/>
        <w:gridCol w:w="1417"/>
        <w:gridCol w:w="2410"/>
      </w:tblGrid>
      <w:tr w:rsidR="00B147D2" w:rsidRPr="00E608FE" w:rsidTr="0065395D">
        <w:trPr>
          <w:cantSplit/>
          <w:trHeight w:val="285"/>
          <w:tblHeader/>
        </w:trPr>
        <w:tc>
          <w:tcPr>
            <w:tcW w:w="2405" w:type="dxa"/>
            <w:tcBorders>
              <w:top w:val="single" w:sz="18" w:space="0" w:color="auto"/>
              <w:bottom w:val="single" w:sz="18" w:space="0" w:color="auto"/>
            </w:tcBorders>
            <w:shd w:val="clear" w:color="auto" w:fill="D9D9D9" w:themeFill="background1" w:themeFillShade="D9"/>
            <w:noWrap/>
            <w:vAlign w:val="center"/>
            <w:hideMark/>
          </w:tcPr>
          <w:p w:rsidR="00D24574" w:rsidRPr="00E608FE" w:rsidRDefault="00D24574" w:rsidP="00D24574">
            <w:pPr>
              <w:spacing w:before="40" w:after="40"/>
              <w:rPr>
                <w:rFonts w:ascii="Arial" w:hAnsi="Arial" w:cs="Arial"/>
                <w:b/>
              </w:rPr>
            </w:pPr>
            <w:r w:rsidRPr="00E608FE">
              <w:rPr>
                <w:rFonts w:ascii="Arial" w:hAnsi="Arial" w:cs="Arial"/>
                <w:b/>
              </w:rPr>
              <w:t>Classification</w:t>
            </w:r>
          </w:p>
        </w:tc>
        <w:tc>
          <w:tcPr>
            <w:tcW w:w="1417" w:type="dxa"/>
            <w:tcBorders>
              <w:top w:val="single" w:sz="18" w:space="0" w:color="auto"/>
              <w:bottom w:val="single" w:sz="18" w:space="0" w:color="auto"/>
            </w:tcBorders>
            <w:shd w:val="clear" w:color="auto" w:fill="D9D9D9" w:themeFill="background1" w:themeFillShade="D9"/>
            <w:noWrap/>
            <w:vAlign w:val="center"/>
            <w:hideMark/>
          </w:tcPr>
          <w:p w:rsidR="00D24574" w:rsidRPr="00E608FE" w:rsidRDefault="00D24574" w:rsidP="00D24574">
            <w:pPr>
              <w:spacing w:before="40" w:after="40"/>
              <w:rPr>
                <w:rFonts w:ascii="Arial" w:hAnsi="Arial" w:cs="Arial"/>
              </w:rPr>
            </w:pPr>
            <w:r w:rsidRPr="00E608FE">
              <w:rPr>
                <w:rFonts w:ascii="Arial" w:hAnsi="Arial" w:cs="Arial"/>
                <w:b/>
              </w:rPr>
              <w:t>All No.</w:t>
            </w:r>
          </w:p>
        </w:tc>
        <w:tc>
          <w:tcPr>
            <w:tcW w:w="1417" w:type="dxa"/>
            <w:tcBorders>
              <w:top w:val="single" w:sz="18" w:space="0" w:color="auto"/>
              <w:bottom w:val="single" w:sz="18" w:space="0" w:color="auto"/>
            </w:tcBorders>
            <w:shd w:val="clear" w:color="auto" w:fill="D9D9D9" w:themeFill="background1" w:themeFillShade="D9"/>
            <w:noWrap/>
            <w:vAlign w:val="center"/>
            <w:hideMark/>
          </w:tcPr>
          <w:p w:rsidR="00D24574" w:rsidRPr="00E608FE" w:rsidRDefault="00D24574" w:rsidP="00D24574">
            <w:pPr>
              <w:spacing w:before="40" w:after="40"/>
              <w:rPr>
                <w:rFonts w:ascii="Arial" w:hAnsi="Arial" w:cs="Arial"/>
              </w:rPr>
            </w:pPr>
            <w:r w:rsidRPr="00E608FE">
              <w:rPr>
                <w:rFonts w:ascii="Arial" w:hAnsi="Arial" w:cs="Arial"/>
                <w:b/>
              </w:rPr>
              <w:t>Male No.</w:t>
            </w:r>
          </w:p>
        </w:tc>
        <w:tc>
          <w:tcPr>
            <w:tcW w:w="1417" w:type="dxa"/>
            <w:tcBorders>
              <w:top w:val="single" w:sz="18" w:space="0" w:color="auto"/>
              <w:bottom w:val="single" w:sz="18" w:space="0" w:color="auto"/>
            </w:tcBorders>
            <w:shd w:val="clear" w:color="auto" w:fill="D9D9D9" w:themeFill="background1" w:themeFillShade="D9"/>
            <w:noWrap/>
            <w:vAlign w:val="center"/>
            <w:hideMark/>
          </w:tcPr>
          <w:p w:rsidR="00D24574" w:rsidRPr="00E608FE" w:rsidRDefault="00D24574" w:rsidP="00D24574">
            <w:pPr>
              <w:spacing w:before="40" w:after="40"/>
              <w:rPr>
                <w:rFonts w:ascii="Arial" w:hAnsi="Arial" w:cs="Arial"/>
              </w:rPr>
            </w:pPr>
            <w:r w:rsidRPr="00E608FE">
              <w:rPr>
                <w:rFonts w:ascii="Arial" w:hAnsi="Arial" w:cs="Arial"/>
                <w:b/>
              </w:rPr>
              <w:t>Female No.</w:t>
            </w:r>
          </w:p>
        </w:tc>
        <w:tc>
          <w:tcPr>
            <w:tcW w:w="2410" w:type="dxa"/>
            <w:tcBorders>
              <w:top w:val="single" w:sz="18" w:space="0" w:color="auto"/>
              <w:bottom w:val="single" w:sz="18" w:space="0" w:color="auto"/>
            </w:tcBorders>
            <w:shd w:val="clear" w:color="auto" w:fill="D9D9D9" w:themeFill="background1" w:themeFillShade="D9"/>
          </w:tcPr>
          <w:p w:rsidR="00D24574" w:rsidRPr="00E608FE" w:rsidRDefault="00D24574" w:rsidP="001C47AC">
            <w:pPr>
              <w:spacing w:before="40" w:after="40"/>
              <w:jc w:val="right"/>
              <w:rPr>
                <w:rFonts w:ascii="Arial" w:hAnsi="Arial" w:cs="Arial"/>
                <w:b/>
              </w:rPr>
            </w:pPr>
            <w:r w:rsidRPr="00E608FE">
              <w:rPr>
                <w:rFonts w:ascii="Arial" w:hAnsi="Arial" w:cs="Arial"/>
                <w:b/>
              </w:rPr>
              <w:t>Self-described* No.</w:t>
            </w:r>
          </w:p>
        </w:tc>
      </w:tr>
      <w:tr w:rsidR="00B147D2" w:rsidRPr="00E608FE" w:rsidTr="0065395D">
        <w:trPr>
          <w:cantSplit/>
          <w:trHeight w:val="285"/>
          <w:tblHeader/>
        </w:trPr>
        <w:tc>
          <w:tcPr>
            <w:tcW w:w="2405" w:type="dxa"/>
            <w:tcBorders>
              <w:top w:val="single" w:sz="18" w:space="0" w:color="auto"/>
              <w:bottom w:val="single" w:sz="2" w:space="0" w:color="auto"/>
            </w:tcBorders>
            <w:shd w:val="clear" w:color="auto" w:fill="auto"/>
            <w:noWrap/>
            <w:vAlign w:val="bottom"/>
            <w:hideMark/>
          </w:tcPr>
          <w:p w:rsidR="00D24574" w:rsidRPr="00E608FE" w:rsidRDefault="00D24574" w:rsidP="00D24574">
            <w:pPr>
              <w:spacing w:before="40" w:after="40"/>
              <w:rPr>
                <w:rFonts w:ascii="Arial" w:hAnsi="Arial" w:cs="Arial"/>
              </w:rPr>
            </w:pPr>
            <w:r w:rsidRPr="00E608FE">
              <w:rPr>
                <w:rFonts w:ascii="Arial" w:hAnsi="Arial" w:cs="Arial"/>
              </w:rPr>
              <w:t>Executive Officer 1</w:t>
            </w:r>
          </w:p>
        </w:tc>
        <w:tc>
          <w:tcPr>
            <w:tcW w:w="1417" w:type="dxa"/>
            <w:tcBorders>
              <w:top w:val="single" w:sz="18"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605"/>
              <w:jc w:val="right"/>
              <w:rPr>
                <w:rFonts w:ascii="Arial" w:eastAsia="Arial" w:hAnsi="Arial"/>
              </w:rPr>
            </w:pPr>
            <w:r w:rsidRPr="00E608FE">
              <w:rPr>
                <w:rFonts w:ascii="Arial" w:eastAsia="Arial" w:hAnsi="Arial"/>
              </w:rPr>
              <w:t>0</w:t>
            </w:r>
          </w:p>
        </w:tc>
        <w:tc>
          <w:tcPr>
            <w:tcW w:w="1417" w:type="dxa"/>
            <w:tcBorders>
              <w:top w:val="single" w:sz="18"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505"/>
              <w:jc w:val="right"/>
              <w:rPr>
                <w:rFonts w:ascii="Arial" w:eastAsia="Arial" w:hAnsi="Arial"/>
              </w:rPr>
            </w:pPr>
            <w:r w:rsidRPr="00E608FE">
              <w:rPr>
                <w:rFonts w:ascii="Arial" w:eastAsia="Arial" w:hAnsi="Arial"/>
              </w:rPr>
              <w:t>0</w:t>
            </w:r>
          </w:p>
        </w:tc>
        <w:tc>
          <w:tcPr>
            <w:tcW w:w="1417" w:type="dxa"/>
            <w:tcBorders>
              <w:top w:val="single" w:sz="18"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145"/>
              <w:jc w:val="right"/>
              <w:rPr>
                <w:rFonts w:ascii="Arial" w:eastAsia="Arial" w:hAnsi="Arial"/>
              </w:rPr>
            </w:pPr>
            <w:r w:rsidRPr="00E608FE">
              <w:rPr>
                <w:rFonts w:ascii="Arial" w:eastAsia="Arial" w:hAnsi="Arial"/>
              </w:rPr>
              <w:t>0</w:t>
            </w:r>
          </w:p>
        </w:tc>
        <w:tc>
          <w:tcPr>
            <w:tcW w:w="2410" w:type="dxa"/>
            <w:tcBorders>
              <w:top w:val="single" w:sz="18" w:space="0" w:color="auto"/>
              <w:bottom w:val="single" w:sz="2" w:space="0" w:color="auto"/>
            </w:tcBorders>
            <w:vAlign w:val="bottom"/>
          </w:tcPr>
          <w:p w:rsidR="00D24574" w:rsidRPr="00E608FE" w:rsidRDefault="00D24574" w:rsidP="00D24574">
            <w:pPr>
              <w:spacing w:before="40" w:after="40" w:line="0" w:lineRule="atLeast"/>
              <w:jc w:val="right"/>
              <w:rPr>
                <w:rFonts w:ascii="Arial" w:eastAsia="Arial" w:hAnsi="Arial"/>
              </w:rPr>
            </w:pPr>
            <w:r w:rsidRPr="00E608FE">
              <w:rPr>
                <w:rFonts w:ascii="Arial" w:eastAsia="Arial" w:hAnsi="Arial"/>
              </w:rPr>
              <w:t>0</w:t>
            </w:r>
          </w:p>
        </w:tc>
      </w:tr>
      <w:tr w:rsidR="00B147D2" w:rsidRPr="00E608FE" w:rsidTr="0065395D">
        <w:trPr>
          <w:cantSplit/>
          <w:trHeight w:val="285"/>
          <w:tblHeader/>
        </w:trPr>
        <w:tc>
          <w:tcPr>
            <w:tcW w:w="2405"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rPr>
                <w:rFonts w:ascii="Arial" w:hAnsi="Arial" w:cs="Arial"/>
              </w:rPr>
            </w:pPr>
            <w:r w:rsidRPr="00E608FE">
              <w:rPr>
                <w:rFonts w:ascii="Arial" w:hAnsi="Arial" w:cs="Arial"/>
              </w:rPr>
              <w:t>Executive Officer 2</w:t>
            </w:r>
          </w:p>
        </w:tc>
        <w:tc>
          <w:tcPr>
            <w:tcW w:w="1417"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605"/>
              <w:jc w:val="right"/>
              <w:rPr>
                <w:rFonts w:ascii="Arial" w:eastAsia="Arial" w:hAnsi="Arial"/>
              </w:rPr>
            </w:pPr>
            <w:r w:rsidRPr="00E608FE">
              <w:rPr>
                <w:rFonts w:ascii="Arial" w:eastAsia="Arial" w:hAnsi="Arial"/>
              </w:rPr>
              <w:t>1</w:t>
            </w:r>
          </w:p>
        </w:tc>
        <w:tc>
          <w:tcPr>
            <w:tcW w:w="1417"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505"/>
              <w:jc w:val="right"/>
              <w:rPr>
                <w:rFonts w:ascii="Arial" w:eastAsia="Arial" w:hAnsi="Arial"/>
              </w:rPr>
            </w:pPr>
            <w:r w:rsidRPr="00E608FE">
              <w:rPr>
                <w:rFonts w:ascii="Arial" w:eastAsia="Arial" w:hAnsi="Arial"/>
              </w:rPr>
              <w:t>0</w:t>
            </w:r>
          </w:p>
        </w:tc>
        <w:tc>
          <w:tcPr>
            <w:tcW w:w="1417"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145"/>
              <w:jc w:val="right"/>
              <w:rPr>
                <w:rFonts w:ascii="Arial" w:eastAsia="Arial" w:hAnsi="Arial"/>
              </w:rPr>
            </w:pPr>
            <w:r w:rsidRPr="00E608FE">
              <w:rPr>
                <w:rFonts w:ascii="Arial" w:eastAsia="Arial" w:hAnsi="Arial"/>
              </w:rPr>
              <w:t>1</w:t>
            </w:r>
          </w:p>
        </w:tc>
        <w:tc>
          <w:tcPr>
            <w:tcW w:w="2410" w:type="dxa"/>
            <w:tcBorders>
              <w:top w:val="single" w:sz="2" w:space="0" w:color="auto"/>
              <w:bottom w:val="single" w:sz="2" w:space="0" w:color="auto"/>
            </w:tcBorders>
            <w:vAlign w:val="bottom"/>
          </w:tcPr>
          <w:p w:rsidR="00D24574" w:rsidRPr="00E608FE" w:rsidRDefault="00D24574" w:rsidP="00D24574">
            <w:pPr>
              <w:spacing w:before="40" w:after="40" w:line="0" w:lineRule="atLeast"/>
              <w:jc w:val="right"/>
              <w:rPr>
                <w:rFonts w:ascii="Arial" w:eastAsia="Arial" w:hAnsi="Arial"/>
              </w:rPr>
            </w:pPr>
            <w:r w:rsidRPr="00E608FE">
              <w:rPr>
                <w:rFonts w:ascii="Arial" w:eastAsia="Arial" w:hAnsi="Arial"/>
              </w:rPr>
              <w:t>0</w:t>
            </w:r>
          </w:p>
        </w:tc>
      </w:tr>
      <w:tr w:rsidR="00B147D2" w:rsidRPr="00E608FE" w:rsidTr="0065395D">
        <w:trPr>
          <w:cantSplit/>
          <w:trHeight w:val="285"/>
          <w:tblHeader/>
        </w:trPr>
        <w:tc>
          <w:tcPr>
            <w:tcW w:w="2405"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rPr>
                <w:rFonts w:ascii="Arial" w:hAnsi="Arial" w:cs="Arial"/>
              </w:rPr>
            </w:pPr>
            <w:r w:rsidRPr="00E608FE">
              <w:rPr>
                <w:rFonts w:ascii="Arial" w:hAnsi="Arial" w:cs="Arial"/>
              </w:rPr>
              <w:t>Executive Officer 3</w:t>
            </w:r>
          </w:p>
        </w:tc>
        <w:tc>
          <w:tcPr>
            <w:tcW w:w="1417"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605"/>
              <w:jc w:val="right"/>
              <w:rPr>
                <w:rFonts w:ascii="Arial" w:eastAsia="Arial" w:hAnsi="Arial"/>
              </w:rPr>
            </w:pPr>
            <w:r w:rsidRPr="00E608FE">
              <w:rPr>
                <w:rFonts w:ascii="Arial" w:eastAsia="Arial" w:hAnsi="Arial"/>
              </w:rPr>
              <w:t>4</w:t>
            </w:r>
          </w:p>
        </w:tc>
        <w:tc>
          <w:tcPr>
            <w:tcW w:w="1417"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505"/>
              <w:jc w:val="right"/>
              <w:rPr>
                <w:rFonts w:ascii="Arial" w:eastAsia="Arial" w:hAnsi="Arial"/>
              </w:rPr>
            </w:pPr>
            <w:r w:rsidRPr="00E608FE">
              <w:rPr>
                <w:rFonts w:ascii="Arial" w:eastAsia="Arial" w:hAnsi="Arial"/>
              </w:rPr>
              <w:t>1</w:t>
            </w:r>
          </w:p>
        </w:tc>
        <w:tc>
          <w:tcPr>
            <w:tcW w:w="1417" w:type="dxa"/>
            <w:tcBorders>
              <w:top w:val="single" w:sz="2" w:space="0" w:color="auto"/>
              <w:bottom w:val="single" w:sz="2" w:space="0" w:color="auto"/>
            </w:tcBorders>
            <w:shd w:val="clear" w:color="auto" w:fill="auto"/>
            <w:noWrap/>
            <w:vAlign w:val="bottom"/>
            <w:hideMark/>
          </w:tcPr>
          <w:p w:rsidR="00D24574" w:rsidRPr="00E608FE" w:rsidRDefault="00D24574" w:rsidP="00D24574">
            <w:pPr>
              <w:spacing w:before="40" w:after="40" w:line="0" w:lineRule="atLeast"/>
              <w:ind w:right="145"/>
              <w:jc w:val="right"/>
              <w:rPr>
                <w:rFonts w:ascii="Arial" w:eastAsia="Arial" w:hAnsi="Arial"/>
              </w:rPr>
            </w:pPr>
            <w:r w:rsidRPr="00E608FE">
              <w:rPr>
                <w:rFonts w:ascii="Arial" w:eastAsia="Arial" w:hAnsi="Arial"/>
              </w:rPr>
              <w:t>3</w:t>
            </w:r>
          </w:p>
        </w:tc>
        <w:tc>
          <w:tcPr>
            <w:tcW w:w="2410" w:type="dxa"/>
            <w:tcBorders>
              <w:top w:val="single" w:sz="2" w:space="0" w:color="auto"/>
              <w:bottom w:val="single" w:sz="2" w:space="0" w:color="auto"/>
            </w:tcBorders>
            <w:vAlign w:val="bottom"/>
          </w:tcPr>
          <w:p w:rsidR="00D24574" w:rsidRPr="00E608FE" w:rsidRDefault="00D24574" w:rsidP="00D24574">
            <w:pPr>
              <w:spacing w:before="40" w:after="40" w:line="0" w:lineRule="atLeast"/>
              <w:jc w:val="right"/>
              <w:rPr>
                <w:rFonts w:ascii="Arial" w:eastAsia="Arial" w:hAnsi="Arial"/>
              </w:rPr>
            </w:pPr>
            <w:r w:rsidRPr="00E608FE">
              <w:rPr>
                <w:rFonts w:ascii="Arial" w:eastAsia="Arial" w:hAnsi="Arial"/>
              </w:rPr>
              <w:t>0</w:t>
            </w:r>
          </w:p>
        </w:tc>
      </w:tr>
      <w:tr w:rsidR="00B147D2" w:rsidRPr="00E608FE" w:rsidTr="0065395D">
        <w:trPr>
          <w:cantSplit/>
          <w:trHeight w:val="285"/>
          <w:tblHeader/>
        </w:trPr>
        <w:tc>
          <w:tcPr>
            <w:tcW w:w="2405" w:type="dxa"/>
            <w:tcBorders>
              <w:top w:val="single" w:sz="2" w:space="0" w:color="auto"/>
              <w:bottom w:val="single" w:sz="18" w:space="0" w:color="auto"/>
            </w:tcBorders>
            <w:shd w:val="clear" w:color="000000" w:fill="D9D9D9"/>
            <w:noWrap/>
            <w:vAlign w:val="bottom"/>
            <w:hideMark/>
          </w:tcPr>
          <w:p w:rsidR="00D24574" w:rsidRPr="00E608FE" w:rsidRDefault="00D24574" w:rsidP="00D24574">
            <w:pPr>
              <w:spacing w:before="40" w:after="40"/>
              <w:rPr>
                <w:rFonts w:ascii="Arial" w:hAnsi="Arial" w:cs="Arial"/>
                <w:b/>
              </w:rPr>
            </w:pPr>
            <w:r w:rsidRPr="00E608FE">
              <w:rPr>
                <w:rFonts w:ascii="Arial" w:hAnsi="Arial" w:cs="Arial"/>
                <w:b/>
              </w:rPr>
              <w:t>Total</w:t>
            </w:r>
          </w:p>
        </w:tc>
        <w:tc>
          <w:tcPr>
            <w:tcW w:w="1417" w:type="dxa"/>
            <w:tcBorders>
              <w:top w:val="single" w:sz="2" w:space="0" w:color="auto"/>
              <w:bottom w:val="single" w:sz="18" w:space="0" w:color="auto"/>
            </w:tcBorders>
            <w:shd w:val="clear" w:color="000000" w:fill="D9D9D9"/>
            <w:noWrap/>
            <w:vAlign w:val="bottom"/>
            <w:hideMark/>
          </w:tcPr>
          <w:p w:rsidR="00D24574" w:rsidRPr="00E608FE" w:rsidRDefault="00D24574" w:rsidP="00D24574">
            <w:pPr>
              <w:spacing w:before="40" w:after="40" w:line="0" w:lineRule="atLeast"/>
              <w:ind w:right="605"/>
              <w:jc w:val="right"/>
              <w:rPr>
                <w:rFonts w:ascii="Arial" w:eastAsia="Arial" w:hAnsi="Arial"/>
                <w:b/>
              </w:rPr>
            </w:pPr>
            <w:r w:rsidRPr="00E608FE">
              <w:rPr>
                <w:rFonts w:ascii="Arial" w:eastAsia="Arial" w:hAnsi="Arial"/>
                <w:b/>
              </w:rPr>
              <w:t>5</w:t>
            </w:r>
          </w:p>
        </w:tc>
        <w:tc>
          <w:tcPr>
            <w:tcW w:w="1417" w:type="dxa"/>
            <w:tcBorders>
              <w:top w:val="single" w:sz="2" w:space="0" w:color="auto"/>
              <w:bottom w:val="single" w:sz="18" w:space="0" w:color="auto"/>
            </w:tcBorders>
            <w:shd w:val="clear" w:color="000000" w:fill="D9D9D9"/>
            <w:noWrap/>
            <w:vAlign w:val="bottom"/>
            <w:hideMark/>
          </w:tcPr>
          <w:p w:rsidR="00D24574" w:rsidRPr="00E608FE" w:rsidRDefault="00D24574" w:rsidP="00D24574">
            <w:pPr>
              <w:spacing w:before="40" w:after="40" w:line="0" w:lineRule="atLeast"/>
              <w:ind w:right="505"/>
              <w:jc w:val="right"/>
              <w:rPr>
                <w:rFonts w:ascii="Arial" w:eastAsia="Arial" w:hAnsi="Arial"/>
                <w:b/>
              </w:rPr>
            </w:pPr>
            <w:r w:rsidRPr="00E608FE">
              <w:rPr>
                <w:rFonts w:ascii="Arial" w:eastAsia="Arial" w:hAnsi="Arial"/>
                <w:b/>
              </w:rPr>
              <w:t>1</w:t>
            </w:r>
          </w:p>
        </w:tc>
        <w:tc>
          <w:tcPr>
            <w:tcW w:w="1417" w:type="dxa"/>
            <w:tcBorders>
              <w:top w:val="single" w:sz="2" w:space="0" w:color="auto"/>
              <w:bottom w:val="single" w:sz="18" w:space="0" w:color="auto"/>
            </w:tcBorders>
            <w:shd w:val="clear" w:color="000000" w:fill="D9D9D9"/>
            <w:noWrap/>
            <w:vAlign w:val="bottom"/>
            <w:hideMark/>
          </w:tcPr>
          <w:p w:rsidR="00D24574" w:rsidRPr="00E608FE" w:rsidRDefault="00D24574" w:rsidP="00D24574">
            <w:pPr>
              <w:spacing w:before="40" w:after="40" w:line="0" w:lineRule="atLeast"/>
              <w:ind w:right="145"/>
              <w:jc w:val="right"/>
              <w:rPr>
                <w:rFonts w:ascii="Arial" w:eastAsia="Arial" w:hAnsi="Arial"/>
                <w:b/>
              </w:rPr>
            </w:pPr>
            <w:r w:rsidRPr="00E608FE">
              <w:rPr>
                <w:rFonts w:ascii="Arial" w:eastAsia="Arial" w:hAnsi="Arial"/>
                <w:b/>
              </w:rPr>
              <w:t>4</w:t>
            </w:r>
          </w:p>
        </w:tc>
        <w:tc>
          <w:tcPr>
            <w:tcW w:w="2410" w:type="dxa"/>
            <w:tcBorders>
              <w:top w:val="single" w:sz="2" w:space="0" w:color="auto"/>
              <w:bottom w:val="single" w:sz="18" w:space="0" w:color="auto"/>
            </w:tcBorders>
            <w:shd w:val="clear" w:color="000000" w:fill="D9D9D9"/>
            <w:vAlign w:val="bottom"/>
          </w:tcPr>
          <w:p w:rsidR="00D24574" w:rsidRPr="00E608FE" w:rsidRDefault="00D24574" w:rsidP="00D24574">
            <w:pPr>
              <w:spacing w:before="40" w:after="40" w:line="0" w:lineRule="atLeast"/>
              <w:jc w:val="right"/>
              <w:rPr>
                <w:rFonts w:ascii="Arial" w:eastAsia="Arial" w:hAnsi="Arial"/>
                <w:b/>
              </w:rPr>
            </w:pPr>
            <w:r w:rsidRPr="00E608FE">
              <w:rPr>
                <w:rFonts w:ascii="Arial" w:eastAsia="Arial" w:hAnsi="Arial"/>
                <w:b/>
              </w:rPr>
              <w:t>0</w:t>
            </w:r>
          </w:p>
        </w:tc>
      </w:tr>
    </w:tbl>
    <w:p w:rsidR="00D24574" w:rsidRPr="00E608FE" w:rsidRDefault="00D24574" w:rsidP="00412E92">
      <w:pPr>
        <w:spacing w:before="240"/>
        <w:rPr>
          <w:rFonts w:ascii="Arial" w:eastAsia="Arial" w:hAnsi="Arial"/>
        </w:rPr>
      </w:pPr>
      <w:r w:rsidRPr="00E608FE">
        <w:rPr>
          <w:rFonts w:ascii="Arial" w:eastAsia="Arial" w:hAnsi="Arial"/>
        </w:rPr>
        <w:lastRenderedPageBreak/>
        <w:t>*Existing staff will be invited to verify their details in the personal details section of Museums Victoria’s Employee Self Service (ESS) portal and the on-boarding processes for new employees will allow for capture of gender descriptor preferences.</w:t>
      </w:r>
    </w:p>
    <w:p w:rsidR="00D24574" w:rsidRPr="00E608FE" w:rsidRDefault="00D24574" w:rsidP="00BD3E59">
      <w:pPr>
        <w:rPr>
          <w:rFonts w:ascii="Arial" w:eastAsia="Arial" w:hAnsi="Arial"/>
        </w:rPr>
      </w:pPr>
      <w:r w:rsidRPr="00E608FE">
        <w:rPr>
          <w:rFonts w:ascii="Arial" w:eastAsia="Arial" w:hAnsi="Arial"/>
        </w:rPr>
        <w:t>Reconciliation of executive movements throughout the year</w:t>
      </w:r>
    </w:p>
    <w:p w:rsidR="00F60D42" w:rsidRPr="00E608FE" w:rsidRDefault="00F60D42" w:rsidP="00F60D4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18</w:t>
      </w:r>
      <w:r w:rsidR="00A76E68" w:rsidRPr="00E608FE">
        <w:rPr>
          <w:noProof/>
          <w:color w:val="auto"/>
        </w:rPr>
        <w:fldChar w:fldCharType="end"/>
      </w:r>
      <w:r w:rsidRPr="00E608FE">
        <w:rPr>
          <w:color w:val="auto"/>
        </w:rPr>
        <w:t>: Executive staff movements</w:t>
      </w:r>
      <w:r w:rsidR="009C3103" w:rsidRPr="00E608FE">
        <w:rPr>
          <w:color w:val="auto"/>
        </w:rPr>
        <w:t xml:space="preserve"> in 2017</w:t>
      </w:r>
      <w:r w:rsidR="003E286A" w:rsidRPr="00E608FE">
        <w:rPr>
          <w:color w:val="auto"/>
        </w:rPr>
        <w:t xml:space="preserve"> and 2018</w:t>
      </w:r>
    </w:p>
    <w:tbl>
      <w:tblPr>
        <w:tblW w:w="7513" w:type="dxa"/>
        <w:tblLook w:val="04A0" w:firstRow="1" w:lastRow="0" w:firstColumn="1" w:lastColumn="0" w:noHBand="0" w:noVBand="1"/>
        <w:tblDescription w:val="Table reconciles number of executives at end 2017 with number at end 2016."/>
      </w:tblPr>
      <w:tblGrid>
        <w:gridCol w:w="4957"/>
        <w:gridCol w:w="1280"/>
        <w:gridCol w:w="1276"/>
      </w:tblGrid>
      <w:tr w:rsidR="00B147D2" w:rsidRPr="00E608FE" w:rsidTr="009C3103">
        <w:trPr>
          <w:cantSplit/>
          <w:trHeight w:val="255"/>
          <w:tblHeader/>
        </w:trPr>
        <w:tc>
          <w:tcPr>
            <w:tcW w:w="4957" w:type="dxa"/>
            <w:tcBorders>
              <w:top w:val="single" w:sz="18" w:space="0" w:color="auto"/>
              <w:bottom w:val="single" w:sz="18" w:space="0" w:color="auto"/>
            </w:tcBorders>
            <w:shd w:val="clear" w:color="000000" w:fill="D9D9D9"/>
            <w:noWrap/>
            <w:vAlign w:val="center"/>
            <w:hideMark/>
          </w:tcPr>
          <w:p w:rsidR="00D24574" w:rsidRPr="00E608FE" w:rsidRDefault="00D24574" w:rsidP="00975746">
            <w:pPr>
              <w:spacing w:after="0"/>
              <w:rPr>
                <w:rFonts w:ascii="Arial" w:hAnsi="Arial" w:cs="Arial"/>
                <w:b/>
              </w:rPr>
            </w:pPr>
            <w:r w:rsidRPr="00E608FE">
              <w:rPr>
                <w:rFonts w:ascii="Arial" w:hAnsi="Arial" w:cs="Arial"/>
                <w:b/>
              </w:rPr>
              <w:t> Classification</w:t>
            </w:r>
          </w:p>
        </w:tc>
        <w:tc>
          <w:tcPr>
            <w:tcW w:w="1280" w:type="dxa"/>
            <w:tcBorders>
              <w:top w:val="single" w:sz="18" w:space="0" w:color="auto"/>
              <w:bottom w:val="single" w:sz="18" w:space="0" w:color="auto"/>
            </w:tcBorders>
            <w:shd w:val="clear" w:color="000000" w:fill="D9D9D9"/>
            <w:noWrap/>
            <w:vAlign w:val="center"/>
            <w:hideMark/>
          </w:tcPr>
          <w:p w:rsidR="00D24574" w:rsidRPr="00E608FE" w:rsidRDefault="00D24574" w:rsidP="009C3103">
            <w:pPr>
              <w:spacing w:after="0"/>
              <w:jc w:val="right"/>
              <w:rPr>
                <w:rFonts w:ascii="Arial" w:hAnsi="Arial" w:cs="Arial"/>
                <w:b/>
              </w:rPr>
            </w:pPr>
            <w:r w:rsidRPr="00E608FE">
              <w:rPr>
                <w:rFonts w:ascii="Arial" w:hAnsi="Arial" w:cs="Arial"/>
                <w:b/>
              </w:rPr>
              <w:t>2018</w:t>
            </w:r>
          </w:p>
        </w:tc>
        <w:tc>
          <w:tcPr>
            <w:tcW w:w="1276" w:type="dxa"/>
            <w:tcBorders>
              <w:top w:val="single" w:sz="18" w:space="0" w:color="auto"/>
              <w:bottom w:val="single" w:sz="18" w:space="0" w:color="auto"/>
            </w:tcBorders>
            <w:shd w:val="clear" w:color="000000" w:fill="D9D9D9"/>
            <w:noWrap/>
            <w:vAlign w:val="center"/>
            <w:hideMark/>
          </w:tcPr>
          <w:p w:rsidR="00D24574" w:rsidRPr="00E608FE" w:rsidRDefault="00D24574" w:rsidP="009C3103">
            <w:pPr>
              <w:spacing w:after="0"/>
              <w:jc w:val="right"/>
              <w:rPr>
                <w:rFonts w:ascii="Arial" w:hAnsi="Arial" w:cs="Arial"/>
                <w:b/>
              </w:rPr>
            </w:pPr>
            <w:r w:rsidRPr="00E608FE">
              <w:rPr>
                <w:rFonts w:ascii="Arial" w:hAnsi="Arial" w:cs="Arial"/>
                <w:b/>
              </w:rPr>
              <w:t>2017</w:t>
            </w:r>
          </w:p>
        </w:tc>
      </w:tr>
      <w:tr w:rsidR="00B147D2" w:rsidRPr="00E608FE" w:rsidTr="009C3103">
        <w:trPr>
          <w:cantSplit/>
          <w:trHeight w:val="372"/>
          <w:tblHeader/>
        </w:trPr>
        <w:tc>
          <w:tcPr>
            <w:tcW w:w="4957" w:type="dxa"/>
            <w:tcBorders>
              <w:top w:val="single" w:sz="18" w:space="0" w:color="auto"/>
              <w:bottom w:val="single" w:sz="2" w:space="0" w:color="auto"/>
            </w:tcBorders>
            <w:shd w:val="clear" w:color="auto" w:fill="auto"/>
            <w:noWrap/>
            <w:vAlign w:val="center"/>
            <w:hideMark/>
          </w:tcPr>
          <w:p w:rsidR="008E157B" w:rsidRPr="00E608FE" w:rsidRDefault="008E157B" w:rsidP="000E11A0">
            <w:pPr>
              <w:spacing w:after="0" w:line="240" w:lineRule="auto"/>
              <w:rPr>
                <w:rFonts w:ascii="Arial" w:hAnsi="Arial" w:cs="Arial"/>
              </w:rPr>
            </w:pPr>
            <w:r w:rsidRPr="00E608FE">
              <w:rPr>
                <w:rFonts w:ascii="Arial" w:hAnsi="Arial" w:cs="Arial"/>
              </w:rPr>
              <w:t>Executives *</w:t>
            </w:r>
          </w:p>
        </w:tc>
        <w:tc>
          <w:tcPr>
            <w:tcW w:w="1280" w:type="dxa"/>
            <w:tcBorders>
              <w:top w:val="single" w:sz="18" w:space="0" w:color="auto"/>
              <w:bottom w:val="single" w:sz="2" w:space="0" w:color="auto"/>
            </w:tcBorders>
            <w:shd w:val="clear" w:color="auto" w:fill="auto"/>
            <w:noWrap/>
            <w:vAlign w:val="center"/>
            <w:hideMark/>
          </w:tcPr>
          <w:p w:rsidR="008E157B" w:rsidRPr="00E608FE" w:rsidRDefault="008E157B" w:rsidP="009C3103">
            <w:pPr>
              <w:spacing w:after="0" w:line="240" w:lineRule="auto"/>
              <w:jc w:val="right"/>
              <w:rPr>
                <w:rFonts w:ascii="Arial" w:hAnsi="Arial" w:cs="Arial"/>
              </w:rPr>
            </w:pPr>
            <w:r w:rsidRPr="00E608FE">
              <w:rPr>
                <w:rFonts w:ascii="Arial" w:hAnsi="Arial" w:cs="Arial"/>
              </w:rPr>
              <w:t>7</w:t>
            </w:r>
          </w:p>
        </w:tc>
        <w:tc>
          <w:tcPr>
            <w:tcW w:w="1276" w:type="dxa"/>
            <w:tcBorders>
              <w:top w:val="single" w:sz="18" w:space="0" w:color="auto"/>
              <w:bottom w:val="single" w:sz="2" w:space="0" w:color="auto"/>
            </w:tcBorders>
            <w:shd w:val="clear" w:color="auto" w:fill="auto"/>
            <w:noWrap/>
            <w:vAlign w:val="center"/>
            <w:hideMark/>
          </w:tcPr>
          <w:p w:rsidR="008E157B" w:rsidRPr="00E608FE" w:rsidRDefault="008E157B" w:rsidP="009C3103">
            <w:pPr>
              <w:spacing w:after="0" w:line="240" w:lineRule="auto"/>
              <w:jc w:val="right"/>
              <w:rPr>
                <w:rFonts w:ascii="Arial" w:hAnsi="Arial" w:cs="Arial"/>
              </w:rPr>
            </w:pPr>
            <w:r w:rsidRPr="00E608FE">
              <w:rPr>
                <w:rFonts w:ascii="Arial" w:hAnsi="Arial" w:cs="Arial"/>
              </w:rPr>
              <w:t>5</w:t>
            </w:r>
          </w:p>
        </w:tc>
      </w:tr>
      <w:tr w:rsidR="00B147D2" w:rsidRPr="00E608FE" w:rsidTr="009C3103">
        <w:trPr>
          <w:cantSplit/>
          <w:trHeight w:val="372"/>
          <w:tblHeader/>
        </w:trPr>
        <w:tc>
          <w:tcPr>
            <w:tcW w:w="4957" w:type="dxa"/>
            <w:tcBorders>
              <w:top w:val="single" w:sz="2" w:space="0" w:color="auto"/>
              <w:bottom w:val="single" w:sz="2" w:space="0" w:color="auto"/>
            </w:tcBorders>
            <w:shd w:val="clear" w:color="auto" w:fill="auto"/>
            <w:noWrap/>
            <w:vAlign w:val="center"/>
            <w:hideMark/>
          </w:tcPr>
          <w:p w:rsidR="008E157B" w:rsidRPr="00E608FE" w:rsidRDefault="008E157B" w:rsidP="000E11A0">
            <w:pPr>
              <w:spacing w:after="0" w:line="240" w:lineRule="auto"/>
              <w:rPr>
                <w:rFonts w:ascii="Arial" w:hAnsi="Arial" w:cs="Arial"/>
              </w:rPr>
            </w:pPr>
            <w:r w:rsidRPr="00E608FE">
              <w:rPr>
                <w:rFonts w:ascii="Arial" w:hAnsi="Arial" w:cs="Arial"/>
              </w:rPr>
              <w:t>Accountable Officer (CEO)</w:t>
            </w:r>
          </w:p>
        </w:tc>
        <w:tc>
          <w:tcPr>
            <w:tcW w:w="1280" w:type="dxa"/>
            <w:tcBorders>
              <w:top w:val="single" w:sz="2" w:space="0" w:color="auto"/>
              <w:bottom w:val="single" w:sz="2" w:space="0" w:color="auto"/>
            </w:tcBorders>
            <w:shd w:val="clear" w:color="auto" w:fill="auto"/>
            <w:noWrap/>
            <w:vAlign w:val="center"/>
            <w:hideMark/>
          </w:tcPr>
          <w:p w:rsidR="008E157B" w:rsidRPr="00E608FE" w:rsidRDefault="008E157B" w:rsidP="009C3103">
            <w:pPr>
              <w:spacing w:after="0" w:line="240" w:lineRule="auto"/>
              <w:jc w:val="right"/>
              <w:rPr>
                <w:rFonts w:ascii="Arial" w:hAnsi="Arial" w:cs="Arial"/>
              </w:rPr>
            </w:pPr>
            <w:r w:rsidRPr="00E608FE">
              <w:rPr>
                <w:rFonts w:ascii="Arial" w:hAnsi="Arial" w:cs="Arial"/>
              </w:rPr>
              <w:t>1</w:t>
            </w:r>
          </w:p>
        </w:tc>
        <w:tc>
          <w:tcPr>
            <w:tcW w:w="1276" w:type="dxa"/>
            <w:tcBorders>
              <w:top w:val="single" w:sz="2" w:space="0" w:color="auto"/>
              <w:bottom w:val="single" w:sz="2" w:space="0" w:color="auto"/>
            </w:tcBorders>
            <w:shd w:val="clear" w:color="auto" w:fill="auto"/>
            <w:noWrap/>
            <w:vAlign w:val="center"/>
            <w:hideMark/>
          </w:tcPr>
          <w:p w:rsidR="008E157B" w:rsidRPr="00E608FE" w:rsidRDefault="008E157B" w:rsidP="009C3103">
            <w:pPr>
              <w:spacing w:after="0" w:line="240" w:lineRule="auto"/>
              <w:jc w:val="right"/>
              <w:rPr>
                <w:rFonts w:ascii="Arial" w:hAnsi="Arial" w:cs="Arial"/>
              </w:rPr>
            </w:pPr>
            <w:r w:rsidRPr="00E608FE">
              <w:rPr>
                <w:rFonts w:ascii="Arial" w:hAnsi="Arial" w:cs="Arial"/>
              </w:rPr>
              <w:t>2</w:t>
            </w:r>
          </w:p>
        </w:tc>
      </w:tr>
      <w:tr w:rsidR="00B147D2" w:rsidRPr="00E608FE" w:rsidTr="009C3103">
        <w:trPr>
          <w:cantSplit/>
          <w:trHeight w:val="372"/>
          <w:tblHeader/>
        </w:trPr>
        <w:tc>
          <w:tcPr>
            <w:tcW w:w="4957" w:type="dxa"/>
            <w:tcBorders>
              <w:top w:val="single" w:sz="2" w:space="0" w:color="auto"/>
              <w:bottom w:val="single" w:sz="2" w:space="0" w:color="auto"/>
            </w:tcBorders>
            <w:shd w:val="clear" w:color="auto" w:fill="auto"/>
            <w:noWrap/>
            <w:vAlign w:val="center"/>
            <w:hideMark/>
          </w:tcPr>
          <w:p w:rsidR="008E157B" w:rsidRPr="00E608FE" w:rsidRDefault="008E157B" w:rsidP="000E11A0">
            <w:pPr>
              <w:spacing w:after="0" w:line="240" w:lineRule="auto"/>
              <w:rPr>
                <w:rFonts w:ascii="Arial" w:hAnsi="Arial" w:cs="Arial"/>
              </w:rPr>
            </w:pPr>
            <w:r w:rsidRPr="00E608FE">
              <w:rPr>
                <w:rFonts w:ascii="Arial" w:hAnsi="Arial" w:cs="Arial"/>
              </w:rPr>
              <w:t>Less Separations</w:t>
            </w:r>
          </w:p>
        </w:tc>
        <w:tc>
          <w:tcPr>
            <w:tcW w:w="1280" w:type="dxa"/>
            <w:tcBorders>
              <w:top w:val="single" w:sz="2" w:space="0" w:color="auto"/>
              <w:bottom w:val="single" w:sz="2" w:space="0" w:color="auto"/>
            </w:tcBorders>
            <w:shd w:val="clear" w:color="auto" w:fill="auto"/>
            <w:noWrap/>
            <w:vAlign w:val="center"/>
            <w:hideMark/>
          </w:tcPr>
          <w:p w:rsidR="008E157B" w:rsidRPr="00E608FE" w:rsidRDefault="008E157B" w:rsidP="009C3103">
            <w:pPr>
              <w:spacing w:after="0" w:line="240" w:lineRule="auto"/>
              <w:jc w:val="right"/>
              <w:rPr>
                <w:rFonts w:ascii="Arial" w:hAnsi="Arial" w:cs="Arial"/>
              </w:rPr>
            </w:pPr>
            <w:r w:rsidRPr="00E608FE">
              <w:rPr>
                <w:rFonts w:ascii="Arial" w:hAnsi="Arial" w:cs="Arial"/>
              </w:rPr>
              <w:t>3</w:t>
            </w:r>
          </w:p>
        </w:tc>
        <w:tc>
          <w:tcPr>
            <w:tcW w:w="1276" w:type="dxa"/>
            <w:tcBorders>
              <w:top w:val="single" w:sz="2" w:space="0" w:color="auto"/>
              <w:bottom w:val="single" w:sz="2" w:space="0" w:color="auto"/>
            </w:tcBorders>
            <w:shd w:val="clear" w:color="auto" w:fill="auto"/>
            <w:noWrap/>
            <w:vAlign w:val="center"/>
            <w:hideMark/>
          </w:tcPr>
          <w:p w:rsidR="008E157B" w:rsidRPr="00E608FE" w:rsidRDefault="008E157B" w:rsidP="009C3103">
            <w:pPr>
              <w:spacing w:after="0" w:line="240" w:lineRule="auto"/>
              <w:jc w:val="right"/>
              <w:rPr>
                <w:rFonts w:ascii="Arial" w:hAnsi="Arial" w:cs="Arial"/>
              </w:rPr>
            </w:pPr>
            <w:r w:rsidRPr="00E608FE">
              <w:rPr>
                <w:rFonts w:ascii="Arial" w:hAnsi="Arial" w:cs="Arial"/>
              </w:rPr>
              <w:t>2</w:t>
            </w:r>
          </w:p>
        </w:tc>
      </w:tr>
      <w:tr w:rsidR="00B147D2" w:rsidRPr="00E608FE" w:rsidTr="009C3103">
        <w:trPr>
          <w:cantSplit/>
          <w:trHeight w:val="432"/>
          <w:tblHeader/>
        </w:trPr>
        <w:tc>
          <w:tcPr>
            <w:tcW w:w="4957" w:type="dxa"/>
            <w:tcBorders>
              <w:top w:val="single" w:sz="2" w:space="0" w:color="auto"/>
              <w:bottom w:val="single" w:sz="18" w:space="0" w:color="auto"/>
            </w:tcBorders>
            <w:shd w:val="clear" w:color="auto" w:fill="D9D9D9" w:themeFill="background1" w:themeFillShade="D9"/>
            <w:noWrap/>
            <w:vAlign w:val="center"/>
            <w:hideMark/>
          </w:tcPr>
          <w:p w:rsidR="008E157B" w:rsidRPr="00E608FE" w:rsidRDefault="008E157B" w:rsidP="000E11A0">
            <w:pPr>
              <w:spacing w:after="0" w:line="240" w:lineRule="auto"/>
              <w:rPr>
                <w:rFonts w:ascii="Arial" w:hAnsi="Arial" w:cs="Arial"/>
                <w:b/>
              </w:rPr>
            </w:pPr>
            <w:r w:rsidRPr="00E608FE">
              <w:rPr>
                <w:rFonts w:ascii="Arial" w:hAnsi="Arial" w:cs="Arial"/>
                <w:b/>
              </w:rPr>
              <w:t>Total executive numbers at 30 June**</w:t>
            </w:r>
          </w:p>
        </w:tc>
        <w:tc>
          <w:tcPr>
            <w:tcW w:w="1280" w:type="dxa"/>
            <w:tcBorders>
              <w:top w:val="single" w:sz="2" w:space="0" w:color="auto"/>
              <w:bottom w:val="single" w:sz="18" w:space="0" w:color="auto"/>
            </w:tcBorders>
            <w:shd w:val="clear" w:color="auto" w:fill="D9D9D9" w:themeFill="background1" w:themeFillShade="D9"/>
            <w:noWrap/>
            <w:vAlign w:val="center"/>
            <w:hideMark/>
          </w:tcPr>
          <w:p w:rsidR="008E157B" w:rsidRPr="00E608FE" w:rsidRDefault="008E157B" w:rsidP="009C3103">
            <w:pPr>
              <w:spacing w:after="0" w:line="240" w:lineRule="auto"/>
              <w:jc w:val="right"/>
              <w:rPr>
                <w:rFonts w:ascii="Arial" w:hAnsi="Arial" w:cs="Arial"/>
                <w:b/>
              </w:rPr>
            </w:pPr>
            <w:r w:rsidRPr="00E608FE">
              <w:rPr>
                <w:rFonts w:ascii="Arial" w:hAnsi="Arial" w:cs="Arial"/>
                <w:b/>
              </w:rPr>
              <w:t>5</w:t>
            </w:r>
          </w:p>
        </w:tc>
        <w:tc>
          <w:tcPr>
            <w:tcW w:w="1276" w:type="dxa"/>
            <w:tcBorders>
              <w:top w:val="single" w:sz="2" w:space="0" w:color="auto"/>
              <w:bottom w:val="single" w:sz="18" w:space="0" w:color="auto"/>
            </w:tcBorders>
            <w:shd w:val="clear" w:color="auto" w:fill="D9D9D9" w:themeFill="background1" w:themeFillShade="D9"/>
            <w:noWrap/>
            <w:vAlign w:val="center"/>
            <w:hideMark/>
          </w:tcPr>
          <w:p w:rsidR="008E157B" w:rsidRPr="00E608FE" w:rsidRDefault="008E157B" w:rsidP="009C3103">
            <w:pPr>
              <w:spacing w:after="0" w:line="240" w:lineRule="auto"/>
              <w:jc w:val="right"/>
              <w:rPr>
                <w:rFonts w:ascii="Arial" w:hAnsi="Arial" w:cs="Arial"/>
                <w:b/>
              </w:rPr>
            </w:pPr>
            <w:r w:rsidRPr="00E608FE">
              <w:rPr>
                <w:rFonts w:ascii="Arial" w:hAnsi="Arial" w:cs="Arial"/>
                <w:b/>
              </w:rPr>
              <w:t>5</w:t>
            </w:r>
          </w:p>
        </w:tc>
      </w:tr>
    </w:tbl>
    <w:p w:rsidR="008E157B" w:rsidRPr="00E608FE" w:rsidRDefault="008E157B" w:rsidP="00412E92">
      <w:pPr>
        <w:numPr>
          <w:ilvl w:val="0"/>
          <w:numId w:val="18"/>
        </w:numPr>
        <w:tabs>
          <w:tab w:val="left" w:pos="243"/>
        </w:tabs>
        <w:spacing w:before="240" w:after="0" w:line="240" w:lineRule="auto"/>
        <w:ind w:left="243" w:hanging="243"/>
        <w:rPr>
          <w:rFonts w:ascii="Arial" w:eastAsia="Arial" w:hAnsi="Arial"/>
        </w:rPr>
      </w:pPr>
      <w:r w:rsidRPr="00E608FE">
        <w:rPr>
          <w:rFonts w:ascii="Arial" w:eastAsia="Arial" w:hAnsi="Arial"/>
        </w:rPr>
        <w:t>Executives excluding Chief Executive Officer (CEO)</w:t>
      </w:r>
    </w:p>
    <w:p w:rsidR="008E157B" w:rsidRPr="00E608FE" w:rsidRDefault="008E157B" w:rsidP="008E157B">
      <w:pPr>
        <w:numPr>
          <w:ilvl w:val="0"/>
          <w:numId w:val="19"/>
        </w:numPr>
        <w:tabs>
          <w:tab w:val="left" w:pos="243"/>
        </w:tabs>
        <w:spacing w:after="0" w:line="240" w:lineRule="auto"/>
        <w:ind w:left="3" w:hanging="3"/>
        <w:rPr>
          <w:rFonts w:ascii="Arial" w:eastAsia="Arial" w:hAnsi="Arial"/>
        </w:rPr>
      </w:pPr>
      <w:r w:rsidRPr="00E608FE">
        <w:rPr>
          <w:rFonts w:ascii="Arial" w:eastAsia="Arial" w:hAnsi="Arial"/>
        </w:rPr>
        <w:t>Executives including CEO – Includes transitional outgoing and incoming Chief Executive Officer and Chief Operations Officer</w:t>
      </w:r>
    </w:p>
    <w:p w:rsidR="008E157B" w:rsidRPr="00E608FE" w:rsidRDefault="008E157B" w:rsidP="009C3103">
      <w:pPr>
        <w:spacing w:before="160" w:line="240" w:lineRule="auto"/>
        <w:ind w:left="6"/>
        <w:rPr>
          <w:rFonts w:ascii="Arial" w:eastAsia="Arial" w:hAnsi="Arial"/>
        </w:rPr>
      </w:pPr>
      <w:r w:rsidRPr="00E608FE">
        <w:rPr>
          <w:rFonts w:ascii="Arial" w:eastAsia="Arial" w:hAnsi="Arial"/>
        </w:rPr>
        <w:t>Note: Staffing numbers are as at the last pay cycle in the financial year. Employees have been correctly classified in workforce data collections.</w:t>
      </w:r>
    </w:p>
    <w:p w:rsidR="008E157B" w:rsidRPr="00E608FE" w:rsidRDefault="008E157B" w:rsidP="008E157B">
      <w:pPr>
        <w:spacing w:line="240" w:lineRule="auto"/>
        <w:ind w:left="6"/>
        <w:rPr>
          <w:rFonts w:ascii="Arial" w:eastAsia="Arial" w:hAnsi="Arial"/>
        </w:rPr>
      </w:pPr>
      <w:r w:rsidRPr="00E608FE">
        <w:rPr>
          <w:rFonts w:ascii="Arial" w:eastAsia="Arial" w:hAnsi="Arial"/>
        </w:rPr>
        <w:t>The following table discloses the annualised total salary for senior employees at 30 June 2017, categorised by classification. The salary amount is reported as the full-time annualised salary.</w:t>
      </w:r>
    </w:p>
    <w:p w:rsidR="00F60D42" w:rsidRPr="00E608FE" w:rsidRDefault="00F60D42" w:rsidP="00F60D4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19</w:t>
      </w:r>
      <w:r w:rsidR="00A76E68" w:rsidRPr="00E608FE">
        <w:rPr>
          <w:noProof/>
          <w:color w:val="auto"/>
        </w:rPr>
        <w:fldChar w:fldCharType="end"/>
      </w:r>
      <w:r w:rsidRPr="00E608FE">
        <w:rPr>
          <w:color w:val="auto"/>
        </w:rPr>
        <w:t>: Salary bands of Executive staff</w:t>
      </w:r>
    </w:p>
    <w:tbl>
      <w:tblPr>
        <w:tblW w:w="0" w:type="auto"/>
        <w:tblInd w:w="3" w:type="dxa"/>
        <w:tblLayout w:type="fixed"/>
        <w:tblCellMar>
          <w:left w:w="0" w:type="dxa"/>
          <w:right w:w="0" w:type="dxa"/>
        </w:tblCellMar>
        <w:tblLook w:val="0000" w:firstRow="0" w:lastRow="0" w:firstColumn="0" w:lastColumn="0" w:noHBand="0" w:noVBand="0"/>
      </w:tblPr>
      <w:tblGrid>
        <w:gridCol w:w="2800"/>
        <w:gridCol w:w="2470"/>
        <w:gridCol w:w="2470"/>
      </w:tblGrid>
      <w:tr w:rsidR="00B147D2" w:rsidRPr="00E608FE" w:rsidTr="0065395D">
        <w:trPr>
          <w:trHeight w:val="252"/>
        </w:trPr>
        <w:tc>
          <w:tcPr>
            <w:tcW w:w="2800" w:type="dxa"/>
            <w:tcBorders>
              <w:top w:val="single" w:sz="18" w:space="0" w:color="auto"/>
              <w:bottom w:val="single" w:sz="18" w:space="0" w:color="auto"/>
            </w:tcBorders>
            <w:shd w:val="clear" w:color="auto" w:fill="D9D9D9" w:themeFill="background1" w:themeFillShade="D9"/>
            <w:vAlign w:val="center"/>
          </w:tcPr>
          <w:p w:rsidR="008E157B" w:rsidRPr="00E608FE" w:rsidRDefault="008E157B" w:rsidP="008E157B">
            <w:pPr>
              <w:spacing w:before="40" w:after="40" w:line="0" w:lineRule="atLeast"/>
              <w:rPr>
                <w:rFonts w:ascii="Arial" w:eastAsia="Arial" w:hAnsi="Arial" w:cs="Arial"/>
                <w:b/>
              </w:rPr>
            </w:pPr>
            <w:r w:rsidRPr="00E608FE">
              <w:rPr>
                <w:rFonts w:ascii="Arial" w:eastAsia="Arial" w:hAnsi="Arial" w:cs="Arial"/>
                <w:b/>
              </w:rPr>
              <w:t>Income band (salary)</w:t>
            </w:r>
          </w:p>
        </w:tc>
        <w:tc>
          <w:tcPr>
            <w:tcW w:w="2470" w:type="dxa"/>
            <w:tcBorders>
              <w:top w:val="single" w:sz="18" w:space="0" w:color="auto"/>
              <w:bottom w:val="single" w:sz="18" w:space="0" w:color="auto"/>
            </w:tcBorders>
            <w:shd w:val="clear" w:color="auto" w:fill="D9D9D9" w:themeFill="background1" w:themeFillShade="D9"/>
            <w:vAlign w:val="center"/>
          </w:tcPr>
          <w:p w:rsidR="008E157B" w:rsidRPr="00E608FE" w:rsidRDefault="008E157B" w:rsidP="008E157B">
            <w:pPr>
              <w:spacing w:before="40" w:after="40" w:line="0" w:lineRule="atLeast"/>
              <w:ind w:right="265"/>
              <w:rPr>
                <w:rFonts w:ascii="Arial" w:eastAsia="Arial" w:hAnsi="Arial" w:cs="Arial"/>
                <w:b/>
              </w:rPr>
            </w:pPr>
            <w:r w:rsidRPr="00E608FE">
              <w:rPr>
                <w:rFonts w:ascii="Arial" w:eastAsia="Arial" w:hAnsi="Arial" w:cs="Arial"/>
                <w:b/>
              </w:rPr>
              <w:t>Executives</w:t>
            </w:r>
          </w:p>
        </w:tc>
        <w:tc>
          <w:tcPr>
            <w:tcW w:w="2470" w:type="dxa"/>
            <w:tcBorders>
              <w:top w:val="single" w:sz="18" w:space="0" w:color="auto"/>
              <w:bottom w:val="single" w:sz="18" w:space="0" w:color="auto"/>
            </w:tcBorders>
            <w:shd w:val="clear" w:color="auto" w:fill="D9D9D9" w:themeFill="background1" w:themeFillShade="D9"/>
            <w:vAlign w:val="center"/>
          </w:tcPr>
          <w:p w:rsidR="008E157B" w:rsidRPr="00E608FE" w:rsidRDefault="008E157B" w:rsidP="008E157B">
            <w:pPr>
              <w:spacing w:before="40" w:after="40" w:line="0" w:lineRule="atLeast"/>
              <w:rPr>
                <w:rFonts w:ascii="Arial" w:eastAsia="Arial" w:hAnsi="Arial" w:cs="Arial"/>
                <w:b/>
              </w:rPr>
            </w:pPr>
            <w:r w:rsidRPr="00E608FE">
              <w:rPr>
                <w:rFonts w:ascii="Arial" w:eastAsia="Arial" w:hAnsi="Arial" w:cs="Arial"/>
                <w:b/>
              </w:rPr>
              <w:t>Senior Technical Specialist</w:t>
            </w:r>
          </w:p>
        </w:tc>
      </w:tr>
      <w:tr w:rsidR="00B147D2" w:rsidRPr="00E608FE" w:rsidTr="0065395D">
        <w:trPr>
          <w:trHeight w:val="298"/>
        </w:trPr>
        <w:tc>
          <w:tcPr>
            <w:tcW w:w="2800" w:type="dxa"/>
            <w:tcBorders>
              <w:top w:val="single" w:sz="18"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&gt;$160,000</w:t>
            </w:r>
          </w:p>
        </w:tc>
        <w:tc>
          <w:tcPr>
            <w:tcW w:w="2470" w:type="dxa"/>
            <w:tcBorders>
              <w:top w:val="single" w:sz="18"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18"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$160,000 - $179,999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1</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1</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$180,000 - $199,999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$200,000 - $219,999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1</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$220,000 - $239,999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$240,000 - $259,999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1</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$260,000 - $279,999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1</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$280,000 - $299,999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$300,000 - $319,999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$320,000 - $339,999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$340,000 - $359,999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$360,000 - $379,999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0</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0"/>
        </w:trPr>
        <w:tc>
          <w:tcPr>
            <w:tcW w:w="280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$380,000 - $399,999</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ind w:right="325"/>
              <w:rPr>
                <w:rFonts w:ascii="Arial" w:eastAsia="Arial" w:hAnsi="Arial" w:cs="Arial"/>
              </w:rPr>
            </w:pPr>
            <w:r w:rsidRPr="00E608FE">
              <w:rPr>
                <w:rFonts w:ascii="Arial" w:eastAsia="Arial" w:hAnsi="Arial" w:cs="Arial"/>
              </w:rPr>
              <w:t>1</w:t>
            </w:r>
          </w:p>
        </w:tc>
        <w:tc>
          <w:tcPr>
            <w:tcW w:w="2470" w:type="dxa"/>
            <w:tcBorders>
              <w:top w:val="single" w:sz="2" w:space="0" w:color="auto"/>
              <w:bottom w:val="single" w:sz="2" w:space="0" w:color="auto"/>
            </w:tcBorders>
            <w:shd w:val="clear" w:color="auto" w:fill="auto"/>
            <w:vAlign w:val="center"/>
          </w:tcPr>
          <w:p w:rsidR="008E157B" w:rsidRPr="00E608FE" w:rsidRDefault="008E157B" w:rsidP="000E11A0">
            <w:pPr>
              <w:spacing w:before="40" w:after="40" w:line="276" w:lineRule="auto"/>
              <w:rPr>
                <w:rFonts w:ascii="Arial" w:eastAsia="Arial" w:hAnsi="Arial" w:cs="Arial"/>
              </w:rPr>
            </w:pPr>
            <w:r w:rsidRPr="00E608FE">
              <w:rPr>
                <w:rFonts w:ascii="Arial" w:eastAsia="Arial" w:hAnsi="Arial" w:cs="Arial"/>
              </w:rPr>
              <w:t>0</w:t>
            </w:r>
          </w:p>
        </w:tc>
      </w:tr>
      <w:tr w:rsidR="00B147D2" w:rsidRPr="00E608FE" w:rsidTr="0065395D">
        <w:trPr>
          <w:trHeight w:val="298"/>
        </w:trPr>
        <w:tc>
          <w:tcPr>
            <w:tcW w:w="2800" w:type="dxa"/>
            <w:tcBorders>
              <w:top w:val="single" w:sz="2" w:space="0" w:color="auto"/>
              <w:bottom w:val="single" w:sz="18" w:space="0" w:color="auto"/>
            </w:tcBorders>
            <w:shd w:val="clear" w:color="auto" w:fill="D9D9D9" w:themeFill="background1" w:themeFillShade="D9"/>
            <w:vAlign w:val="center"/>
          </w:tcPr>
          <w:p w:rsidR="008E157B" w:rsidRPr="00E608FE" w:rsidRDefault="008E157B" w:rsidP="000E11A0">
            <w:pPr>
              <w:spacing w:before="40" w:after="40" w:line="276" w:lineRule="auto"/>
              <w:rPr>
                <w:rFonts w:ascii="Arial" w:eastAsia="Arial" w:hAnsi="Arial" w:cs="Arial"/>
                <w:b/>
              </w:rPr>
            </w:pPr>
            <w:r w:rsidRPr="00E608FE">
              <w:rPr>
                <w:rFonts w:ascii="Arial" w:eastAsia="Arial" w:hAnsi="Arial" w:cs="Arial"/>
                <w:b/>
              </w:rPr>
              <w:t>Total Headcount</w:t>
            </w:r>
          </w:p>
        </w:tc>
        <w:tc>
          <w:tcPr>
            <w:tcW w:w="2470" w:type="dxa"/>
            <w:tcBorders>
              <w:top w:val="single" w:sz="2" w:space="0" w:color="auto"/>
              <w:bottom w:val="single" w:sz="18" w:space="0" w:color="auto"/>
            </w:tcBorders>
            <w:shd w:val="clear" w:color="auto" w:fill="D9D9D9" w:themeFill="background1" w:themeFillShade="D9"/>
            <w:vAlign w:val="center"/>
          </w:tcPr>
          <w:p w:rsidR="008E157B" w:rsidRPr="00E608FE" w:rsidRDefault="008E157B" w:rsidP="000E11A0">
            <w:pPr>
              <w:spacing w:before="40" w:after="40" w:line="276" w:lineRule="auto"/>
              <w:ind w:right="325"/>
              <w:rPr>
                <w:rFonts w:ascii="Arial" w:eastAsia="Arial" w:hAnsi="Arial" w:cs="Arial"/>
                <w:b/>
              </w:rPr>
            </w:pPr>
            <w:r w:rsidRPr="00E608FE">
              <w:rPr>
                <w:rFonts w:ascii="Arial" w:eastAsia="Arial" w:hAnsi="Arial" w:cs="Arial"/>
                <w:b/>
              </w:rPr>
              <w:t>5</w:t>
            </w:r>
          </w:p>
        </w:tc>
        <w:tc>
          <w:tcPr>
            <w:tcW w:w="2470" w:type="dxa"/>
            <w:tcBorders>
              <w:top w:val="single" w:sz="2" w:space="0" w:color="auto"/>
              <w:bottom w:val="single" w:sz="18" w:space="0" w:color="auto"/>
            </w:tcBorders>
            <w:shd w:val="clear" w:color="auto" w:fill="D9D9D9" w:themeFill="background1" w:themeFillShade="D9"/>
            <w:vAlign w:val="center"/>
          </w:tcPr>
          <w:p w:rsidR="008E157B" w:rsidRPr="00E608FE" w:rsidRDefault="008E157B" w:rsidP="000E11A0">
            <w:pPr>
              <w:spacing w:before="40" w:after="40" w:line="276" w:lineRule="auto"/>
              <w:rPr>
                <w:rFonts w:ascii="Arial" w:eastAsia="Arial" w:hAnsi="Arial" w:cs="Arial"/>
                <w:b/>
              </w:rPr>
            </w:pPr>
            <w:r w:rsidRPr="00E608FE">
              <w:rPr>
                <w:rFonts w:ascii="Arial" w:eastAsia="Arial" w:hAnsi="Arial" w:cs="Arial"/>
                <w:b/>
              </w:rPr>
              <w:t>1</w:t>
            </w:r>
          </w:p>
        </w:tc>
      </w:tr>
    </w:tbl>
    <w:p w:rsidR="008E157B" w:rsidRPr="00E608FE" w:rsidRDefault="008E157B" w:rsidP="00412E92">
      <w:pPr>
        <w:spacing w:before="240" w:line="0" w:lineRule="atLeast"/>
        <w:ind w:left="3"/>
        <w:rPr>
          <w:rFonts w:ascii="Arial" w:eastAsia="Arial" w:hAnsi="Arial"/>
        </w:rPr>
      </w:pPr>
      <w:r w:rsidRPr="00E608FE">
        <w:rPr>
          <w:rFonts w:ascii="Arial" w:eastAsia="Arial" w:hAnsi="Arial"/>
        </w:rPr>
        <w:t>Note: The salaries reported above are at a full-time rate and exclude superannuation.</w:t>
      </w:r>
    </w:p>
    <w:p w:rsidR="008E157B" w:rsidRPr="00E608FE" w:rsidRDefault="008E157B" w:rsidP="008E157B">
      <w:r w:rsidRPr="00E608FE">
        <w:br w:type="page"/>
      </w:r>
    </w:p>
    <w:p w:rsidR="008E157B" w:rsidRPr="00E608FE" w:rsidRDefault="008E157B" w:rsidP="003437FE">
      <w:pPr>
        <w:pStyle w:val="Heading3"/>
      </w:pPr>
      <w:r w:rsidRPr="00E608FE">
        <w:lastRenderedPageBreak/>
        <w:t>Staff Development</w:t>
      </w:r>
    </w:p>
    <w:p w:rsidR="008E157B" w:rsidRPr="00E608FE" w:rsidRDefault="008E157B" w:rsidP="008E157B">
      <w:pPr>
        <w:spacing w:line="240" w:lineRule="auto"/>
        <w:ind w:left="10" w:right="240"/>
        <w:rPr>
          <w:rFonts w:ascii="Arial" w:eastAsia="Arial" w:hAnsi="Arial"/>
        </w:rPr>
      </w:pPr>
      <w:r w:rsidRPr="00E608FE">
        <w:rPr>
          <w:rFonts w:ascii="Arial" w:eastAsia="Arial" w:hAnsi="Arial"/>
        </w:rPr>
        <w:t>Museums Victoria’s learning and development framework is aligned to the professional and personal development needs of staff and focuses on core capabilities, critical skills and knowledge.</w:t>
      </w:r>
    </w:p>
    <w:p w:rsidR="008E157B" w:rsidRPr="00E608FE" w:rsidRDefault="008E157B" w:rsidP="008E157B">
      <w:pPr>
        <w:spacing w:line="240" w:lineRule="auto"/>
        <w:ind w:left="10"/>
        <w:rPr>
          <w:rFonts w:ascii="Arial" w:eastAsia="Arial" w:hAnsi="Arial"/>
        </w:rPr>
      </w:pPr>
      <w:r w:rsidRPr="00E608FE">
        <w:rPr>
          <w:rFonts w:ascii="Arial" w:eastAsia="Arial" w:hAnsi="Arial"/>
        </w:rPr>
        <w:t>In 2017–18, the corporate learning and development program provided a diverse selection of classroom sessions, e-learning modules and workshops. This enabled a variety of learning preferences to be supported through face-to-face interactive sessions and online learning programs.</w:t>
      </w:r>
    </w:p>
    <w:p w:rsidR="008E157B" w:rsidRPr="00E608FE" w:rsidRDefault="008E157B" w:rsidP="008E157B">
      <w:pPr>
        <w:spacing w:line="240" w:lineRule="auto"/>
        <w:ind w:left="10" w:right="80"/>
        <w:rPr>
          <w:rFonts w:ascii="Arial" w:eastAsia="Arial" w:hAnsi="Arial"/>
        </w:rPr>
      </w:pPr>
      <w:r w:rsidRPr="00E608FE">
        <w:rPr>
          <w:rFonts w:ascii="Arial" w:eastAsia="Arial" w:hAnsi="Arial"/>
        </w:rPr>
        <w:t>E-learning compliance modules continue to inform and educate the Museum workforce, whilst enabling consistent behaviours that are underpinned by respect, equal opportunity, and inclusivity. The e-learning modules assist in defining clear behavioural expectations in keeping with our values, in addition to promoting a positive and engaged work environment.</w:t>
      </w:r>
    </w:p>
    <w:p w:rsidR="008E157B" w:rsidRPr="00E608FE" w:rsidRDefault="008E157B" w:rsidP="008E157B">
      <w:pPr>
        <w:spacing w:line="240" w:lineRule="auto"/>
        <w:ind w:left="10" w:right="380"/>
        <w:rPr>
          <w:rFonts w:ascii="Arial" w:eastAsia="Arial" w:hAnsi="Arial"/>
        </w:rPr>
      </w:pPr>
      <w:r w:rsidRPr="00E608FE">
        <w:rPr>
          <w:rFonts w:ascii="Arial" w:eastAsia="Arial" w:hAnsi="Arial"/>
        </w:rPr>
        <w:t>In total, Museums Victoria offered 85 corporate learning and development sessions, representing 22 individual training programs. Additionally, 19 e-learning modules were completed (including the compliance e-learning project, which was completed by more than 72% of all employees to date).</w:t>
      </w:r>
    </w:p>
    <w:p w:rsidR="008E157B" w:rsidRPr="00E608FE" w:rsidRDefault="008E157B" w:rsidP="008E157B">
      <w:pPr>
        <w:spacing w:line="240" w:lineRule="auto"/>
        <w:ind w:left="10" w:right="360"/>
        <w:rPr>
          <w:rFonts w:ascii="Arial" w:eastAsia="Arial" w:hAnsi="Arial"/>
        </w:rPr>
      </w:pPr>
      <w:r w:rsidRPr="00E608FE">
        <w:rPr>
          <w:rFonts w:ascii="Arial" w:eastAsia="Arial" w:hAnsi="Arial"/>
        </w:rPr>
        <w:t>The majority of participants continue to rate their level of satisfaction of learning programs offered at Museums Victoria as ‘high’ to ‘very high’.</w:t>
      </w:r>
    </w:p>
    <w:p w:rsidR="008E157B" w:rsidRPr="00E608FE" w:rsidRDefault="008E157B" w:rsidP="008E157B">
      <w:pPr>
        <w:spacing w:line="240" w:lineRule="auto"/>
        <w:ind w:left="10" w:right="20"/>
        <w:rPr>
          <w:rFonts w:ascii="Arial" w:eastAsia="Arial" w:hAnsi="Arial"/>
        </w:rPr>
      </w:pPr>
      <w:r w:rsidRPr="00E608FE">
        <w:rPr>
          <w:rFonts w:ascii="Arial" w:eastAsia="Arial" w:hAnsi="Arial"/>
        </w:rPr>
        <w:t>During 2017–18, Museums Victoria once again hosted a successful International Women’s day. Indigenous women representing the First Peoples communities were celebrated across the organisation as an inspiration for all women. This was further supported through another successful initiative focused on Women in Leadership.</w:t>
      </w:r>
    </w:p>
    <w:p w:rsidR="008E157B" w:rsidRPr="00E608FE" w:rsidRDefault="008E157B" w:rsidP="008E157B">
      <w:pPr>
        <w:spacing w:line="240" w:lineRule="auto"/>
        <w:ind w:left="3"/>
        <w:rPr>
          <w:rFonts w:ascii="Arial" w:eastAsia="Arial" w:hAnsi="Arial"/>
        </w:rPr>
      </w:pPr>
      <w:r w:rsidRPr="00E608FE">
        <w:rPr>
          <w:rFonts w:ascii="Arial" w:eastAsia="Arial" w:hAnsi="Arial"/>
        </w:rPr>
        <w:t>A range of workshops and briefings were also held across departments centring on performance development, leadership capability, building a constructive culture and enhancing positive work relationships. Further, a number of employees had the opportunity to attend both local and/or international seminars and conferences, undertake temporary assignments, and participate in mentoring programs and cross-divisional project opportunities.</w:t>
      </w:r>
    </w:p>
    <w:p w:rsidR="008E157B" w:rsidRPr="00E608FE" w:rsidRDefault="008E157B" w:rsidP="003437FE">
      <w:pPr>
        <w:pStyle w:val="Heading3"/>
      </w:pPr>
      <w:r w:rsidRPr="00E608FE">
        <w:t>Employee Relations</w:t>
      </w:r>
    </w:p>
    <w:p w:rsidR="008E157B" w:rsidRPr="00E608FE" w:rsidRDefault="008E157B" w:rsidP="008E157B">
      <w:pPr>
        <w:spacing w:line="240" w:lineRule="auto"/>
        <w:ind w:left="3"/>
        <w:rPr>
          <w:rFonts w:ascii="Arial" w:eastAsia="Arial" w:hAnsi="Arial"/>
        </w:rPr>
      </w:pPr>
      <w:r w:rsidRPr="00E608FE">
        <w:rPr>
          <w:rFonts w:ascii="Arial" w:eastAsia="Arial" w:hAnsi="Arial"/>
        </w:rPr>
        <w:t>Museums Victoria continues to maintain an excellent working relationship with staff and with the primary representative, the Community and Public Sector Union (CPSU). Regular CPSU Consultative Committee meetings were held, as were constructive discussions regarding Museums Victoria’s most recent organisational realignment.</w:t>
      </w:r>
    </w:p>
    <w:p w:rsidR="008E157B" w:rsidRPr="00E608FE" w:rsidRDefault="008E157B" w:rsidP="003437FE">
      <w:pPr>
        <w:pStyle w:val="Heading3"/>
      </w:pPr>
      <w:r w:rsidRPr="00E608FE">
        <w:t>People Matter Survey</w:t>
      </w:r>
    </w:p>
    <w:p w:rsidR="008E157B" w:rsidRPr="00E608FE" w:rsidRDefault="008E157B" w:rsidP="008E157B">
      <w:pPr>
        <w:spacing w:line="240" w:lineRule="auto"/>
        <w:ind w:right="146"/>
        <w:rPr>
          <w:rFonts w:ascii="Arial" w:eastAsia="Arial" w:hAnsi="Arial"/>
        </w:rPr>
      </w:pPr>
      <w:r w:rsidRPr="00E608FE">
        <w:rPr>
          <w:rFonts w:ascii="Arial" w:eastAsia="Arial" w:hAnsi="Arial"/>
        </w:rPr>
        <w:t>In early May 2018, Museums Victoria participated in the People Matter Survey, designed for the Victorian Public Sector and run by the Victorian Public Sector Commission.</w:t>
      </w:r>
    </w:p>
    <w:p w:rsidR="008E157B" w:rsidRPr="00E608FE" w:rsidRDefault="008E157B" w:rsidP="008E157B">
      <w:pPr>
        <w:spacing w:line="240" w:lineRule="auto"/>
        <w:ind w:right="146"/>
        <w:rPr>
          <w:rFonts w:ascii="Arial" w:eastAsia="Arial" w:hAnsi="Arial"/>
        </w:rPr>
      </w:pPr>
      <w:r w:rsidRPr="00E608FE">
        <w:rPr>
          <w:rFonts w:ascii="Arial" w:eastAsia="Arial" w:hAnsi="Arial"/>
        </w:rPr>
        <w:t>A reasonable percentage (42%) of People Matter Surveys were returned for Museums Victoria, compared with a 56% result in 2016, and a 34% response rate for the Victorian Public Sector in that year.</w:t>
      </w:r>
    </w:p>
    <w:p w:rsidR="008E157B" w:rsidRPr="00E608FE" w:rsidRDefault="008E157B" w:rsidP="008E157B">
      <w:pPr>
        <w:spacing w:line="240" w:lineRule="auto"/>
        <w:ind w:right="386"/>
        <w:jc w:val="both"/>
        <w:rPr>
          <w:rFonts w:ascii="Arial" w:eastAsia="Arial" w:hAnsi="Arial"/>
        </w:rPr>
      </w:pPr>
      <w:r w:rsidRPr="00E608FE">
        <w:rPr>
          <w:rFonts w:ascii="Arial" w:eastAsia="Arial" w:hAnsi="Arial"/>
        </w:rPr>
        <w:t>Most of the results were received in June 2018 and were shared with the appropriate Department Managers and the Executive Team for discussion and action with staff.</w:t>
      </w:r>
    </w:p>
    <w:p w:rsidR="008E157B" w:rsidRPr="00E608FE" w:rsidRDefault="008E157B" w:rsidP="008E157B">
      <w:pPr>
        <w:spacing w:line="240" w:lineRule="auto"/>
        <w:ind w:right="6"/>
        <w:rPr>
          <w:rFonts w:ascii="Arial" w:eastAsia="Arial" w:hAnsi="Arial"/>
        </w:rPr>
      </w:pPr>
      <w:r w:rsidRPr="00E608FE">
        <w:rPr>
          <w:rFonts w:ascii="Arial" w:eastAsia="Arial" w:hAnsi="Arial"/>
        </w:rPr>
        <w:t xml:space="preserve">Museums Victoria fared well, on a comparison basis, with respect to Human Rights, Responsiveness and Impartiality values which were noted at 80%, 91% and 74% respectively. The organisation also scored well with respect to attitudes towards diversity, </w:t>
      </w:r>
      <w:r w:rsidRPr="00E608FE">
        <w:rPr>
          <w:rFonts w:ascii="Arial" w:eastAsia="Arial" w:hAnsi="Arial"/>
        </w:rPr>
        <w:lastRenderedPageBreak/>
        <w:t>with staff rating the organisation well for its culture, especially to Aboriginal and Torres Strait Islander, disabled and LGBTI employees.</w:t>
      </w:r>
    </w:p>
    <w:p w:rsidR="008E157B" w:rsidRPr="00E608FE" w:rsidRDefault="008E157B" w:rsidP="008E157B">
      <w:pPr>
        <w:spacing w:line="240" w:lineRule="auto"/>
        <w:ind w:left="3"/>
        <w:rPr>
          <w:rFonts w:ascii="Arial" w:eastAsia="Arial" w:hAnsi="Arial"/>
        </w:rPr>
      </w:pPr>
      <w:r w:rsidRPr="00E608FE">
        <w:rPr>
          <w:rFonts w:ascii="Arial" w:eastAsia="Arial" w:hAnsi="Arial"/>
        </w:rPr>
        <w:t>Areas that the Survey identified for further action and review included bullying, avenues of redress and merit. A program to eliminate bullying, including education, is already in place; addressing the newly emerged areas of concern has been given top priority by the Executive Team and Department Managers.</w:t>
      </w:r>
    </w:p>
    <w:p w:rsidR="008E157B" w:rsidRPr="00E608FE" w:rsidRDefault="008E157B" w:rsidP="003437FE">
      <w:pPr>
        <w:pStyle w:val="Heading3"/>
      </w:pPr>
      <w:r w:rsidRPr="00E608FE">
        <w:t>Public Sector Values</w:t>
      </w:r>
    </w:p>
    <w:p w:rsidR="00804941" w:rsidRPr="00E608FE" w:rsidRDefault="008E157B" w:rsidP="008E157B">
      <w:pPr>
        <w:spacing w:line="240" w:lineRule="auto"/>
        <w:ind w:left="3"/>
        <w:rPr>
          <w:rFonts w:ascii="Arial" w:eastAsia="Arial" w:hAnsi="Arial"/>
        </w:rPr>
      </w:pPr>
      <w:r w:rsidRPr="00E608FE">
        <w:rPr>
          <w:rFonts w:ascii="Arial" w:eastAsia="Arial" w:hAnsi="Arial"/>
        </w:rPr>
        <w:t>Museums Victoria adheres to and upholds the Victorian Public Sector Values and Code of Conduct (</w:t>
      </w:r>
      <w:r w:rsidRPr="00E608FE">
        <w:rPr>
          <w:rFonts w:ascii="Arial" w:eastAsia="Arial" w:hAnsi="Arial"/>
          <w:i/>
        </w:rPr>
        <w:t>Public</w:t>
      </w:r>
      <w:r w:rsidRPr="00E608FE">
        <w:rPr>
          <w:rFonts w:ascii="Arial" w:eastAsia="Arial" w:hAnsi="Arial"/>
        </w:rPr>
        <w:t xml:space="preserve"> </w:t>
      </w:r>
      <w:r w:rsidRPr="00E608FE">
        <w:rPr>
          <w:rFonts w:ascii="Arial" w:eastAsia="Arial" w:hAnsi="Arial"/>
          <w:i/>
        </w:rPr>
        <w:t>Administration Act 2004)</w:t>
      </w:r>
      <w:r w:rsidRPr="00E608FE">
        <w:rPr>
          <w:rFonts w:ascii="Arial" w:eastAsia="Arial" w:hAnsi="Arial"/>
        </w:rPr>
        <w:t>. The Public Sector Values –</w:t>
      </w:r>
      <w:r w:rsidRPr="00E608FE">
        <w:rPr>
          <w:rFonts w:ascii="Arial" w:eastAsia="Arial" w:hAnsi="Arial"/>
          <w:i/>
        </w:rPr>
        <w:t xml:space="preserve"> </w:t>
      </w:r>
      <w:r w:rsidRPr="00E608FE">
        <w:rPr>
          <w:rFonts w:ascii="Arial" w:eastAsia="Arial" w:hAnsi="Arial"/>
        </w:rPr>
        <w:t xml:space="preserve">Responsiveness, Integrity, Impartiality, Accountability, Respect, Leadership and Human Rights </w:t>
      </w:r>
      <w:r w:rsidR="008D3577" w:rsidRPr="00E608FE">
        <w:rPr>
          <w:rFonts w:ascii="Arial" w:eastAsia="Arial" w:hAnsi="Arial"/>
        </w:rPr>
        <w:t>–</w:t>
      </w:r>
      <w:r w:rsidRPr="00E608FE">
        <w:rPr>
          <w:rFonts w:ascii="Arial" w:eastAsia="Arial" w:hAnsi="Arial"/>
        </w:rPr>
        <w:t xml:space="preserve"> compliment Museums Victoria’s organisational values – Strive, Embrace, Explore, Respect, Illuminate and Sustain.</w:t>
      </w:r>
    </w:p>
    <w:p w:rsidR="00804941" w:rsidRPr="00E608FE" w:rsidRDefault="00804941" w:rsidP="00804941">
      <w:pPr>
        <w:sectPr w:rsidR="00804941" w:rsidRPr="00E608FE">
          <w:footerReference w:type="default" r:id="rId9"/>
          <w:pgSz w:w="11906" w:h="16838"/>
          <w:pgMar w:top="1440" w:right="1440" w:bottom="1440" w:left="1440" w:header="708" w:footer="708" w:gutter="0"/>
          <w:cols w:space="708"/>
          <w:docGrid w:linePitch="360"/>
        </w:sectPr>
      </w:pPr>
      <w:r w:rsidRPr="00E608FE">
        <w:br w:type="page"/>
      </w:r>
    </w:p>
    <w:p w:rsidR="008E157B" w:rsidRPr="00E608FE" w:rsidRDefault="00804941" w:rsidP="00D20F31">
      <w:pPr>
        <w:pStyle w:val="Heading2"/>
      </w:pPr>
      <w:r w:rsidRPr="00E608FE">
        <w:lastRenderedPageBreak/>
        <w:t>The Year in Brief</w:t>
      </w:r>
    </w:p>
    <w:p w:rsidR="00804941" w:rsidRPr="00E608FE" w:rsidRDefault="00804941" w:rsidP="00D20F31">
      <w:pPr>
        <w:pStyle w:val="Heading3"/>
        <w:ind w:left="10" w:right="0"/>
      </w:pPr>
      <w:r w:rsidRPr="00E608FE">
        <w:t>Key Indicators</w:t>
      </w:r>
    </w:p>
    <w:p w:rsidR="00F60D42" w:rsidRPr="00E608FE" w:rsidRDefault="00F60D42" w:rsidP="00F60D4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20</w:t>
      </w:r>
      <w:r w:rsidR="00A76E68" w:rsidRPr="00E608FE">
        <w:rPr>
          <w:noProof/>
          <w:color w:val="auto"/>
        </w:rPr>
        <w:fldChar w:fldCharType="end"/>
      </w:r>
      <w:r w:rsidRPr="00E608FE">
        <w:rPr>
          <w:color w:val="auto"/>
        </w:rPr>
        <w:t xml:space="preserve">: Key Indicators </w:t>
      </w:r>
      <w:r w:rsidR="003E286A" w:rsidRPr="00E608FE">
        <w:rPr>
          <w:color w:val="auto"/>
        </w:rPr>
        <w:t>for 2014 to 2018</w:t>
      </w:r>
    </w:p>
    <w:tbl>
      <w:tblPr>
        <w:tblW w:w="13988" w:type="dxa"/>
        <w:tblLayout w:type="fixed"/>
        <w:tblCellMar>
          <w:left w:w="0" w:type="dxa"/>
          <w:right w:w="0" w:type="dxa"/>
        </w:tblCellMar>
        <w:tblLook w:val="0000" w:firstRow="0" w:lastRow="0" w:firstColumn="0" w:lastColumn="0" w:noHBand="0" w:noVBand="0"/>
      </w:tblPr>
      <w:tblGrid>
        <w:gridCol w:w="5805"/>
        <w:gridCol w:w="1636"/>
        <w:gridCol w:w="1637"/>
        <w:gridCol w:w="1636"/>
        <w:gridCol w:w="1637"/>
        <w:gridCol w:w="1637"/>
      </w:tblGrid>
      <w:tr w:rsidR="00B147D2" w:rsidRPr="00E608FE" w:rsidTr="002341E6">
        <w:trPr>
          <w:trHeight w:val="264"/>
        </w:trPr>
        <w:tc>
          <w:tcPr>
            <w:tcW w:w="5805" w:type="dxa"/>
            <w:tcBorders>
              <w:top w:val="single" w:sz="18" w:space="0" w:color="auto"/>
              <w:bottom w:val="single" w:sz="18" w:space="0" w:color="auto"/>
            </w:tcBorders>
            <w:shd w:val="clear" w:color="auto" w:fill="auto"/>
            <w:vAlign w:val="bottom"/>
          </w:tcPr>
          <w:p w:rsidR="00804941" w:rsidRPr="00E608FE" w:rsidRDefault="00804941" w:rsidP="00940EC6">
            <w:pPr>
              <w:spacing w:before="80" w:after="80" w:line="0" w:lineRule="atLeast"/>
              <w:rPr>
                <w:rFonts w:ascii="Times New Roman" w:eastAsia="Times New Roman" w:hAnsi="Times New Roman"/>
              </w:rPr>
            </w:pPr>
          </w:p>
        </w:tc>
        <w:tc>
          <w:tcPr>
            <w:tcW w:w="1636" w:type="dxa"/>
            <w:tcBorders>
              <w:top w:val="single" w:sz="18" w:space="0" w:color="auto"/>
              <w:bottom w:val="single" w:sz="18" w:space="0" w:color="auto"/>
            </w:tcBorders>
            <w:shd w:val="clear" w:color="auto" w:fill="D9D9D9" w:themeFill="background1" w:themeFillShade="D9"/>
            <w:vAlign w:val="center"/>
          </w:tcPr>
          <w:p w:rsidR="00804941" w:rsidRPr="00E608FE" w:rsidRDefault="00804941" w:rsidP="002341E6">
            <w:pPr>
              <w:spacing w:before="80" w:after="80" w:line="0" w:lineRule="atLeast"/>
              <w:ind w:right="145"/>
              <w:jc w:val="right"/>
              <w:rPr>
                <w:rFonts w:ascii="Arial" w:eastAsia="Arial" w:hAnsi="Arial"/>
                <w:b/>
              </w:rPr>
            </w:pPr>
            <w:r w:rsidRPr="00E608FE">
              <w:rPr>
                <w:rFonts w:ascii="Arial" w:eastAsia="Arial" w:hAnsi="Arial"/>
                <w:b/>
              </w:rPr>
              <w:t>2017–18</w:t>
            </w:r>
          </w:p>
        </w:tc>
        <w:tc>
          <w:tcPr>
            <w:tcW w:w="1637" w:type="dxa"/>
            <w:tcBorders>
              <w:top w:val="single" w:sz="18" w:space="0" w:color="auto"/>
              <w:bottom w:val="single" w:sz="18"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b/>
              </w:rPr>
            </w:pPr>
            <w:r w:rsidRPr="00E608FE">
              <w:rPr>
                <w:rFonts w:ascii="Arial" w:eastAsia="Arial" w:hAnsi="Arial"/>
                <w:b/>
              </w:rPr>
              <w:t>2016–17</w:t>
            </w:r>
          </w:p>
        </w:tc>
        <w:tc>
          <w:tcPr>
            <w:tcW w:w="1636" w:type="dxa"/>
            <w:tcBorders>
              <w:top w:val="single" w:sz="18" w:space="0" w:color="auto"/>
              <w:bottom w:val="single" w:sz="18"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b/>
              </w:rPr>
            </w:pPr>
            <w:r w:rsidRPr="00E608FE">
              <w:rPr>
                <w:rFonts w:ascii="Arial" w:eastAsia="Arial" w:hAnsi="Arial"/>
                <w:b/>
              </w:rPr>
              <w:t>2015–16</w:t>
            </w:r>
          </w:p>
        </w:tc>
        <w:tc>
          <w:tcPr>
            <w:tcW w:w="1637" w:type="dxa"/>
            <w:tcBorders>
              <w:top w:val="single" w:sz="18" w:space="0" w:color="auto"/>
              <w:bottom w:val="single" w:sz="18"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b/>
              </w:rPr>
            </w:pPr>
            <w:r w:rsidRPr="00E608FE">
              <w:rPr>
                <w:rFonts w:ascii="Arial" w:eastAsia="Arial" w:hAnsi="Arial"/>
                <w:b/>
              </w:rPr>
              <w:t>2014–15</w:t>
            </w:r>
          </w:p>
        </w:tc>
        <w:tc>
          <w:tcPr>
            <w:tcW w:w="1637" w:type="dxa"/>
            <w:tcBorders>
              <w:top w:val="single" w:sz="18" w:space="0" w:color="auto"/>
              <w:bottom w:val="single" w:sz="18" w:space="0" w:color="auto"/>
            </w:tcBorders>
            <w:shd w:val="clear" w:color="auto" w:fill="FFFFFF" w:themeFill="background1"/>
            <w:vAlign w:val="center"/>
          </w:tcPr>
          <w:p w:rsidR="00804941" w:rsidRPr="00E608FE" w:rsidRDefault="00804941" w:rsidP="002341E6">
            <w:pPr>
              <w:spacing w:before="80" w:after="80" w:line="0" w:lineRule="atLeast"/>
              <w:jc w:val="right"/>
              <w:rPr>
                <w:rFonts w:ascii="Arial" w:eastAsia="Arial" w:hAnsi="Arial"/>
                <w:b/>
              </w:rPr>
            </w:pPr>
            <w:r w:rsidRPr="00E608FE">
              <w:rPr>
                <w:rFonts w:ascii="Arial" w:eastAsia="Arial" w:hAnsi="Arial"/>
                <w:b/>
              </w:rPr>
              <w:t>2013–14</w:t>
            </w:r>
          </w:p>
        </w:tc>
      </w:tr>
      <w:tr w:rsidR="00B147D2" w:rsidRPr="00E608FE" w:rsidTr="002341E6">
        <w:trPr>
          <w:trHeight w:val="312"/>
        </w:trPr>
        <w:tc>
          <w:tcPr>
            <w:tcW w:w="5805" w:type="dxa"/>
            <w:tcBorders>
              <w:top w:val="single" w:sz="18" w:space="0" w:color="auto"/>
              <w:bottom w:val="single" w:sz="2" w:space="0" w:color="auto"/>
            </w:tcBorders>
            <w:shd w:val="clear" w:color="auto" w:fill="auto"/>
            <w:vAlign w:val="bottom"/>
          </w:tcPr>
          <w:p w:rsidR="00804941" w:rsidRPr="00E608FE" w:rsidRDefault="00804941" w:rsidP="00940EC6">
            <w:pPr>
              <w:spacing w:before="80" w:after="80" w:line="0" w:lineRule="atLeast"/>
              <w:rPr>
                <w:rFonts w:ascii="Arial" w:eastAsia="Arial" w:hAnsi="Arial"/>
              </w:rPr>
            </w:pPr>
            <w:r w:rsidRPr="00E608FE">
              <w:rPr>
                <w:rFonts w:ascii="Arial" w:eastAsia="Arial" w:hAnsi="Arial"/>
              </w:rPr>
              <w:t>Collection stored to industry standard</w:t>
            </w:r>
          </w:p>
        </w:tc>
        <w:tc>
          <w:tcPr>
            <w:tcW w:w="1636" w:type="dxa"/>
            <w:tcBorders>
              <w:top w:val="single" w:sz="18" w:space="0" w:color="auto"/>
              <w:bottom w:val="single" w:sz="2" w:space="0" w:color="auto"/>
            </w:tcBorders>
            <w:shd w:val="clear" w:color="auto" w:fill="D9D9D9" w:themeFill="background1" w:themeFillShade="D9"/>
            <w:vAlign w:val="center"/>
          </w:tcPr>
          <w:p w:rsidR="00804941" w:rsidRPr="00E608FE" w:rsidRDefault="00804941" w:rsidP="002341E6">
            <w:pPr>
              <w:spacing w:before="80" w:after="80" w:line="0" w:lineRule="atLeast"/>
              <w:ind w:right="145"/>
              <w:jc w:val="right"/>
              <w:rPr>
                <w:rFonts w:ascii="Arial" w:eastAsia="Arial" w:hAnsi="Arial"/>
              </w:rPr>
            </w:pPr>
            <w:r w:rsidRPr="00E608FE">
              <w:rPr>
                <w:rFonts w:ascii="Arial" w:eastAsia="Arial" w:hAnsi="Arial"/>
              </w:rPr>
              <w:t>74%</w:t>
            </w:r>
          </w:p>
        </w:tc>
        <w:tc>
          <w:tcPr>
            <w:tcW w:w="1637" w:type="dxa"/>
            <w:tcBorders>
              <w:top w:val="single" w:sz="18"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74%</w:t>
            </w:r>
          </w:p>
        </w:tc>
        <w:tc>
          <w:tcPr>
            <w:tcW w:w="1636" w:type="dxa"/>
            <w:tcBorders>
              <w:top w:val="single" w:sz="18"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75%</w:t>
            </w:r>
          </w:p>
        </w:tc>
        <w:tc>
          <w:tcPr>
            <w:tcW w:w="1637" w:type="dxa"/>
            <w:tcBorders>
              <w:top w:val="single" w:sz="18"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75%</w:t>
            </w:r>
          </w:p>
        </w:tc>
        <w:tc>
          <w:tcPr>
            <w:tcW w:w="1637" w:type="dxa"/>
            <w:tcBorders>
              <w:top w:val="single" w:sz="18"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jc w:val="right"/>
              <w:rPr>
                <w:rFonts w:ascii="Arial" w:eastAsia="Arial" w:hAnsi="Arial"/>
              </w:rPr>
            </w:pPr>
            <w:r w:rsidRPr="00E608FE">
              <w:rPr>
                <w:rFonts w:ascii="Arial" w:eastAsia="Arial" w:hAnsi="Arial"/>
              </w:rPr>
              <w:t>77%</w:t>
            </w:r>
          </w:p>
        </w:tc>
      </w:tr>
      <w:tr w:rsidR="00B147D2" w:rsidRPr="00E608FE" w:rsidTr="002341E6">
        <w:trPr>
          <w:trHeight w:val="304"/>
        </w:trPr>
        <w:tc>
          <w:tcPr>
            <w:tcW w:w="5805" w:type="dxa"/>
            <w:tcBorders>
              <w:top w:val="single" w:sz="2" w:space="0" w:color="auto"/>
              <w:bottom w:val="single" w:sz="2" w:space="0" w:color="auto"/>
            </w:tcBorders>
            <w:shd w:val="clear" w:color="auto" w:fill="auto"/>
            <w:vAlign w:val="bottom"/>
          </w:tcPr>
          <w:p w:rsidR="00804941" w:rsidRPr="00E608FE" w:rsidRDefault="00804941" w:rsidP="00940EC6">
            <w:pPr>
              <w:spacing w:before="80" w:after="80" w:line="0" w:lineRule="atLeast"/>
              <w:rPr>
                <w:rFonts w:ascii="Arial" w:eastAsia="Arial" w:hAnsi="Arial"/>
              </w:rPr>
            </w:pPr>
            <w:r w:rsidRPr="00E608FE">
              <w:rPr>
                <w:rFonts w:ascii="Arial" w:eastAsia="Arial" w:hAnsi="Arial"/>
              </w:rPr>
              <w:t>Visitors satisfied with visit overall</w:t>
            </w:r>
          </w:p>
        </w:tc>
        <w:tc>
          <w:tcPr>
            <w:tcW w:w="1636" w:type="dxa"/>
            <w:tcBorders>
              <w:top w:val="single" w:sz="2" w:space="0" w:color="auto"/>
              <w:bottom w:val="single" w:sz="2" w:space="0" w:color="auto"/>
            </w:tcBorders>
            <w:shd w:val="clear" w:color="auto" w:fill="D9D9D9" w:themeFill="background1" w:themeFillShade="D9"/>
            <w:vAlign w:val="center"/>
          </w:tcPr>
          <w:p w:rsidR="00804941" w:rsidRPr="00E608FE" w:rsidRDefault="00804941" w:rsidP="002341E6">
            <w:pPr>
              <w:spacing w:before="80" w:after="80" w:line="0" w:lineRule="atLeast"/>
              <w:ind w:right="145"/>
              <w:jc w:val="right"/>
              <w:rPr>
                <w:rFonts w:ascii="Arial" w:eastAsia="Arial" w:hAnsi="Arial"/>
              </w:rPr>
            </w:pPr>
            <w:r w:rsidRPr="00E608FE">
              <w:rPr>
                <w:rFonts w:ascii="Arial" w:eastAsia="Arial" w:hAnsi="Arial"/>
              </w:rPr>
              <w:t>96%</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98%</w:t>
            </w:r>
          </w:p>
        </w:tc>
        <w:tc>
          <w:tcPr>
            <w:tcW w:w="1636"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99%</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92%</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jc w:val="right"/>
              <w:rPr>
                <w:rFonts w:ascii="Arial" w:eastAsia="Arial" w:hAnsi="Arial"/>
              </w:rPr>
            </w:pPr>
            <w:r w:rsidRPr="00E608FE">
              <w:rPr>
                <w:rFonts w:ascii="Arial" w:eastAsia="Arial" w:hAnsi="Arial"/>
              </w:rPr>
              <w:t>94%</w:t>
            </w:r>
          </w:p>
        </w:tc>
      </w:tr>
      <w:tr w:rsidR="00B147D2" w:rsidRPr="00E608FE" w:rsidTr="002341E6">
        <w:trPr>
          <w:trHeight w:val="304"/>
        </w:trPr>
        <w:tc>
          <w:tcPr>
            <w:tcW w:w="5805" w:type="dxa"/>
            <w:tcBorders>
              <w:top w:val="single" w:sz="2" w:space="0" w:color="auto"/>
              <w:bottom w:val="single" w:sz="2" w:space="0" w:color="auto"/>
            </w:tcBorders>
            <w:shd w:val="clear" w:color="auto" w:fill="auto"/>
            <w:vAlign w:val="bottom"/>
          </w:tcPr>
          <w:p w:rsidR="00804941" w:rsidRPr="00E608FE" w:rsidRDefault="00804941" w:rsidP="00940EC6">
            <w:pPr>
              <w:spacing w:before="80" w:after="80" w:line="0" w:lineRule="atLeast"/>
              <w:rPr>
                <w:rFonts w:ascii="Arial" w:eastAsia="Arial" w:hAnsi="Arial"/>
              </w:rPr>
            </w:pPr>
            <w:r w:rsidRPr="00E608FE">
              <w:rPr>
                <w:rFonts w:ascii="Arial" w:eastAsia="Arial" w:hAnsi="Arial"/>
              </w:rPr>
              <w:t>Students participating in education programs</w:t>
            </w:r>
          </w:p>
        </w:tc>
        <w:tc>
          <w:tcPr>
            <w:tcW w:w="1636" w:type="dxa"/>
            <w:tcBorders>
              <w:top w:val="single" w:sz="2" w:space="0" w:color="auto"/>
              <w:bottom w:val="single" w:sz="2" w:space="0" w:color="auto"/>
            </w:tcBorders>
            <w:shd w:val="clear" w:color="auto" w:fill="D9D9D9" w:themeFill="background1" w:themeFillShade="D9"/>
            <w:vAlign w:val="center"/>
          </w:tcPr>
          <w:p w:rsidR="00804941" w:rsidRPr="00E608FE" w:rsidRDefault="00804941" w:rsidP="002341E6">
            <w:pPr>
              <w:spacing w:before="80" w:after="80" w:line="0" w:lineRule="atLeast"/>
              <w:ind w:right="145"/>
              <w:jc w:val="right"/>
              <w:rPr>
                <w:rFonts w:ascii="Arial" w:eastAsia="Arial" w:hAnsi="Arial"/>
              </w:rPr>
            </w:pPr>
            <w:r w:rsidRPr="00E608FE">
              <w:rPr>
                <w:rFonts w:ascii="Arial" w:eastAsia="Arial" w:hAnsi="Arial"/>
              </w:rPr>
              <w:t>255,725</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272,731</w:t>
            </w:r>
          </w:p>
        </w:tc>
        <w:tc>
          <w:tcPr>
            <w:tcW w:w="1636"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287,460</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281,095</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jc w:val="right"/>
              <w:rPr>
                <w:rFonts w:ascii="Arial" w:eastAsia="Arial" w:hAnsi="Arial"/>
              </w:rPr>
            </w:pPr>
            <w:r w:rsidRPr="00E608FE">
              <w:rPr>
                <w:rFonts w:ascii="Arial" w:eastAsia="Arial" w:hAnsi="Arial"/>
              </w:rPr>
              <w:t>276,111</w:t>
            </w:r>
          </w:p>
        </w:tc>
      </w:tr>
      <w:tr w:rsidR="00B147D2" w:rsidRPr="00E608FE" w:rsidTr="002341E6">
        <w:trPr>
          <w:trHeight w:val="304"/>
        </w:trPr>
        <w:tc>
          <w:tcPr>
            <w:tcW w:w="5805" w:type="dxa"/>
            <w:tcBorders>
              <w:top w:val="single" w:sz="2" w:space="0" w:color="auto"/>
              <w:bottom w:val="single" w:sz="2" w:space="0" w:color="auto"/>
            </w:tcBorders>
            <w:shd w:val="clear" w:color="auto" w:fill="auto"/>
            <w:vAlign w:val="bottom"/>
          </w:tcPr>
          <w:p w:rsidR="00804941" w:rsidRPr="00E608FE" w:rsidRDefault="00804941" w:rsidP="00940EC6">
            <w:pPr>
              <w:spacing w:before="80" w:after="80" w:line="0" w:lineRule="atLeast"/>
              <w:rPr>
                <w:rFonts w:ascii="Arial" w:eastAsia="Arial" w:hAnsi="Arial"/>
              </w:rPr>
            </w:pPr>
            <w:r w:rsidRPr="00E608FE">
              <w:rPr>
                <w:rFonts w:ascii="Arial" w:eastAsia="Arial" w:hAnsi="Arial"/>
              </w:rPr>
              <w:t>Volunteer hours</w:t>
            </w:r>
          </w:p>
        </w:tc>
        <w:tc>
          <w:tcPr>
            <w:tcW w:w="1636" w:type="dxa"/>
            <w:tcBorders>
              <w:top w:val="single" w:sz="2" w:space="0" w:color="auto"/>
              <w:bottom w:val="single" w:sz="2" w:space="0" w:color="auto"/>
            </w:tcBorders>
            <w:shd w:val="clear" w:color="auto" w:fill="D9D9D9" w:themeFill="background1" w:themeFillShade="D9"/>
            <w:vAlign w:val="center"/>
          </w:tcPr>
          <w:p w:rsidR="00804941" w:rsidRPr="00E608FE" w:rsidRDefault="00804941" w:rsidP="002341E6">
            <w:pPr>
              <w:spacing w:before="80" w:after="80" w:line="0" w:lineRule="atLeast"/>
              <w:ind w:right="145"/>
              <w:jc w:val="right"/>
              <w:rPr>
                <w:rFonts w:ascii="Arial" w:eastAsia="Arial" w:hAnsi="Arial"/>
              </w:rPr>
            </w:pPr>
            <w:r w:rsidRPr="00E608FE">
              <w:rPr>
                <w:rFonts w:ascii="Arial" w:eastAsia="Arial" w:hAnsi="Arial"/>
              </w:rPr>
              <w:t>40,012</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41,692</w:t>
            </w:r>
          </w:p>
        </w:tc>
        <w:tc>
          <w:tcPr>
            <w:tcW w:w="1636"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37,685</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44,124</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jc w:val="right"/>
              <w:rPr>
                <w:rFonts w:ascii="Arial" w:eastAsia="Arial" w:hAnsi="Arial"/>
              </w:rPr>
            </w:pPr>
            <w:r w:rsidRPr="00E608FE">
              <w:rPr>
                <w:rFonts w:ascii="Arial" w:eastAsia="Arial" w:hAnsi="Arial"/>
              </w:rPr>
              <w:t>50,565</w:t>
            </w:r>
          </w:p>
        </w:tc>
      </w:tr>
      <w:tr w:rsidR="00B147D2" w:rsidRPr="00E608FE" w:rsidTr="002341E6">
        <w:trPr>
          <w:trHeight w:val="304"/>
        </w:trPr>
        <w:tc>
          <w:tcPr>
            <w:tcW w:w="5805" w:type="dxa"/>
            <w:tcBorders>
              <w:top w:val="single" w:sz="2" w:space="0" w:color="auto"/>
              <w:bottom w:val="single" w:sz="2" w:space="0" w:color="auto"/>
            </w:tcBorders>
            <w:shd w:val="clear" w:color="auto" w:fill="auto"/>
            <w:vAlign w:val="bottom"/>
          </w:tcPr>
          <w:p w:rsidR="00804941" w:rsidRPr="00E608FE" w:rsidRDefault="00804941" w:rsidP="00940EC6">
            <w:pPr>
              <w:spacing w:before="80" w:after="80" w:line="0" w:lineRule="atLeast"/>
              <w:rPr>
                <w:rFonts w:ascii="Arial" w:eastAsia="Arial" w:hAnsi="Arial"/>
              </w:rPr>
            </w:pPr>
            <w:r w:rsidRPr="00E608FE">
              <w:rPr>
                <w:rFonts w:ascii="Arial" w:eastAsia="Arial" w:hAnsi="Arial"/>
              </w:rPr>
              <w:t>Memberships</w:t>
            </w:r>
          </w:p>
        </w:tc>
        <w:tc>
          <w:tcPr>
            <w:tcW w:w="1636" w:type="dxa"/>
            <w:tcBorders>
              <w:top w:val="single" w:sz="2" w:space="0" w:color="auto"/>
              <w:bottom w:val="single" w:sz="2" w:space="0" w:color="auto"/>
            </w:tcBorders>
            <w:shd w:val="clear" w:color="auto" w:fill="D9D9D9" w:themeFill="background1" w:themeFillShade="D9"/>
            <w:vAlign w:val="center"/>
          </w:tcPr>
          <w:p w:rsidR="00804941" w:rsidRPr="00E608FE" w:rsidRDefault="00804941" w:rsidP="002341E6">
            <w:pPr>
              <w:spacing w:before="80" w:after="80" w:line="0" w:lineRule="atLeast"/>
              <w:ind w:right="145"/>
              <w:jc w:val="right"/>
              <w:rPr>
                <w:rFonts w:ascii="Arial" w:eastAsia="Arial" w:hAnsi="Arial"/>
              </w:rPr>
            </w:pPr>
            <w:r w:rsidRPr="00E608FE">
              <w:rPr>
                <w:rFonts w:ascii="Arial" w:eastAsia="Arial" w:hAnsi="Arial"/>
              </w:rPr>
              <w:t>29,216</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20,307</w:t>
            </w:r>
          </w:p>
        </w:tc>
        <w:tc>
          <w:tcPr>
            <w:tcW w:w="1636"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16,295</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ind w:right="105"/>
              <w:jc w:val="right"/>
              <w:rPr>
                <w:rFonts w:ascii="Arial" w:eastAsia="Arial" w:hAnsi="Arial"/>
              </w:rPr>
            </w:pPr>
            <w:r w:rsidRPr="00E608FE">
              <w:rPr>
                <w:rFonts w:ascii="Arial" w:eastAsia="Arial" w:hAnsi="Arial"/>
              </w:rPr>
              <w:t>16,368</w:t>
            </w:r>
          </w:p>
        </w:tc>
        <w:tc>
          <w:tcPr>
            <w:tcW w:w="1637" w:type="dxa"/>
            <w:tcBorders>
              <w:top w:val="single" w:sz="2" w:space="0" w:color="auto"/>
              <w:bottom w:val="single" w:sz="2" w:space="0" w:color="auto"/>
            </w:tcBorders>
            <w:shd w:val="clear" w:color="auto" w:fill="FFFFFF" w:themeFill="background1"/>
            <w:vAlign w:val="center"/>
          </w:tcPr>
          <w:p w:rsidR="00804941" w:rsidRPr="00E608FE" w:rsidRDefault="00804941" w:rsidP="002341E6">
            <w:pPr>
              <w:spacing w:before="80" w:after="80" w:line="0" w:lineRule="atLeast"/>
              <w:jc w:val="right"/>
              <w:rPr>
                <w:rFonts w:ascii="Arial" w:eastAsia="Arial" w:hAnsi="Arial"/>
              </w:rPr>
            </w:pPr>
            <w:r w:rsidRPr="00E608FE">
              <w:rPr>
                <w:rFonts w:ascii="Arial" w:eastAsia="Arial" w:hAnsi="Arial"/>
              </w:rPr>
              <w:t>17,496</w:t>
            </w:r>
          </w:p>
        </w:tc>
      </w:tr>
    </w:tbl>
    <w:p w:rsidR="00E4318F" w:rsidRPr="00E608FE" w:rsidRDefault="00E4318F" w:rsidP="00D20F31">
      <w:pPr>
        <w:spacing w:before="240" w:line="0" w:lineRule="atLeast"/>
        <w:rPr>
          <w:rFonts w:ascii="Arial" w:eastAsia="Arial" w:hAnsi="Arial"/>
        </w:rPr>
      </w:pPr>
      <w:r w:rsidRPr="00E608FE">
        <w:rPr>
          <w:rFonts w:ascii="Arial" w:eastAsia="Arial" w:hAnsi="Arial"/>
        </w:rPr>
        <w:t>Notes:</w:t>
      </w:r>
    </w:p>
    <w:p w:rsidR="00E4318F" w:rsidRPr="00E608FE" w:rsidRDefault="00E4318F" w:rsidP="00D20F31">
      <w:pPr>
        <w:spacing w:line="268" w:lineRule="auto"/>
        <w:rPr>
          <w:rFonts w:ascii="Arial" w:eastAsia="Arial" w:hAnsi="Arial"/>
        </w:rPr>
      </w:pPr>
      <w:r w:rsidRPr="00E608FE">
        <w:rPr>
          <w:rFonts w:ascii="Arial" w:eastAsia="Arial" w:hAnsi="Arial"/>
        </w:rPr>
        <w:t>The Members Program surpassed all expectations due to the popularity of the Pauline Gandel Children’s Gallery and Members joining via the Museum Generation initiative, which offered 6 months of free Membership to any family who welcomed a child into their family in the 2017 calendar year.</w:t>
      </w:r>
    </w:p>
    <w:p w:rsidR="00E4318F" w:rsidRPr="00E608FE" w:rsidRDefault="00E4318F" w:rsidP="00D20F31">
      <w:pPr>
        <w:spacing w:line="0" w:lineRule="atLeast"/>
        <w:rPr>
          <w:rFonts w:ascii="Arial" w:eastAsia="Arial" w:hAnsi="Arial"/>
        </w:rPr>
      </w:pPr>
      <w:r w:rsidRPr="00E608FE">
        <w:rPr>
          <w:rFonts w:ascii="Arial" w:eastAsia="Arial" w:hAnsi="Arial"/>
        </w:rPr>
        <w:t>There has been a reduction in back-of-house volunteer hours due to staff and departmental changes arising from the organisational realignment.</w:t>
      </w:r>
    </w:p>
    <w:p w:rsidR="00A76E68" w:rsidRPr="00E608FE" w:rsidRDefault="00E4318F" w:rsidP="00D20F31">
      <w:pPr>
        <w:spacing w:line="0" w:lineRule="atLeast"/>
        <w:rPr>
          <w:rFonts w:ascii="Arial" w:eastAsia="Arial" w:hAnsi="Arial"/>
        </w:rPr>
      </w:pPr>
      <w:r w:rsidRPr="00E608FE">
        <w:rPr>
          <w:rFonts w:ascii="Arial" w:eastAsia="Arial" w:hAnsi="Arial"/>
        </w:rPr>
        <w:t>These Key Performance Indicator results are part of the Victorian Government Budget Paper 3 (BP3) Measures.</w:t>
      </w:r>
    </w:p>
    <w:p w:rsidR="00A76E68" w:rsidRPr="00E608FE" w:rsidRDefault="00A76E68">
      <w:r w:rsidRPr="00E608FE">
        <w:br w:type="page"/>
      </w:r>
    </w:p>
    <w:p w:rsidR="006D0AA5" w:rsidRPr="00E608FE" w:rsidRDefault="006D0AA5" w:rsidP="003437FE">
      <w:pPr>
        <w:pStyle w:val="Heading3"/>
      </w:pPr>
      <w:r w:rsidRPr="00E608FE">
        <w:lastRenderedPageBreak/>
        <w:t>Financial Summary</w:t>
      </w:r>
    </w:p>
    <w:p w:rsidR="00F60D42" w:rsidRPr="00E608FE" w:rsidRDefault="00F60D42" w:rsidP="00F60D4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21</w:t>
      </w:r>
      <w:r w:rsidR="00A76E68" w:rsidRPr="00E608FE">
        <w:rPr>
          <w:noProof/>
          <w:color w:val="auto"/>
        </w:rPr>
        <w:fldChar w:fldCharType="end"/>
      </w:r>
      <w:r w:rsidRPr="00E608FE">
        <w:rPr>
          <w:color w:val="auto"/>
        </w:rPr>
        <w:t xml:space="preserve">: Financial Summary for </w:t>
      </w:r>
      <w:r w:rsidR="00B147D2" w:rsidRPr="00E608FE">
        <w:rPr>
          <w:color w:val="auto"/>
        </w:rPr>
        <w:t>2014 to 2018</w:t>
      </w:r>
    </w:p>
    <w:tbl>
      <w:tblPr>
        <w:tblW w:w="13931" w:type="dxa"/>
        <w:tblLayout w:type="fixed"/>
        <w:tblCellMar>
          <w:left w:w="0" w:type="dxa"/>
          <w:right w:w="0" w:type="dxa"/>
        </w:tblCellMar>
        <w:tblLook w:val="0000" w:firstRow="0" w:lastRow="0" w:firstColumn="0" w:lastColumn="0" w:noHBand="0" w:noVBand="0"/>
      </w:tblPr>
      <w:tblGrid>
        <w:gridCol w:w="5897"/>
        <w:gridCol w:w="1606"/>
        <w:gridCol w:w="1607"/>
        <w:gridCol w:w="1607"/>
        <w:gridCol w:w="1607"/>
        <w:gridCol w:w="1607"/>
      </w:tblGrid>
      <w:tr w:rsidR="00B147D2" w:rsidRPr="00E608FE" w:rsidTr="00473F97">
        <w:trPr>
          <w:trHeight w:val="571"/>
        </w:trPr>
        <w:tc>
          <w:tcPr>
            <w:tcW w:w="5897" w:type="dxa"/>
            <w:tcBorders>
              <w:top w:val="single" w:sz="18" w:space="0" w:color="auto"/>
              <w:bottom w:val="single" w:sz="18" w:space="0" w:color="auto"/>
            </w:tcBorders>
            <w:shd w:val="clear" w:color="auto" w:fill="auto"/>
            <w:vAlign w:val="bottom"/>
          </w:tcPr>
          <w:p w:rsidR="006D0AA5" w:rsidRPr="00E608FE" w:rsidRDefault="006D0AA5" w:rsidP="006D0AA5">
            <w:pPr>
              <w:spacing w:after="0" w:line="0" w:lineRule="atLeast"/>
              <w:rPr>
                <w:rFonts w:ascii="Arial" w:eastAsia="Times New Roman" w:hAnsi="Arial" w:cs="Arial"/>
              </w:rPr>
            </w:pPr>
          </w:p>
        </w:tc>
        <w:tc>
          <w:tcPr>
            <w:tcW w:w="1606" w:type="dxa"/>
            <w:tcBorders>
              <w:top w:val="single" w:sz="18" w:space="0" w:color="auto"/>
              <w:bottom w:val="single" w:sz="18"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b/>
              </w:rPr>
              <w:t>2017–18</w:t>
            </w:r>
          </w:p>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rPr>
              <w:t>$’000</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b/>
              </w:rPr>
            </w:pPr>
            <w:r w:rsidRPr="00E608FE">
              <w:rPr>
                <w:rFonts w:ascii="Arial" w:eastAsia="Arial" w:hAnsi="Arial" w:cs="Arial"/>
                <w:b/>
              </w:rPr>
              <w:t>2016–17</w:t>
            </w:r>
          </w:p>
          <w:p w:rsidR="006D0AA5" w:rsidRPr="00E608FE" w:rsidRDefault="006D0AA5" w:rsidP="006D0AA5">
            <w:pPr>
              <w:spacing w:before="80" w:after="80" w:line="0" w:lineRule="atLeast"/>
              <w:ind w:right="125"/>
              <w:jc w:val="right"/>
              <w:rPr>
                <w:rFonts w:ascii="Arial" w:eastAsia="Arial" w:hAnsi="Arial" w:cs="Arial"/>
                <w:b/>
              </w:rPr>
            </w:pPr>
            <w:r w:rsidRPr="00E608FE">
              <w:rPr>
                <w:rFonts w:ascii="Arial" w:eastAsia="Arial" w:hAnsi="Arial" w:cs="Arial"/>
              </w:rPr>
              <w:t>$’000</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b/>
              </w:rPr>
              <w:t>2015–16</w:t>
            </w:r>
          </w:p>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rPr>
              <w:t>$’000</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b/>
              </w:rPr>
              <w:t>2014–15</w:t>
            </w:r>
          </w:p>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rPr>
              <w:t>$’000</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b/>
              </w:rPr>
            </w:pPr>
            <w:r w:rsidRPr="00E608FE">
              <w:rPr>
                <w:rFonts w:ascii="Arial" w:eastAsia="Arial" w:hAnsi="Arial" w:cs="Arial"/>
                <w:b/>
              </w:rPr>
              <w:t>2013–14</w:t>
            </w:r>
          </w:p>
          <w:p w:rsidR="006D0AA5" w:rsidRPr="00E608FE" w:rsidRDefault="006D0AA5" w:rsidP="006D0AA5">
            <w:pPr>
              <w:spacing w:before="80" w:after="80" w:line="0" w:lineRule="atLeast"/>
              <w:jc w:val="right"/>
              <w:rPr>
                <w:rFonts w:ascii="Arial" w:eastAsia="Arial" w:hAnsi="Arial" w:cs="Arial"/>
                <w:b/>
              </w:rPr>
            </w:pPr>
            <w:r w:rsidRPr="00E608FE">
              <w:rPr>
                <w:rFonts w:ascii="Arial" w:eastAsia="Arial" w:hAnsi="Arial" w:cs="Arial"/>
              </w:rPr>
              <w:t>$’000</w:t>
            </w:r>
          </w:p>
        </w:tc>
      </w:tr>
      <w:tr w:rsidR="00B147D2" w:rsidRPr="00E608FE" w:rsidTr="00473F97">
        <w:trPr>
          <w:trHeight w:val="293"/>
        </w:trPr>
        <w:tc>
          <w:tcPr>
            <w:tcW w:w="5897" w:type="dxa"/>
            <w:tcBorders>
              <w:top w:val="single" w:sz="18"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Revenue from government</w:t>
            </w:r>
          </w:p>
        </w:tc>
        <w:tc>
          <w:tcPr>
            <w:tcW w:w="1606" w:type="dxa"/>
            <w:tcBorders>
              <w:top w:val="single" w:sz="18"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85,799</w:t>
            </w: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86,474</w:t>
            </w: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84,152</w:t>
            </w: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84,377</w:t>
            </w: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85,848</w:t>
            </w:r>
          </w:p>
        </w:tc>
      </w:tr>
      <w:tr w:rsidR="00B147D2" w:rsidRPr="00E608FE" w:rsidTr="00473F97">
        <w:trPr>
          <w:trHeight w:val="285"/>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Total income from transactions</w:t>
            </w: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137,009</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125,047</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123,472</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114,971</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123,129</w:t>
            </w:r>
          </w:p>
        </w:tc>
      </w:tr>
      <w:tr w:rsidR="00B147D2" w:rsidRPr="00E608FE" w:rsidTr="00473F97">
        <w:trPr>
          <w:trHeight w:val="285"/>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Total expenses from transactions</w:t>
            </w: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(133,753)</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(117,696)</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(117,297)</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(110,475)</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(116,940)</w:t>
            </w:r>
          </w:p>
        </w:tc>
      </w:tr>
      <w:tr w:rsidR="00B147D2" w:rsidRPr="00E608FE" w:rsidTr="00473F97">
        <w:trPr>
          <w:trHeight w:val="285"/>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Net result from transactions before depreciation</w:t>
            </w: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3,256</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7,351</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6,175</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4,496</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6,189</w:t>
            </w:r>
          </w:p>
        </w:tc>
      </w:tr>
      <w:tr w:rsidR="00B147D2" w:rsidRPr="00E608FE" w:rsidTr="00473F97">
        <w:trPr>
          <w:trHeight w:val="285"/>
        </w:trPr>
        <w:tc>
          <w:tcPr>
            <w:tcW w:w="5897" w:type="dxa"/>
            <w:tcBorders>
              <w:top w:val="single" w:sz="2" w:space="0" w:color="auto"/>
              <w:bottom w:val="single" w:sz="18"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Net result from transactions after depreciation</w:t>
            </w:r>
          </w:p>
        </w:tc>
        <w:tc>
          <w:tcPr>
            <w:tcW w:w="1606" w:type="dxa"/>
            <w:tcBorders>
              <w:top w:val="single" w:sz="2" w:space="0" w:color="auto"/>
              <w:bottom w:val="single" w:sz="18"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(26,126)</w:t>
            </w:r>
          </w:p>
        </w:tc>
        <w:tc>
          <w:tcPr>
            <w:tcW w:w="1607" w:type="dxa"/>
            <w:tcBorders>
              <w:top w:val="single" w:sz="2" w:space="0" w:color="auto"/>
              <w:bottom w:val="single" w:sz="18"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(20,936)</w:t>
            </w:r>
          </w:p>
        </w:tc>
        <w:tc>
          <w:tcPr>
            <w:tcW w:w="1607" w:type="dxa"/>
            <w:tcBorders>
              <w:top w:val="single" w:sz="2" w:space="0" w:color="auto"/>
              <w:bottom w:val="single" w:sz="18"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(11,369)</w:t>
            </w:r>
          </w:p>
        </w:tc>
        <w:tc>
          <w:tcPr>
            <w:tcW w:w="1607" w:type="dxa"/>
            <w:tcBorders>
              <w:top w:val="single" w:sz="2" w:space="0" w:color="auto"/>
              <w:bottom w:val="single" w:sz="18"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(13,448)</w:t>
            </w:r>
          </w:p>
        </w:tc>
        <w:tc>
          <w:tcPr>
            <w:tcW w:w="1607" w:type="dxa"/>
            <w:tcBorders>
              <w:top w:val="single" w:sz="2" w:space="0" w:color="auto"/>
              <w:bottom w:val="single" w:sz="18"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(12,715)</w:t>
            </w:r>
          </w:p>
        </w:tc>
      </w:tr>
      <w:tr w:rsidR="00B147D2" w:rsidRPr="00E608FE" w:rsidTr="00473F97">
        <w:trPr>
          <w:trHeight w:val="293"/>
        </w:trPr>
        <w:tc>
          <w:tcPr>
            <w:tcW w:w="5897" w:type="dxa"/>
            <w:tcBorders>
              <w:top w:val="single" w:sz="18" w:space="0" w:color="auto"/>
              <w:bottom w:val="single" w:sz="18"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b/>
              </w:rPr>
            </w:pPr>
            <w:r w:rsidRPr="00E608FE">
              <w:rPr>
                <w:rFonts w:ascii="Arial" w:eastAsia="Arial" w:hAnsi="Arial" w:cs="Arial"/>
                <w:b/>
              </w:rPr>
              <w:t>Net result for the period</w:t>
            </w:r>
          </w:p>
        </w:tc>
        <w:tc>
          <w:tcPr>
            <w:tcW w:w="1606" w:type="dxa"/>
            <w:tcBorders>
              <w:top w:val="single" w:sz="18" w:space="0" w:color="auto"/>
              <w:bottom w:val="single" w:sz="18"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b/>
              </w:rPr>
              <w:t>(26,044)</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b/>
              </w:rPr>
            </w:pPr>
            <w:r w:rsidRPr="00E608FE">
              <w:rPr>
                <w:rFonts w:ascii="Arial" w:eastAsia="Arial" w:hAnsi="Arial" w:cs="Arial"/>
                <w:b/>
              </w:rPr>
              <w:t>(20,577)</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b/>
              </w:rPr>
              <w:t>(11,943)</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b/>
              </w:rPr>
            </w:pPr>
            <w:r w:rsidRPr="00E608FE">
              <w:rPr>
                <w:rFonts w:ascii="Arial" w:eastAsia="Arial" w:hAnsi="Arial" w:cs="Arial"/>
                <w:b/>
              </w:rPr>
              <w:t>(13,510)</w:t>
            </w:r>
          </w:p>
        </w:tc>
        <w:tc>
          <w:tcPr>
            <w:tcW w:w="1607" w:type="dxa"/>
            <w:tcBorders>
              <w:top w:val="single" w:sz="18" w:space="0" w:color="auto"/>
              <w:bottom w:val="single" w:sz="18"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b/>
              </w:rPr>
            </w:pPr>
            <w:r w:rsidRPr="00E608FE">
              <w:rPr>
                <w:rFonts w:ascii="Arial" w:eastAsia="Arial" w:hAnsi="Arial" w:cs="Arial"/>
                <w:b/>
              </w:rPr>
              <w:t>(12,688)</w:t>
            </w:r>
          </w:p>
        </w:tc>
      </w:tr>
      <w:tr w:rsidR="00B147D2" w:rsidRPr="00E608FE" w:rsidTr="00473F97">
        <w:trPr>
          <w:trHeight w:val="343"/>
        </w:trPr>
        <w:tc>
          <w:tcPr>
            <w:tcW w:w="5897" w:type="dxa"/>
            <w:tcBorders>
              <w:top w:val="single" w:sz="18"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Times New Roman" w:hAnsi="Arial" w:cs="Arial"/>
              </w:rPr>
            </w:pPr>
          </w:p>
        </w:tc>
        <w:tc>
          <w:tcPr>
            <w:tcW w:w="1606" w:type="dxa"/>
            <w:tcBorders>
              <w:top w:val="single" w:sz="18"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18"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r>
      <w:tr w:rsidR="00B147D2" w:rsidRPr="00E608FE" w:rsidTr="00473F97">
        <w:trPr>
          <w:trHeight w:val="285"/>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Net cash flow from operating activities</w:t>
            </w: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12,414</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4,469</w:t>
            </w:r>
            <w:r w:rsidR="002341E6" w:rsidRPr="00E608FE">
              <w:rPr>
                <w:rStyle w:val="FootnoteReference"/>
                <w:rFonts w:ascii="Arial" w:eastAsia="Arial" w:hAnsi="Arial" w:cs="Arial"/>
              </w:rPr>
              <w:footnoteReference w:id="4"/>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16,363</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6,572</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6,139</w:t>
            </w:r>
          </w:p>
        </w:tc>
      </w:tr>
      <w:tr w:rsidR="00B147D2" w:rsidRPr="00E608FE" w:rsidTr="00473F97">
        <w:trPr>
          <w:trHeight w:val="343"/>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Times New Roman" w:hAnsi="Arial" w:cs="Arial"/>
              </w:rPr>
            </w:pP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rPr>
                <w:rFonts w:ascii="Arial" w:eastAsia="Times New Roman" w:hAnsi="Arial" w:cs="Arial"/>
              </w:rPr>
            </w:pPr>
          </w:p>
        </w:tc>
      </w:tr>
      <w:tr w:rsidR="00B147D2" w:rsidRPr="00E608FE" w:rsidTr="00473F97">
        <w:trPr>
          <w:trHeight w:val="285"/>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Total assets</w:t>
            </w: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1,719,362</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1,646,097</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1,669,093</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1,023,949</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1,035,227</w:t>
            </w:r>
          </w:p>
        </w:tc>
      </w:tr>
      <w:tr w:rsidR="00B147D2" w:rsidRPr="00E608FE" w:rsidTr="00473F97">
        <w:trPr>
          <w:trHeight w:val="285"/>
        </w:trPr>
        <w:tc>
          <w:tcPr>
            <w:tcW w:w="5897" w:type="dxa"/>
            <w:tcBorders>
              <w:top w:val="single" w:sz="2" w:space="0" w:color="auto"/>
              <w:bottom w:val="single" w:sz="2" w:space="0" w:color="auto"/>
            </w:tcBorders>
            <w:shd w:val="clear" w:color="auto" w:fill="auto"/>
            <w:vAlign w:val="center"/>
          </w:tcPr>
          <w:p w:rsidR="006D0AA5" w:rsidRPr="00E608FE" w:rsidRDefault="006D0AA5" w:rsidP="006D0AA5">
            <w:pPr>
              <w:spacing w:before="80" w:after="80" w:line="0" w:lineRule="atLeast"/>
              <w:rPr>
                <w:rFonts w:ascii="Arial" w:eastAsia="Arial" w:hAnsi="Arial" w:cs="Arial"/>
              </w:rPr>
            </w:pPr>
            <w:r w:rsidRPr="00E608FE">
              <w:rPr>
                <w:rFonts w:ascii="Arial" w:eastAsia="Arial" w:hAnsi="Arial" w:cs="Arial"/>
              </w:rPr>
              <w:t>Total liabilities</w:t>
            </w:r>
          </w:p>
        </w:tc>
        <w:tc>
          <w:tcPr>
            <w:tcW w:w="1606" w:type="dxa"/>
            <w:tcBorders>
              <w:top w:val="single" w:sz="2" w:space="0" w:color="auto"/>
              <w:bottom w:val="single" w:sz="2" w:space="0" w:color="auto"/>
            </w:tcBorders>
            <w:shd w:val="clear" w:color="auto" w:fill="D9D9D9" w:themeFill="background1" w:themeFillShade="D9"/>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30,798</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125"/>
              <w:jc w:val="right"/>
              <w:rPr>
                <w:rFonts w:ascii="Arial" w:eastAsia="Arial" w:hAnsi="Arial" w:cs="Arial"/>
              </w:rPr>
            </w:pPr>
            <w:r w:rsidRPr="00E608FE">
              <w:rPr>
                <w:rFonts w:ascii="Arial" w:eastAsia="Arial" w:hAnsi="Arial" w:cs="Arial"/>
              </w:rPr>
              <w:t>23,955</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26,367</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ind w:right="85"/>
              <w:jc w:val="right"/>
              <w:rPr>
                <w:rFonts w:ascii="Arial" w:eastAsia="Arial" w:hAnsi="Arial" w:cs="Arial"/>
              </w:rPr>
            </w:pPr>
            <w:r w:rsidRPr="00E608FE">
              <w:rPr>
                <w:rFonts w:ascii="Arial" w:eastAsia="Arial" w:hAnsi="Arial" w:cs="Arial"/>
              </w:rPr>
              <w:t>17,344</w:t>
            </w:r>
          </w:p>
        </w:tc>
        <w:tc>
          <w:tcPr>
            <w:tcW w:w="1607" w:type="dxa"/>
            <w:tcBorders>
              <w:top w:val="single" w:sz="2" w:space="0" w:color="auto"/>
              <w:bottom w:val="single" w:sz="2" w:space="0" w:color="auto"/>
            </w:tcBorders>
            <w:shd w:val="clear" w:color="auto" w:fill="auto"/>
            <w:vAlign w:val="bottom"/>
          </w:tcPr>
          <w:p w:rsidR="006D0AA5" w:rsidRPr="00E608FE" w:rsidRDefault="006D0AA5" w:rsidP="006D0AA5">
            <w:pPr>
              <w:spacing w:before="80" w:after="80" w:line="0" w:lineRule="atLeast"/>
              <w:jc w:val="right"/>
              <w:rPr>
                <w:rFonts w:ascii="Arial" w:eastAsia="Arial" w:hAnsi="Arial" w:cs="Arial"/>
              </w:rPr>
            </w:pPr>
            <w:r w:rsidRPr="00E608FE">
              <w:rPr>
                <w:rFonts w:ascii="Arial" w:eastAsia="Arial" w:hAnsi="Arial" w:cs="Arial"/>
              </w:rPr>
              <w:t>15,112</w:t>
            </w:r>
          </w:p>
        </w:tc>
      </w:tr>
    </w:tbl>
    <w:p w:rsidR="006D0AA5" w:rsidRPr="00E608FE" w:rsidRDefault="006D0AA5" w:rsidP="00AB2FA7">
      <w:pPr>
        <w:spacing w:before="240" w:line="240" w:lineRule="auto"/>
        <w:rPr>
          <w:rFonts w:ascii="Arial" w:eastAsia="Arial" w:hAnsi="Arial"/>
        </w:rPr>
      </w:pPr>
      <w:r w:rsidRPr="00E608FE">
        <w:rPr>
          <w:rFonts w:ascii="Arial" w:eastAsia="Arial" w:hAnsi="Arial"/>
        </w:rPr>
        <w:t>Notes to Financial Summary:</w:t>
      </w:r>
    </w:p>
    <w:p w:rsidR="006D0AA5" w:rsidRPr="00E608FE" w:rsidRDefault="006D0AA5" w:rsidP="00AB2FA7">
      <w:pPr>
        <w:spacing w:line="240" w:lineRule="auto"/>
        <w:rPr>
          <w:rFonts w:ascii="Arial" w:eastAsia="Arial" w:hAnsi="Arial"/>
        </w:rPr>
      </w:pPr>
      <w:r w:rsidRPr="00E608FE">
        <w:rPr>
          <w:rFonts w:ascii="Arial" w:eastAsia="Arial" w:hAnsi="Arial"/>
        </w:rPr>
        <w:t>Revenue received from government was lower in comparison to the previous financial year, mainly from a decrease in capital funding for Exhibition Renewal projects. In accordance with government policy, a capital asset charge is included in revenue from government and disclosed separately as an expense within the financial statements. Total income includes donations and grants that are brought to account when received and not matched with expenditure, which may occur in subsequent financial periods.</w:t>
      </w:r>
    </w:p>
    <w:p w:rsidR="006D0AA5" w:rsidRPr="00E608FE" w:rsidRDefault="006D0AA5" w:rsidP="00AB2FA7">
      <w:pPr>
        <w:spacing w:line="240" w:lineRule="auto"/>
        <w:rPr>
          <w:rFonts w:ascii="Arial" w:eastAsia="Arial" w:hAnsi="Arial"/>
        </w:rPr>
      </w:pPr>
      <w:r w:rsidRPr="00E608FE">
        <w:rPr>
          <w:rFonts w:ascii="Arial" w:eastAsia="Arial" w:hAnsi="Arial"/>
        </w:rPr>
        <w:lastRenderedPageBreak/>
        <w:t>Overall total income increased due to a project income grant received from the Transport Accident Commission (TAC) for the Road Safety Education Complex, which offset a reduction in Exhibition Renewal Funding and science and research grants. Self-generated income increased mainly from the Vikings Touring Hall admissions and program/activity income generated from Nocturnal and Plano Nights. Total Expenditure includes increased salary costs due to the Staff Partnership Agreement (SPA), increase in FTE compared to the previous year and increased expenditure on the Road Safety Complex project. Net cash flow is significantly higher due to timing of government receipts and self-generated income.</w:t>
      </w:r>
    </w:p>
    <w:p w:rsidR="006D0AA5" w:rsidRPr="00E608FE" w:rsidRDefault="006D0AA5" w:rsidP="00AB2FA7">
      <w:pPr>
        <w:spacing w:line="240" w:lineRule="auto"/>
        <w:rPr>
          <w:rFonts w:ascii="Arial" w:eastAsia="Arial" w:hAnsi="Arial"/>
        </w:rPr>
      </w:pPr>
      <w:r w:rsidRPr="00E608FE">
        <w:rPr>
          <w:rFonts w:ascii="Arial" w:eastAsia="Arial" w:hAnsi="Arial"/>
        </w:rPr>
        <w:t>Museums Victoria receives a substantial proportion of its revenue from government, which does not fund the depreciation expense. The lack of depreciation funding may result in infrastructure that is no longer fit-for-purpose and may require significant future government investment. This does not impact Museums Victoria’s ability to operate as a going concern. Museums Victoria has continued to generate a positive net cash flow from operations.</w:t>
      </w:r>
    </w:p>
    <w:p w:rsidR="00B147D2" w:rsidRPr="00E608FE" w:rsidRDefault="00B147D2" w:rsidP="00B147D2">
      <w:pPr>
        <w:pStyle w:val="Heading3"/>
      </w:pPr>
      <w:r w:rsidRPr="00E608FE">
        <w:t>Visitation</w:t>
      </w:r>
    </w:p>
    <w:p w:rsidR="000B3855" w:rsidRPr="00E608FE" w:rsidRDefault="00F60D42" w:rsidP="00F60D42">
      <w:pPr>
        <w:pStyle w:val="Caption"/>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22</w:t>
      </w:r>
      <w:r w:rsidR="00A76E68" w:rsidRPr="00E608FE">
        <w:rPr>
          <w:noProof/>
          <w:color w:val="auto"/>
        </w:rPr>
        <w:fldChar w:fldCharType="end"/>
      </w:r>
      <w:r w:rsidRPr="00E608FE">
        <w:rPr>
          <w:color w:val="auto"/>
        </w:rPr>
        <w:t>: Visitation f</w:t>
      </w:r>
      <w:r w:rsidR="00B147D2" w:rsidRPr="00E608FE">
        <w:rPr>
          <w:color w:val="auto"/>
        </w:rPr>
        <w:t>or 2014 to 2018</w:t>
      </w:r>
    </w:p>
    <w:tbl>
      <w:tblPr>
        <w:tblW w:w="13949" w:type="dxa"/>
        <w:tblInd w:w="10" w:type="dxa"/>
        <w:tblLayout w:type="fixed"/>
        <w:tblCellMar>
          <w:left w:w="0" w:type="dxa"/>
          <w:right w:w="0" w:type="dxa"/>
        </w:tblCellMar>
        <w:tblLook w:val="0000" w:firstRow="0" w:lastRow="0" w:firstColumn="0" w:lastColumn="0" w:noHBand="0" w:noVBand="0"/>
      </w:tblPr>
      <w:tblGrid>
        <w:gridCol w:w="4582"/>
        <w:gridCol w:w="1873"/>
        <w:gridCol w:w="1873"/>
        <w:gridCol w:w="1874"/>
        <w:gridCol w:w="1873"/>
        <w:gridCol w:w="1874"/>
      </w:tblGrid>
      <w:tr w:rsidR="00B147D2" w:rsidRPr="00E608FE" w:rsidTr="000E11A0">
        <w:trPr>
          <w:trHeight w:val="248"/>
        </w:trPr>
        <w:tc>
          <w:tcPr>
            <w:tcW w:w="4582" w:type="dxa"/>
            <w:tcBorders>
              <w:top w:val="single" w:sz="18" w:space="0" w:color="auto"/>
              <w:bottom w:val="single" w:sz="18" w:space="0" w:color="auto"/>
            </w:tcBorders>
            <w:shd w:val="clear" w:color="auto" w:fill="auto"/>
            <w:vAlign w:val="bottom"/>
          </w:tcPr>
          <w:p w:rsidR="000B3855" w:rsidRPr="00E608FE" w:rsidRDefault="000B3855" w:rsidP="00AB2FA7">
            <w:pPr>
              <w:keepNext/>
              <w:spacing w:before="80" w:after="80" w:line="0" w:lineRule="atLeast"/>
              <w:rPr>
                <w:rFonts w:ascii="Arial" w:eastAsia="Times New Roman" w:hAnsi="Arial" w:cs="Arial"/>
              </w:rPr>
            </w:pPr>
          </w:p>
        </w:tc>
        <w:tc>
          <w:tcPr>
            <w:tcW w:w="1873" w:type="dxa"/>
            <w:tcBorders>
              <w:top w:val="single" w:sz="18" w:space="0" w:color="auto"/>
              <w:bottom w:val="single" w:sz="18" w:space="0" w:color="auto"/>
            </w:tcBorders>
            <w:shd w:val="clear" w:color="auto" w:fill="D9D9D9" w:themeFill="background1" w:themeFillShade="D9"/>
            <w:vAlign w:val="bottom"/>
          </w:tcPr>
          <w:p w:rsidR="000B3855" w:rsidRPr="00E608FE" w:rsidRDefault="000B3855" w:rsidP="00AB2FA7">
            <w:pPr>
              <w:keepNext/>
              <w:spacing w:before="80" w:after="80" w:line="0" w:lineRule="atLeast"/>
              <w:ind w:right="25"/>
              <w:jc w:val="right"/>
              <w:rPr>
                <w:rFonts w:ascii="Arial" w:eastAsia="Arial" w:hAnsi="Arial" w:cs="Arial"/>
                <w:b/>
              </w:rPr>
            </w:pPr>
            <w:r w:rsidRPr="00E608FE">
              <w:rPr>
                <w:rFonts w:ascii="Arial" w:eastAsia="Arial" w:hAnsi="Arial" w:cs="Arial"/>
                <w:b/>
              </w:rPr>
              <w:t>2017–18</w:t>
            </w:r>
          </w:p>
        </w:tc>
        <w:tc>
          <w:tcPr>
            <w:tcW w:w="1873" w:type="dxa"/>
            <w:tcBorders>
              <w:top w:val="single" w:sz="18" w:space="0" w:color="auto"/>
              <w:bottom w:val="single" w:sz="18" w:space="0" w:color="auto"/>
            </w:tcBorders>
            <w:shd w:val="clear" w:color="auto" w:fill="FFFFFF" w:themeFill="background1"/>
            <w:vAlign w:val="bottom"/>
          </w:tcPr>
          <w:p w:rsidR="000B3855" w:rsidRPr="00E608FE" w:rsidRDefault="000B3855" w:rsidP="00AB2FA7">
            <w:pPr>
              <w:keepNext/>
              <w:spacing w:before="80" w:after="80" w:line="0" w:lineRule="atLeast"/>
              <w:ind w:right="65"/>
              <w:jc w:val="right"/>
              <w:rPr>
                <w:rFonts w:ascii="Arial" w:eastAsia="Arial" w:hAnsi="Arial" w:cs="Arial"/>
                <w:b/>
              </w:rPr>
            </w:pPr>
            <w:r w:rsidRPr="00E608FE">
              <w:rPr>
                <w:rFonts w:ascii="Arial" w:eastAsia="Arial" w:hAnsi="Arial" w:cs="Arial"/>
                <w:b/>
              </w:rPr>
              <w:t>2016–17</w:t>
            </w:r>
          </w:p>
        </w:tc>
        <w:tc>
          <w:tcPr>
            <w:tcW w:w="1874" w:type="dxa"/>
            <w:tcBorders>
              <w:top w:val="single" w:sz="18" w:space="0" w:color="auto"/>
              <w:bottom w:val="single" w:sz="18" w:space="0" w:color="auto"/>
            </w:tcBorders>
            <w:shd w:val="clear" w:color="auto" w:fill="FFFFFF" w:themeFill="background1"/>
            <w:vAlign w:val="bottom"/>
          </w:tcPr>
          <w:p w:rsidR="000B3855" w:rsidRPr="00E608FE" w:rsidRDefault="000B3855" w:rsidP="00AB2FA7">
            <w:pPr>
              <w:keepNext/>
              <w:spacing w:before="80" w:after="80" w:line="0" w:lineRule="atLeast"/>
              <w:ind w:right="25"/>
              <w:jc w:val="right"/>
              <w:rPr>
                <w:rFonts w:ascii="Arial" w:eastAsia="Arial" w:hAnsi="Arial" w:cs="Arial"/>
                <w:b/>
              </w:rPr>
            </w:pPr>
            <w:r w:rsidRPr="00E608FE">
              <w:rPr>
                <w:rFonts w:ascii="Arial" w:eastAsia="Arial" w:hAnsi="Arial" w:cs="Arial"/>
                <w:b/>
              </w:rPr>
              <w:t>2015–16</w:t>
            </w:r>
          </w:p>
        </w:tc>
        <w:tc>
          <w:tcPr>
            <w:tcW w:w="1873" w:type="dxa"/>
            <w:tcBorders>
              <w:top w:val="single" w:sz="18" w:space="0" w:color="auto"/>
              <w:bottom w:val="single" w:sz="18" w:space="0" w:color="auto"/>
            </w:tcBorders>
            <w:shd w:val="clear" w:color="auto" w:fill="FFFFFF" w:themeFill="background1"/>
            <w:vAlign w:val="bottom"/>
          </w:tcPr>
          <w:p w:rsidR="000B3855" w:rsidRPr="00E608FE" w:rsidRDefault="000B3855" w:rsidP="00AB2FA7">
            <w:pPr>
              <w:keepNext/>
              <w:spacing w:before="80" w:after="80" w:line="0" w:lineRule="atLeast"/>
              <w:ind w:right="25"/>
              <w:jc w:val="right"/>
              <w:rPr>
                <w:rFonts w:ascii="Arial" w:eastAsia="Arial" w:hAnsi="Arial" w:cs="Arial"/>
                <w:b/>
              </w:rPr>
            </w:pPr>
            <w:r w:rsidRPr="00E608FE">
              <w:rPr>
                <w:rFonts w:ascii="Arial" w:eastAsia="Arial" w:hAnsi="Arial" w:cs="Arial"/>
                <w:b/>
              </w:rPr>
              <w:t>2014–15</w:t>
            </w:r>
          </w:p>
        </w:tc>
        <w:tc>
          <w:tcPr>
            <w:tcW w:w="1874" w:type="dxa"/>
            <w:tcBorders>
              <w:top w:val="single" w:sz="18" w:space="0" w:color="auto"/>
              <w:bottom w:val="single" w:sz="18" w:space="0" w:color="auto"/>
            </w:tcBorders>
            <w:shd w:val="clear" w:color="auto" w:fill="FFFFFF" w:themeFill="background1"/>
            <w:vAlign w:val="bottom"/>
          </w:tcPr>
          <w:p w:rsidR="000B3855" w:rsidRPr="00E608FE" w:rsidRDefault="000B3855" w:rsidP="00AB2FA7">
            <w:pPr>
              <w:keepNext/>
              <w:spacing w:before="80" w:after="80" w:line="0" w:lineRule="atLeast"/>
              <w:jc w:val="right"/>
              <w:rPr>
                <w:rFonts w:ascii="Arial" w:eastAsia="Arial" w:hAnsi="Arial" w:cs="Arial"/>
                <w:b/>
              </w:rPr>
            </w:pPr>
            <w:r w:rsidRPr="00E608FE">
              <w:rPr>
                <w:rFonts w:ascii="Arial" w:eastAsia="Arial" w:hAnsi="Arial" w:cs="Arial"/>
                <w:b/>
              </w:rPr>
              <w:t>2013–14</w:t>
            </w:r>
          </w:p>
        </w:tc>
      </w:tr>
      <w:tr w:rsidR="00B147D2" w:rsidRPr="00E608FE" w:rsidTr="000E11A0">
        <w:trPr>
          <w:trHeight w:val="283"/>
        </w:trPr>
        <w:tc>
          <w:tcPr>
            <w:tcW w:w="4582" w:type="dxa"/>
            <w:tcBorders>
              <w:top w:val="single" w:sz="18"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Immigration Museum</w:t>
            </w:r>
          </w:p>
        </w:tc>
        <w:tc>
          <w:tcPr>
            <w:tcW w:w="1873" w:type="dxa"/>
            <w:tcBorders>
              <w:top w:val="single" w:sz="18"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117,757</w:t>
            </w:r>
          </w:p>
        </w:tc>
        <w:tc>
          <w:tcPr>
            <w:tcW w:w="1873" w:type="dxa"/>
            <w:tcBorders>
              <w:top w:val="single" w:sz="18"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122,574</w:t>
            </w:r>
          </w:p>
        </w:tc>
        <w:tc>
          <w:tcPr>
            <w:tcW w:w="1874" w:type="dxa"/>
            <w:tcBorders>
              <w:top w:val="single" w:sz="18"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116,024</w:t>
            </w:r>
          </w:p>
        </w:tc>
        <w:tc>
          <w:tcPr>
            <w:tcW w:w="1873" w:type="dxa"/>
            <w:tcBorders>
              <w:top w:val="single" w:sz="18"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122,662</w:t>
            </w:r>
          </w:p>
        </w:tc>
        <w:tc>
          <w:tcPr>
            <w:tcW w:w="1874" w:type="dxa"/>
            <w:tcBorders>
              <w:top w:val="single" w:sz="18"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123,877</w:t>
            </w:r>
          </w:p>
        </w:tc>
      </w:tr>
      <w:tr w:rsidR="00B147D2" w:rsidRPr="00E608FE" w:rsidTr="000E11A0">
        <w:trPr>
          <w:trHeight w:val="276"/>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Scienceworks</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481,037</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433,472</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502,109</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486,938</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474,823</w:t>
            </w:r>
          </w:p>
        </w:tc>
      </w:tr>
      <w:tr w:rsidR="00B147D2" w:rsidRPr="00E608FE" w:rsidTr="000E11A0">
        <w:trPr>
          <w:trHeight w:val="276"/>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Melbourne Museum</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1,191,862</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1,140,618</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991,132</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828,379</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955,838</w:t>
            </w:r>
          </w:p>
        </w:tc>
      </w:tr>
      <w:tr w:rsidR="00B147D2" w:rsidRPr="00E608FE" w:rsidTr="000E11A0">
        <w:trPr>
          <w:trHeight w:val="276"/>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IMAX</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261,495</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230,040</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258,271</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252,446</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279,758</w:t>
            </w:r>
          </w:p>
        </w:tc>
      </w:tr>
      <w:tr w:rsidR="00B147D2" w:rsidRPr="00E608FE" w:rsidTr="000E11A0">
        <w:trPr>
          <w:trHeight w:val="283"/>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b/>
              </w:rPr>
            </w:pPr>
            <w:r w:rsidRPr="00E608FE">
              <w:rPr>
                <w:rFonts w:ascii="Arial" w:eastAsia="Arial" w:hAnsi="Arial" w:cs="Arial"/>
                <w:b/>
              </w:rPr>
              <w:t>Total ticketed visitation</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2,052,151</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b/>
              </w:rPr>
            </w:pPr>
            <w:r w:rsidRPr="00E608FE">
              <w:rPr>
                <w:rFonts w:ascii="Arial" w:eastAsia="Arial" w:hAnsi="Arial" w:cs="Arial"/>
                <w:b/>
              </w:rPr>
              <w:t>1,926,704</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1,867,536</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1,690,425</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b/>
              </w:rPr>
            </w:pPr>
            <w:r w:rsidRPr="00E608FE">
              <w:rPr>
                <w:rFonts w:ascii="Arial" w:eastAsia="Arial" w:hAnsi="Arial" w:cs="Arial"/>
                <w:b/>
              </w:rPr>
              <w:t>1,834,296</w:t>
            </w:r>
          </w:p>
        </w:tc>
      </w:tr>
      <w:tr w:rsidR="00B147D2" w:rsidRPr="00E608FE" w:rsidTr="000E11A0">
        <w:trPr>
          <w:trHeight w:val="276"/>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Outreach Program</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182,451</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134,318</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440,450</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135,881</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112,049</w:t>
            </w:r>
          </w:p>
        </w:tc>
      </w:tr>
      <w:tr w:rsidR="00B147D2" w:rsidRPr="00E608FE" w:rsidTr="000E11A0">
        <w:trPr>
          <w:trHeight w:val="276"/>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Website</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5,192,921</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5,327,403</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5,897,515</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5,624,812</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5,481,307</w:t>
            </w:r>
          </w:p>
        </w:tc>
      </w:tr>
      <w:tr w:rsidR="00B147D2" w:rsidRPr="00E608FE" w:rsidTr="000E11A0">
        <w:trPr>
          <w:trHeight w:val="283"/>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b/>
              </w:rPr>
            </w:pPr>
            <w:r w:rsidRPr="00E608FE">
              <w:rPr>
                <w:rFonts w:ascii="Arial" w:eastAsia="Arial" w:hAnsi="Arial" w:cs="Arial"/>
                <w:b/>
              </w:rPr>
              <w:t>Total offsite visitation</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5,375,372</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b/>
              </w:rPr>
            </w:pPr>
            <w:r w:rsidRPr="00E608FE">
              <w:rPr>
                <w:rFonts w:ascii="Arial" w:eastAsia="Arial" w:hAnsi="Arial" w:cs="Arial"/>
                <w:b/>
              </w:rPr>
              <w:t>5,461,721</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6,337,965</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5,760,693</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b/>
              </w:rPr>
            </w:pPr>
            <w:r w:rsidRPr="00E608FE">
              <w:rPr>
                <w:rFonts w:ascii="Arial" w:eastAsia="Arial" w:hAnsi="Arial" w:cs="Arial"/>
                <w:b/>
              </w:rPr>
              <w:t>5,593,356</w:t>
            </w:r>
          </w:p>
        </w:tc>
      </w:tr>
      <w:tr w:rsidR="00B147D2" w:rsidRPr="00E608FE" w:rsidTr="000E11A0">
        <w:trPr>
          <w:trHeight w:val="276"/>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rPr>
            </w:pPr>
            <w:r w:rsidRPr="00E608FE">
              <w:rPr>
                <w:rFonts w:ascii="Arial" w:eastAsia="Arial" w:hAnsi="Arial" w:cs="Arial"/>
              </w:rPr>
              <w:t>Royal Exhibition Building</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635,218</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rPr>
            </w:pPr>
            <w:r w:rsidRPr="00E608FE">
              <w:rPr>
                <w:rFonts w:ascii="Arial" w:eastAsia="Arial" w:hAnsi="Arial" w:cs="Arial"/>
              </w:rPr>
              <w:t>567,136</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541,404</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rPr>
            </w:pPr>
            <w:r w:rsidRPr="00E608FE">
              <w:rPr>
                <w:rFonts w:ascii="Arial" w:eastAsia="Arial" w:hAnsi="Arial" w:cs="Arial"/>
              </w:rPr>
              <w:t>660,962</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rPr>
            </w:pPr>
            <w:r w:rsidRPr="00E608FE">
              <w:rPr>
                <w:rFonts w:ascii="Arial" w:eastAsia="Arial" w:hAnsi="Arial" w:cs="Arial"/>
              </w:rPr>
              <w:t>646,982</w:t>
            </w:r>
          </w:p>
        </w:tc>
      </w:tr>
      <w:tr w:rsidR="00B147D2" w:rsidRPr="00E608FE" w:rsidTr="000E11A0">
        <w:trPr>
          <w:trHeight w:val="283"/>
        </w:trPr>
        <w:tc>
          <w:tcPr>
            <w:tcW w:w="4582" w:type="dxa"/>
            <w:tcBorders>
              <w:top w:val="single" w:sz="2" w:space="0" w:color="auto"/>
              <w:bottom w:val="single" w:sz="2" w:space="0" w:color="auto"/>
            </w:tcBorders>
            <w:shd w:val="clear" w:color="auto" w:fill="auto"/>
            <w:vAlign w:val="bottom"/>
          </w:tcPr>
          <w:p w:rsidR="000B3855" w:rsidRPr="00E608FE" w:rsidRDefault="000B3855" w:rsidP="00975746">
            <w:pPr>
              <w:spacing w:before="80" w:after="80" w:line="0" w:lineRule="atLeast"/>
              <w:rPr>
                <w:rFonts w:ascii="Arial" w:eastAsia="Arial" w:hAnsi="Arial" w:cs="Arial"/>
                <w:b/>
              </w:rPr>
            </w:pPr>
            <w:r w:rsidRPr="00E608FE">
              <w:rPr>
                <w:rFonts w:ascii="Arial" w:eastAsia="Arial" w:hAnsi="Arial" w:cs="Arial"/>
                <w:b/>
              </w:rPr>
              <w:t>Total visitation</w:t>
            </w:r>
          </w:p>
        </w:tc>
        <w:tc>
          <w:tcPr>
            <w:tcW w:w="1873" w:type="dxa"/>
            <w:tcBorders>
              <w:top w:val="single" w:sz="2" w:space="0" w:color="auto"/>
              <w:bottom w:val="single" w:sz="2" w:space="0" w:color="auto"/>
            </w:tcBorders>
            <w:shd w:val="clear" w:color="auto" w:fill="D9D9D9" w:themeFill="background1" w:themeFillShade="D9"/>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8,062,741</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65"/>
              <w:jc w:val="right"/>
              <w:rPr>
                <w:rFonts w:ascii="Arial" w:eastAsia="Arial" w:hAnsi="Arial" w:cs="Arial"/>
                <w:b/>
              </w:rPr>
            </w:pPr>
            <w:r w:rsidRPr="00E608FE">
              <w:rPr>
                <w:rFonts w:ascii="Arial" w:eastAsia="Arial" w:hAnsi="Arial" w:cs="Arial"/>
                <w:b/>
              </w:rPr>
              <w:t>7,955,561</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8,746,905</w:t>
            </w:r>
          </w:p>
        </w:tc>
        <w:tc>
          <w:tcPr>
            <w:tcW w:w="1873"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ind w:right="25"/>
              <w:jc w:val="right"/>
              <w:rPr>
                <w:rFonts w:ascii="Arial" w:eastAsia="Arial" w:hAnsi="Arial" w:cs="Arial"/>
                <w:b/>
              </w:rPr>
            </w:pPr>
            <w:r w:rsidRPr="00E608FE">
              <w:rPr>
                <w:rFonts w:ascii="Arial" w:eastAsia="Arial" w:hAnsi="Arial" w:cs="Arial"/>
                <w:b/>
              </w:rPr>
              <w:t>8,112,080</w:t>
            </w:r>
          </w:p>
        </w:tc>
        <w:tc>
          <w:tcPr>
            <w:tcW w:w="1874" w:type="dxa"/>
            <w:tcBorders>
              <w:top w:val="single" w:sz="2" w:space="0" w:color="auto"/>
              <w:left w:val="nil"/>
              <w:bottom w:val="single" w:sz="2" w:space="0" w:color="auto"/>
            </w:tcBorders>
            <w:shd w:val="clear" w:color="auto" w:fill="FFFFFF" w:themeFill="background1"/>
            <w:vAlign w:val="bottom"/>
          </w:tcPr>
          <w:p w:rsidR="000B3855" w:rsidRPr="00E608FE" w:rsidRDefault="000B3855" w:rsidP="00975746">
            <w:pPr>
              <w:spacing w:before="80" w:after="80" w:line="0" w:lineRule="atLeast"/>
              <w:jc w:val="right"/>
              <w:rPr>
                <w:rFonts w:ascii="Arial" w:eastAsia="Arial" w:hAnsi="Arial" w:cs="Arial"/>
                <w:b/>
              </w:rPr>
            </w:pPr>
            <w:r w:rsidRPr="00E608FE">
              <w:rPr>
                <w:rFonts w:ascii="Arial" w:eastAsia="Arial" w:hAnsi="Arial" w:cs="Arial"/>
                <w:b/>
              </w:rPr>
              <w:t>8,074,634</w:t>
            </w:r>
          </w:p>
        </w:tc>
      </w:tr>
    </w:tbl>
    <w:p w:rsidR="00412E92" w:rsidRPr="00E608FE" w:rsidRDefault="00412E92" w:rsidP="00B147D2">
      <w:pPr>
        <w:keepNext/>
        <w:spacing w:before="240" w:line="240" w:lineRule="auto"/>
        <w:ind w:left="11"/>
        <w:rPr>
          <w:rFonts w:ascii="Arial" w:eastAsia="Arial" w:hAnsi="Arial"/>
        </w:rPr>
      </w:pPr>
      <w:r w:rsidRPr="00E608FE">
        <w:rPr>
          <w:rFonts w:ascii="Arial" w:eastAsia="Arial" w:hAnsi="Arial"/>
        </w:rPr>
        <w:lastRenderedPageBreak/>
        <w:t>Notes:</w:t>
      </w:r>
    </w:p>
    <w:p w:rsidR="00412E92" w:rsidRPr="00E608FE" w:rsidRDefault="00412E92" w:rsidP="00B147D2">
      <w:pPr>
        <w:keepNext/>
        <w:spacing w:line="240" w:lineRule="auto"/>
        <w:ind w:left="11"/>
        <w:rPr>
          <w:rFonts w:ascii="Arial" w:eastAsia="Arial" w:hAnsi="Arial"/>
        </w:rPr>
      </w:pPr>
      <w:r w:rsidRPr="00E608FE">
        <w:rPr>
          <w:rFonts w:ascii="Arial" w:eastAsia="Arial" w:hAnsi="Arial"/>
        </w:rPr>
        <w:t>Museums Victoria exceeded its annual target by 11% (agreed target of 1,843,025 visitors), underpinned by the particularly strong performance of Melbourne Museum. This offset overall shortfalls against target across visitation categories and other sites.</w:t>
      </w:r>
    </w:p>
    <w:p w:rsidR="00412E92" w:rsidRPr="00E608FE" w:rsidRDefault="00412E92" w:rsidP="00AB2FA7">
      <w:pPr>
        <w:spacing w:line="240" w:lineRule="auto"/>
        <w:ind w:left="10"/>
        <w:rPr>
          <w:rFonts w:ascii="Arial" w:eastAsia="Arial" w:hAnsi="Arial"/>
          <w:i/>
        </w:rPr>
      </w:pPr>
      <w:r w:rsidRPr="00E608FE">
        <w:rPr>
          <w:rFonts w:ascii="Arial" w:eastAsia="Arial" w:hAnsi="Arial"/>
        </w:rPr>
        <w:t xml:space="preserve">Melbourne Museum delivered a record result in terms of its General Admissions performance (excluding the Touring Hall) for 2017-18, exceeding 1 million visitors. The </w:t>
      </w:r>
      <w:r w:rsidRPr="00E608FE">
        <w:rPr>
          <w:rFonts w:ascii="Arial" w:eastAsia="Arial" w:hAnsi="Arial"/>
          <w:i/>
        </w:rPr>
        <w:t>White Night</w:t>
      </w:r>
      <w:r w:rsidRPr="00E608FE">
        <w:rPr>
          <w:rFonts w:ascii="Arial" w:eastAsia="Arial" w:hAnsi="Arial"/>
        </w:rPr>
        <w:t xml:space="preserve"> all-night arts festival in February 2018 delivered record attendance for Melbourne Museum, with more than 38,000 people attending against a forecast of 20,000. The Touring Hall also hosted three exhibitions contributing to overall visitation: </w:t>
      </w:r>
      <w:r w:rsidRPr="00E608FE">
        <w:rPr>
          <w:rFonts w:ascii="Arial" w:eastAsia="Arial" w:hAnsi="Arial"/>
          <w:i/>
        </w:rPr>
        <w:t>Bugs Lab</w:t>
      </w:r>
      <w:r w:rsidRPr="00E608FE">
        <w:rPr>
          <w:rFonts w:ascii="Arial" w:eastAsia="Arial" w:hAnsi="Arial"/>
        </w:rPr>
        <w:t xml:space="preserve">, </w:t>
      </w:r>
      <w:r w:rsidRPr="00E608FE">
        <w:rPr>
          <w:rFonts w:ascii="Arial" w:eastAsia="Arial" w:hAnsi="Arial"/>
          <w:i/>
        </w:rPr>
        <w:t xml:space="preserve">Inside Out </w:t>
      </w:r>
      <w:r w:rsidRPr="00E608FE">
        <w:rPr>
          <w:rFonts w:ascii="Arial" w:eastAsia="Arial" w:hAnsi="Arial"/>
        </w:rPr>
        <w:t>and</w:t>
      </w:r>
      <w:r w:rsidRPr="00E608FE">
        <w:rPr>
          <w:rFonts w:ascii="Arial" w:eastAsia="Arial" w:hAnsi="Arial"/>
          <w:i/>
        </w:rPr>
        <w:t xml:space="preserve"> Vikings: Beyond the Legend.</w:t>
      </w:r>
    </w:p>
    <w:p w:rsidR="00412E92" w:rsidRPr="00E608FE" w:rsidRDefault="00412E92" w:rsidP="00AB2FA7">
      <w:pPr>
        <w:spacing w:line="240" w:lineRule="auto"/>
        <w:ind w:left="10"/>
        <w:rPr>
          <w:rFonts w:ascii="Arial" w:eastAsia="Arial" w:hAnsi="Arial"/>
        </w:rPr>
      </w:pPr>
      <w:r w:rsidRPr="00E608FE">
        <w:rPr>
          <w:rFonts w:ascii="Arial" w:eastAsia="Arial" w:hAnsi="Arial"/>
        </w:rPr>
        <w:t xml:space="preserve">Scienceworks achieved its annual visitation target for 2017-18, though with notable variances throughout the year. The closure of the ongoing family exhibition </w:t>
      </w:r>
      <w:r w:rsidRPr="00E608FE">
        <w:rPr>
          <w:rFonts w:ascii="Arial" w:eastAsia="Arial" w:hAnsi="Arial"/>
          <w:i/>
        </w:rPr>
        <w:t>Nitty Gritty Super City</w:t>
      </w:r>
      <w:r w:rsidRPr="00E608FE">
        <w:rPr>
          <w:rFonts w:ascii="Arial" w:eastAsia="Arial" w:hAnsi="Arial"/>
        </w:rPr>
        <w:t xml:space="preserve">, from July to November had a stronger negative impact in visitation than forecast, however, the shortfall was offset by heightened visitation to Ground Up once opened, which continued across the Summer and Autumn school holidays. </w:t>
      </w:r>
      <w:r w:rsidRPr="00E608FE">
        <w:rPr>
          <w:rFonts w:ascii="Arial" w:eastAsia="Arial" w:hAnsi="Arial"/>
          <w:i/>
        </w:rPr>
        <w:t>Ground Up</w:t>
      </w:r>
      <w:r w:rsidRPr="00E608FE">
        <w:rPr>
          <w:rFonts w:ascii="Arial" w:eastAsia="Arial" w:hAnsi="Arial"/>
        </w:rPr>
        <w:t xml:space="preserve"> also had a discernible impact on Members audiences, with overall 2017-18 attendance exceeding target by 57%. The Planetarium Late Night series event, running since August 2017, continued to sell out for the majority of events with an average of 300 additional visitors per week (roughly 13,000 additional visitors over the remainder of the year since opening).</w:t>
      </w:r>
    </w:p>
    <w:p w:rsidR="00412E92" w:rsidRPr="00E608FE" w:rsidRDefault="00412E92" w:rsidP="00AB2FA7">
      <w:pPr>
        <w:spacing w:line="240" w:lineRule="auto"/>
        <w:ind w:left="10"/>
        <w:rPr>
          <w:rFonts w:ascii="Arial" w:eastAsia="Arial" w:hAnsi="Arial"/>
        </w:rPr>
      </w:pPr>
      <w:r w:rsidRPr="00E608FE">
        <w:rPr>
          <w:rFonts w:ascii="Arial" w:eastAsia="Arial" w:hAnsi="Arial"/>
        </w:rPr>
        <w:t>The Immigration Museum’s full year result of -12%, is largely due to a reduced Education offering, resulting from closure and refitting of long room.</w:t>
      </w:r>
    </w:p>
    <w:p w:rsidR="00412E92" w:rsidRPr="00E608FE" w:rsidRDefault="00412E92" w:rsidP="00AB2FA7">
      <w:pPr>
        <w:spacing w:line="240" w:lineRule="auto"/>
        <w:ind w:left="10"/>
        <w:rPr>
          <w:rFonts w:ascii="Arial" w:eastAsia="Arial" w:hAnsi="Arial"/>
        </w:rPr>
      </w:pPr>
      <w:r w:rsidRPr="00E608FE">
        <w:rPr>
          <w:rFonts w:ascii="Arial" w:eastAsia="Arial" w:hAnsi="Arial"/>
        </w:rPr>
        <w:t>Outreach Program figures include participation in the programs activities and attendances at Federation Handbells performances. Strong Outreach results in 2015-16 are attributed to touring Federation Handbells performances at the Queensland Art Gallery and Gallery of Modern Art, which attracted more than 300,000 attendees.</w:t>
      </w:r>
    </w:p>
    <w:p w:rsidR="008E157B" w:rsidRPr="00E608FE" w:rsidRDefault="00412E92" w:rsidP="00AB2FA7">
      <w:pPr>
        <w:spacing w:line="240" w:lineRule="auto"/>
        <w:ind w:left="10"/>
        <w:rPr>
          <w:rFonts w:ascii="Arial" w:eastAsia="Arial" w:hAnsi="Arial"/>
        </w:rPr>
      </w:pPr>
      <w:r w:rsidRPr="00E608FE">
        <w:rPr>
          <w:rFonts w:ascii="Arial" w:eastAsia="Arial" w:hAnsi="Arial"/>
        </w:rPr>
        <w:t>Total Ticketed Visitation results are part of the Victorian Government Budget Paper 3 (BP3) Measures.</w:t>
      </w:r>
    </w:p>
    <w:p w:rsidR="00412E92" w:rsidRPr="00E608FE" w:rsidRDefault="00412E92" w:rsidP="00B147D2">
      <w:pPr>
        <w:pStyle w:val="Heading3"/>
        <w:keepNext/>
      </w:pPr>
      <w:r w:rsidRPr="00E608FE">
        <w:lastRenderedPageBreak/>
        <w:t>Environmental Performance</w:t>
      </w:r>
    </w:p>
    <w:p w:rsidR="00F60D42" w:rsidRPr="00E608FE" w:rsidRDefault="00F60D42" w:rsidP="00B147D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23</w:t>
      </w:r>
      <w:r w:rsidR="00A76E68" w:rsidRPr="00E608FE">
        <w:rPr>
          <w:noProof/>
          <w:color w:val="auto"/>
        </w:rPr>
        <w:fldChar w:fldCharType="end"/>
      </w:r>
      <w:r w:rsidRPr="00E608FE">
        <w:rPr>
          <w:color w:val="auto"/>
        </w:rPr>
        <w:t xml:space="preserve">: Environmental Performance for </w:t>
      </w:r>
      <w:r w:rsidR="00B147D2" w:rsidRPr="00E608FE">
        <w:rPr>
          <w:color w:val="auto"/>
        </w:rPr>
        <w:t>2014 to 2018</w:t>
      </w:r>
    </w:p>
    <w:tbl>
      <w:tblPr>
        <w:tblW w:w="0" w:type="auto"/>
        <w:tblInd w:w="10" w:type="dxa"/>
        <w:tblLayout w:type="fixed"/>
        <w:tblCellMar>
          <w:left w:w="0" w:type="dxa"/>
          <w:right w:w="0" w:type="dxa"/>
        </w:tblCellMar>
        <w:tblLook w:val="0000" w:firstRow="0" w:lastRow="0" w:firstColumn="0" w:lastColumn="0" w:noHBand="0" w:noVBand="0"/>
      </w:tblPr>
      <w:tblGrid>
        <w:gridCol w:w="6029"/>
        <w:gridCol w:w="1702"/>
        <w:gridCol w:w="1644"/>
        <w:gridCol w:w="1644"/>
        <w:gridCol w:w="1586"/>
        <w:gridCol w:w="1269"/>
      </w:tblGrid>
      <w:tr w:rsidR="00B147D2" w:rsidRPr="00E608FE" w:rsidTr="00CB472B">
        <w:trPr>
          <w:trHeight w:val="242"/>
        </w:trPr>
        <w:tc>
          <w:tcPr>
            <w:tcW w:w="6029" w:type="dxa"/>
            <w:tcBorders>
              <w:top w:val="single" w:sz="18" w:space="0" w:color="auto"/>
              <w:bottom w:val="single" w:sz="18" w:space="0" w:color="auto"/>
            </w:tcBorders>
            <w:shd w:val="clear" w:color="auto" w:fill="auto"/>
            <w:vAlign w:val="center"/>
          </w:tcPr>
          <w:p w:rsidR="00412E92" w:rsidRPr="00E608FE" w:rsidRDefault="00412E92" w:rsidP="00B147D2">
            <w:pPr>
              <w:keepNext/>
              <w:spacing w:before="80" w:after="80" w:line="0" w:lineRule="atLeast"/>
              <w:rPr>
                <w:rFonts w:ascii="Arial" w:eastAsia="Times New Roman" w:hAnsi="Arial" w:cs="Arial"/>
              </w:rPr>
            </w:pPr>
          </w:p>
        </w:tc>
        <w:tc>
          <w:tcPr>
            <w:tcW w:w="1702" w:type="dxa"/>
            <w:tcBorders>
              <w:top w:val="single" w:sz="18" w:space="0" w:color="auto"/>
              <w:bottom w:val="single" w:sz="18" w:space="0" w:color="auto"/>
            </w:tcBorders>
            <w:shd w:val="clear" w:color="auto" w:fill="D9D9D9" w:themeFill="background1" w:themeFillShade="D9"/>
            <w:vAlign w:val="bottom"/>
          </w:tcPr>
          <w:p w:rsidR="00412E92" w:rsidRPr="00E608FE" w:rsidRDefault="00412E92" w:rsidP="00B147D2">
            <w:pPr>
              <w:keepNext/>
              <w:spacing w:before="80" w:after="80" w:line="0" w:lineRule="atLeast"/>
              <w:ind w:right="105"/>
              <w:jc w:val="right"/>
              <w:rPr>
                <w:rFonts w:ascii="Arial" w:eastAsia="Arial" w:hAnsi="Arial" w:cs="Arial"/>
                <w:b/>
              </w:rPr>
            </w:pPr>
            <w:r w:rsidRPr="00E608FE">
              <w:rPr>
                <w:rFonts w:ascii="Arial" w:eastAsia="Arial" w:hAnsi="Arial" w:cs="Arial"/>
                <w:b/>
              </w:rPr>
              <w:t>2017–18</w:t>
            </w:r>
          </w:p>
        </w:tc>
        <w:tc>
          <w:tcPr>
            <w:tcW w:w="1644" w:type="dxa"/>
            <w:tcBorders>
              <w:top w:val="single" w:sz="18" w:space="0" w:color="auto"/>
              <w:bottom w:val="single" w:sz="18" w:space="0" w:color="auto"/>
            </w:tcBorders>
            <w:shd w:val="clear" w:color="auto" w:fill="FFFFFF" w:themeFill="background1"/>
            <w:vAlign w:val="bottom"/>
          </w:tcPr>
          <w:p w:rsidR="00412E92" w:rsidRPr="00E608FE" w:rsidRDefault="00412E92" w:rsidP="00B147D2">
            <w:pPr>
              <w:keepNext/>
              <w:spacing w:before="80" w:after="80" w:line="0" w:lineRule="atLeast"/>
              <w:ind w:right="145"/>
              <w:jc w:val="right"/>
              <w:rPr>
                <w:rFonts w:ascii="Arial" w:eastAsia="Arial" w:hAnsi="Arial" w:cs="Arial"/>
                <w:b/>
              </w:rPr>
            </w:pPr>
            <w:r w:rsidRPr="00E608FE">
              <w:rPr>
                <w:rFonts w:ascii="Arial" w:eastAsia="Arial" w:hAnsi="Arial" w:cs="Arial"/>
                <w:b/>
              </w:rPr>
              <w:t>2016–17</w:t>
            </w:r>
          </w:p>
        </w:tc>
        <w:tc>
          <w:tcPr>
            <w:tcW w:w="1644" w:type="dxa"/>
            <w:tcBorders>
              <w:top w:val="single" w:sz="18" w:space="0" w:color="auto"/>
              <w:bottom w:val="single" w:sz="18" w:space="0" w:color="auto"/>
            </w:tcBorders>
            <w:shd w:val="clear" w:color="auto" w:fill="FFFFFF" w:themeFill="background1"/>
            <w:vAlign w:val="bottom"/>
          </w:tcPr>
          <w:p w:rsidR="00412E92" w:rsidRPr="00E608FE" w:rsidRDefault="00412E92" w:rsidP="00B147D2">
            <w:pPr>
              <w:keepNext/>
              <w:spacing w:before="80" w:after="80" w:line="0" w:lineRule="atLeast"/>
              <w:ind w:right="105"/>
              <w:jc w:val="right"/>
              <w:rPr>
                <w:rFonts w:ascii="Arial" w:eastAsia="Arial" w:hAnsi="Arial" w:cs="Arial"/>
                <w:b/>
              </w:rPr>
            </w:pPr>
            <w:r w:rsidRPr="00E608FE">
              <w:rPr>
                <w:rFonts w:ascii="Arial" w:eastAsia="Arial" w:hAnsi="Arial" w:cs="Arial"/>
                <w:b/>
              </w:rPr>
              <w:t>2015–16</w:t>
            </w:r>
          </w:p>
        </w:tc>
        <w:tc>
          <w:tcPr>
            <w:tcW w:w="1586" w:type="dxa"/>
            <w:tcBorders>
              <w:top w:val="single" w:sz="18" w:space="0" w:color="auto"/>
              <w:bottom w:val="single" w:sz="18" w:space="0" w:color="auto"/>
            </w:tcBorders>
            <w:shd w:val="clear" w:color="auto" w:fill="FFFFFF" w:themeFill="background1"/>
            <w:vAlign w:val="bottom"/>
          </w:tcPr>
          <w:p w:rsidR="00412E92" w:rsidRPr="00E608FE" w:rsidRDefault="00412E92" w:rsidP="00B147D2">
            <w:pPr>
              <w:keepNext/>
              <w:spacing w:before="80" w:after="80" w:line="0" w:lineRule="atLeast"/>
              <w:ind w:right="105"/>
              <w:jc w:val="right"/>
              <w:rPr>
                <w:rFonts w:ascii="Arial" w:eastAsia="Arial" w:hAnsi="Arial" w:cs="Arial"/>
                <w:b/>
              </w:rPr>
            </w:pPr>
            <w:r w:rsidRPr="00E608FE">
              <w:rPr>
                <w:rFonts w:ascii="Arial" w:eastAsia="Arial" w:hAnsi="Arial" w:cs="Arial"/>
                <w:b/>
              </w:rPr>
              <w:t>2014–15</w:t>
            </w:r>
          </w:p>
        </w:tc>
        <w:tc>
          <w:tcPr>
            <w:tcW w:w="1269" w:type="dxa"/>
            <w:tcBorders>
              <w:top w:val="single" w:sz="18" w:space="0" w:color="auto"/>
              <w:bottom w:val="single" w:sz="18" w:space="0" w:color="auto"/>
            </w:tcBorders>
            <w:shd w:val="clear" w:color="auto" w:fill="FFFFFF" w:themeFill="background1"/>
            <w:vAlign w:val="bottom"/>
          </w:tcPr>
          <w:p w:rsidR="00412E92" w:rsidRPr="00E608FE" w:rsidRDefault="00412E92" w:rsidP="00B147D2">
            <w:pPr>
              <w:keepNext/>
              <w:spacing w:before="80" w:after="80" w:line="0" w:lineRule="atLeast"/>
              <w:jc w:val="right"/>
              <w:rPr>
                <w:rFonts w:ascii="Arial" w:eastAsia="Arial" w:hAnsi="Arial" w:cs="Arial"/>
                <w:b/>
              </w:rPr>
            </w:pPr>
            <w:r w:rsidRPr="00E608FE">
              <w:rPr>
                <w:rFonts w:ascii="Arial" w:eastAsia="Arial" w:hAnsi="Arial" w:cs="Arial"/>
                <w:b/>
              </w:rPr>
              <w:t>2013–14</w:t>
            </w:r>
          </w:p>
        </w:tc>
      </w:tr>
      <w:tr w:rsidR="00B147D2" w:rsidRPr="00E608FE" w:rsidTr="00CB472B">
        <w:trPr>
          <w:trHeight w:val="284"/>
        </w:trPr>
        <w:tc>
          <w:tcPr>
            <w:tcW w:w="6029" w:type="dxa"/>
            <w:tcBorders>
              <w:top w:val="single" w:sz="18" w:space="0" w:color="auto"/>
              <w:bottom w:val="single" w:sz="2" w:space="0" w:color="auto"/>
            </w:tcBorders>
            <w:shd w:val="clear" w:color="auto" w:fill="auto"/>
            <w:vAlign w:val="center"/>
          </w:tcPr>
          <w:p w:rsidR="00412E92" w:rsidRPr="00E608FE" w:rsidRDefault="00412E92" w:rsidP="00B147D2">
            <w:pPr>
              <w:keepNext/>
              <w:spacing w:before="80" w:after="80" w:line="0" w:lineRule="atLeast"/>
              <w:rPr>
                <w:rFonts w:ascii="Arial" w:eastAsia="Arial" w:hAnsi="Arial" w:cs="Arial"/>
                <w:b/>
              </w:rPr>
            </w:pPr>
            <w:r w:rsidRPr="00E608FE">
              <w:rPr>
                <w:rFonts w:ascii="Arial" w:eastAsia="Arial" w:hAnsi="Arial" w:cs="Arial"/>
                <w:b/>
              </w:rPr>
              <w:t>Energy</w:t>
            </w:r>
          </w:p>
        </w:tc>
        <w:tc>
          <w:tcPr>
            <w:tcW w:w="1702" w:type="dxa"/>
            <w:tcBorders>
              <w:top w:val="single" w:sz="18" w:space="0" w:color="auto"/>
              <w:bottom w:val="single" w:sz="2" w:space="0" w:color="auto"/>
            </w:tcBorders>
            <w:shd w:val="clear" w:color="auto" w:fill="D9D9D9" w:themeFill="background1" w:themeFillShade="D9"/>
            <w:vAlign w:val="bottom"/>
          </w:tcPr>
          <w:p w:rsidR="00412E92" w:rsidRPr="00E608FE" w:rsidRDefault="00412E92" w:rsidP="00B147D2">
            <w:pPr>
              <w:keepNext/>
              <w:spacing w:before="80" w:after="80" w:line="0" w:lineRule="atLeast"/>
              <w:rPr>
                <w:rFonts w:ascii="Arial" w:eastAsia="Times New Roman" w:hAnsi="Arial" w:cs="Arial"/>
              </w:rPr>
            </w:pPr>
          </w:p>
        </w:tc>
        <w:tc>
          <w:tcPr>
            <w:tcW w:w="1644" w:type="dxa"/>
            <w:tcBorders>
              <w:top w:val="single" w:sz="18" w:space="0" w:color="auto"/>
              <w:bottom w:val="single" w:sz="2" w:space="0" w:color="auto"/>
            </w:tcBorders>
            <w:shd w:val="clear" w:color="auto" w:fill="FFFFFF" w:themeFill="background1"/>
            <w:vAlign w:val="bottom"/>
          </w:tcPr>
          <w:p w:rsidR="00412E92" w:rsidRPr="00E608FE" w:rsidRDefault="00412E92" w:rsidP="00B147D2">
            <w:pPr>
              <w:keepNext/>
              <w:spacing w:before="80" w:after="80" w:line="0" w:lineRule="atLeast"/>
              <w:rPr>
                <w:rFonts w:ascii="Arial" w:eastAsia="Times New Roman" w:hAnsi="Arial" w:cs="Arial"/>
              </w:rPr>
            </w:pPr>
          </w:p>
        </w:tc>
        <w:tc>
          <w:tcPr>
            <w:tcW w:w="1644" w:type="dxa"/>
            <w:tcBorders>
              <w:top w:val="single" w:sz="18" w:space="0" w:color="auto"/>
              <w:bottom w:val="single" w:sz="2" w:space="0" w:color="auto"/>
            </w:tcBorders>
            <w:shd w:val="clear" w:color="auto" w:fill="FFFFFF" w:themeFill="background1"/>
            <w:vAlign w:val="bottom"/>
          </w:tcPr>
          <w:p w:rsidR="00412E92" w:rsidRPr="00E608FE" w:rsidRDefault="00412E92" w:rsidP="00B147D2">
            <w:pPr>
              <w:keepNext/>
              <w:spacing w:before="80" w:after="80" w:line="0" w:lineRule="atLeast"/>
              <w:rPr>
                <w:rFonts w:ascii="Arial" w:eastAsia="Times New Roman" w:hAnsi="Arial" w:cs="Arial"/>
              </w:rPr>
            </w:pPr>
          </w:p>
        </w:tc>
        <w:tc>
          <w:tcPr>
            <w:tcW w:w="1586" w:type="dxa"/>
            <w:tcBorders>
              <w:top w:val="single" w:sz="18" w:space="0" w:color="auto"/>
              <w:bottom w:val="single" w:sz="2" w:space="0" w:color="auto"/>
            </w:tcBorders>
            <w:shd w:val="clear" w:color="auto" w:fill="FFFFFF" w:themeFill="background1"/>
            <w:vAlign w:val="bottom"/>
          </w:tcPr>
          <w:p w:rsidR="00412E92" w:rsidRPr="00E608FE" w:rsidRDefault="00412E92" w:rsidP="00B147D2">
            <w:pPr>
              <w:keepNext/>
              <w:spacing w:before="80" w:after="80" w:line="0" w:lineRule="atLeast"/>
              <w:rPr>
                <w:rFonts w:ascii="Arial" w:eastAsia="Times New Roman" w:hAnsi="Arial" w:cs="Arial"/>
              </w:rPr>
            </w:pPr>
          </w:p>
        </w:tc>
        <w:tc>
          <w:tcPr>
            <w:tcW w:w="1269" w:type="dxa"/>
            <w:tcBorders>
              <w:top w:val="single" w:sz="18" w:space="0" w:color="auto"/>
              <w:bottom w:val="single" w:sz="2" w:space="0" w:color="auto"/>
            </w:tcBorders>
            <w:shd w:val="clear" w:color="auto" w:fill="FFFFFF" w:themeFill="background1"/>
            <w:vAlign w:val="bottom"/>
          </w:tcPr>
          <w:p w:rsidR="00412E92" w:rsidRPr="00E608FE" w:rsidRDefault="00412E92" w:rsidP="00B147D2">
            <w:pPr>
              <w:keepNext/>
              <w:spacing w:before="80" w:after="80" w:line="0" w:lineRule="atLeast"/>
              <w:rPr>
                <w:rFonts w:ascii="Arial" w:eastAsia="Times New Roman" w:hAnsi="Arial" w:cs="Arial"/>
              </w:rPr>
            </w:pPr>
          </w:p>
        </w:tc>
      </w:tr>
      <w:tr w:rsidR="00B147D2" w:rsidRPr="00E608FE" w:rsidTr="00CB472B">
        <w:trPr>
          <w:trHeight w:val="269"/>
        </w:trPr>
        <w:tc>
          <w:tcPr>
            <w:tcW w:w="6029" w:type="dxa"/>
            <w:tcBorders>
              <w:top w:val="single" w:sz="2" w:space="0" w:color="auto"/>
              <w:bottom w:val="single" w:sz="2" w:space="0" w:color="auto"/>
            </w:tcBorders>
            <w:shd w:val="clear" w:color="auto" w:fill="auto"/>
            <w:vAlign w:val="center"/>
          </w:tcPr>
          <w:p w:rsidR="00412E92" w:rsidRPr="00E608FE" w:rsidRDefault="00412E92" w:rsidP="00B147D2">
            <w:pPr>
              <w:keepNext/>
              <w:spacing w:before="80" w:after="80" w:line="0" w:lineRule="atLeast"/>
              <w:rPr>
                <w:rFonts w:ascii="Arial" w:eastAsia="Arial" w:hAnsi="Arial" w:cs="Arial"/>
              </w:rPr>
            </w:pPr>
            <w:r w:rsidRPr="00E608FE">
              <w:rPr>
                <w:rFonts w:ascii="Arial" w:eastAsia="Arial" w:hAnsi="Arial" w:cs="Arial"/>
              </w:rPr>
              <w:t>Total energy consumption (gigajoules)</w:t>
            </w:r>
          </w:p>
        </w:tc>
        <w:tc>
          <w:tcPr>
            <w:tcW w:w="1702" w:type="dxa"/>
            <w:tcBorders>
              <w:top w:val="single" w:sz="2" w:space="0" w:color="auto"/>
              <w:bottom w:val="single" w:sz="2" w:space="0" w:color="auto"/>
            </w:tcBorders>
            <w:shd w:val="clear" w:color="auto" w:fill="D9D9D9" w:themeFill="background1" w:themeFillShade="D9"/>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61,728</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45"/>
              <w:jc w:val="right"/>
              <w:rPr>
                <w:rFonts w:ascii="Arial" w:eastAsia="Arial" w:hAnsi="Arial" w:cs="Arial"/>
              </w:rPr>
            </w:pPr>
            <w:r w:rsidRPr="00E608FE">
              <w:rPr>
                <w:rFonts w:ascii="Arial" w:eastAsia="Arial" w:hAnsi="Arial" w:cs="Arial"/>
              </w:rPr>
              <w:t>100,100</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130,181</w:t>
            </w:r>
          </w:p>
        </w:tc>
        <w:tc>
          <w:tcPr>
            <w:tcW w:w="1586"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151,747</w:t>
            </w:r>
          </w:p>
        </w:tc>
        <w:tc>
          <w:tcPr>
            <w:tcW w:w="1269"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Arial" w:hAnsi="Arial" w:cs="Arial"/>
              </w:rPr>
            </w:pPr>
            <w:r w:rsidRPr="00E608FE">
              <w:rPr>
                <w:rFonts w:ascii="Arial" w:eastAsia="Arial" w:hAnsi="Arial" w:cs="Arial"/>
              </w:rPr>
              <w:t>141,774</w:t>
            </w:r>
          </w:p>
        </w:tc>
      </w:tr>
      <w:tr w:rsidR="00B147D2" w:rsidRPr="00E608FE" w:rsidTr="00CB472B">
        <w:trPr>
          <w:trHeight w:val="278"/>
        </w:trPr>
        <w:tc>
          <w:tcPr>
            <w:tcW w:w="6029" w:type="dxa"/>
            <w:tcBorders>
              <w:top w:val="single" w:sz="2" w:space="0" w:color="auto"/>
              <w:bottom w:val="single" w:sz="2" w:space="0" w:color="auto"/>
            </w:tcBorders>
            <w:shd w:val="clear" w:color="auto" w:fill="auto"/>
            <w:vAlign w:val="center"/>
          </w:tcPr>
          <w:p w:rsidR="00412E92" w:rsidRPr="00E608FE" w:rsidRDefault="00C14016" w:rsidP="00B147D2">
            <w:pPr>
              <w:keepNext/>
              <w:spacing w:before="80" w:after="80" w:line="0" w:lineRule="atLeast"/>
              <w:rPr>
                <w:rFonts w:ascii="Arial" w:eastAsia="Arial" w:hAnsi="Arial" w:cs="Arial"/>
              </w:rPr>
            </w:pPr>
            <w:r w:rsidRPr="00E608FE">
              <w:rPr>
                <w:rFonts w:ascii="Arial" w:eastAsia="Arial" w:hAnsi="Arial" w:cs="Arial"/>
              </w:rPr>
              <w:t xml:space="preserve">Greenhouse emissions associated with energy use </w:t>
            </w:r>
            <w:r w:rsidR="00412E92" w:rsidRPr="00E608FE">
              <w:rPr>
                <w:rFonts w:ascii="Arial" w:eastAsia="Arial" w:hAnsi="Arial" w:cs="Arial"/>
              </w:rPr>
              <w:t>(tonnes – CO2)</w:t>
            </w:r>
          </w:p>
        </w:tc>
        <w:tc>
          <w:tcPr>
            <w:tcW w:w="1702" w:type="dxa"/>
            <w:tcBorders>
              <w:top w:val="single" w:sz="2" w:space="0" w:color="auto"/>
              <w:bottom w:val="single" w:sz="2" w:space="0" w:color="auto"/>
            </w:tcBorders>
            <w:shd w:val="clear" w:color="auto" w:fill="D9D9D9" w:themeFill="background1" w:themeFillShade="D9"/>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16,196</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45"/>
              <w:jc w:val="right"/>
              <w:rPr>
                <w:rFonts w:ascii="Arial" w:eastAsia="Arial" w:hAnsi="Arial" w:cs="Arial"/>
              </w:rPr>
            </w:pPr>
            <w:r w:rsidRPr="00E608FE">
              <w:rPr>
                <w:rFonts w:ascii="Arial" w:eastAsia="Arial" w:hAnsi="Arial" w:cs="Arial"/>
              </w:rPr>
              <w:t>19,195</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21,698</w:t>
            </w:r>
          </w:p>
        </w:tc>
        <w:tc>
          <w:tcPr>
            <w:tcW w:w="1586"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25,107</w:t>
            </w:r>
          </w:p>
        </w:tc>
        <w:tc>
          <w:tcPr>
            <w:tcW w:w="1269"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Arial" w:hAnsi="Arial" w:cs="Arial"/>
              </w:rPr>
            </w:pPr>
            <w:r w:rsidRPr="00E608FE">
              <w:rPr>
                <w:rFonts w:ascii="Arial" w:eastAsia="Arial" w:hAnsi="Arial" w:cs="Arial"/>
              </w:rPr>
              <w:t>21,167</w:t>
            </w:r>
          </w:p>
        </w:tc>
      </w:tr>
      <w:tr w:rsidR="00B147D2" w:rsidRPr="00E608FE" w:rsidTr="00CB472B">
        <w:trPr>
          <w:trHeight w:val="277"/>
        </w:trPr>
        <w:tc>
          <w:tcPr>
            <w:tcW w:w="6029" w:type="dxa"/>
            <w:tcBorders>
              <w:top w:val="single" w:sz="2" w:space="0" w:color="auto"/>
              <w:bottom w:val="single" w:sz="2" w:space="0" w:color="auto"/>
            </w:tcBorders>
            <w:shd w:val="clear" w:color="auto" w:fill="auto"/>
            <w:vAlign w:val="center"/>
          </w:tcPr>
          <w:p w:rsidR="00412E92" w:rsidRPr="00E608FE" w:rsidRDefault="00412E92" w:rsidP="00B147D2">
            <w:pPr>
              <w:keepNext/>
              <w:spacing w:before="80" w:after="80" w:line="0" w:lineRule="atLeast"/>
              <w:rPr>
                <w:rFonts w:ascii="Arial" w:eastAsia="Arial" w:hAnsi="Arial" w:cs="Arial"/>
                <w:b/>
              </w:rPr>
            </w:pPr>
            <w:r w:rsidRPr="00E608FE">
              <w:rPr>
                <w:rFonts w:ascii="Arial" w:eastAsia="Arial" w:hAnsi="Arial" w:cs="Arial"/>
                <w:b/>
              </w:rPr>
              <w:t>Waste</w:t>
            </w:r>
          </w:p>
        </w:tc>
        <w:tc>
          <w:tcPr>
            <w:tcW w:w="1702" w:type="dxa"/>
            <w:tcBorders>
              <w:top w:val="single" w:sz="2" w:space="0" w:color="auto"/>
              <w:bottom w:val="single" w:sz="2" w:space="0" w:color="auto"/>
            </w:tcBorders>
            <w:shd w:val="clear" w:color="auto" w:fill="D9D9D9" w:themeFill="background1" w:themeFillShade="D9"/>
            <w:vAlign w:val="center"/>
          </w:tcPr>
          <w:p w:rsidR="00412E92" w:rsidRPr="00E608FE" w:rsidRDefault="00412E92" w:rsidP="00B147D2">
            <w:pPr>
              <w:keepNext/>
              <w:spacing w:before="80" w:after="80" w:line="0" w:lineRule="atLeast"/>
              <w:jc w:val="right"/>
              <w:rPr>
                <w:rFonts w:ascii="Arial" w:eastAsia="Times New Roman" w:hAnsi="Arial" w:cs="Arial"/>
              </w:rPr>
            </w:pP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Times New Roman" w:hAnsi="Arial" w:cs="Arial"/>
              </w:rPr>
            </w:pP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Times New Roman" w:hAnsi="Arial" w:cs="Arial"/>
              </w:rPr>
            </w:pPr>
          </w:p>
        </w:tc>
        <w:tc>
          <w:tcPr>
            <w:tcW w:w="1586"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Times New Roman" w:hAnsi="Arial" w:cs="Arial"/>
              </w:rPr>
            </w:pPr>
          </w:p>
        </w:tc>
        <w:tc>
          <w:tcPr>
            <w:tcW w:w="1269"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Times New Roman" w:hAnsi="Arial" w:cs="Arial"/>
              </w:rPr>
            </w:pPr>
          </w:p>
        </w:tc>
      </w:tr>
      <w:tr w:rsidR="00B147D2" w:rsidRPr="00E608FE" w:rsidTr="00CB472B">
        <w:trPr>
          <w:trHeight w:val="269"/>
        </w:trPr>
        <w:tc>
          <w:tcPr>
            <w:tcW w:w="6029" w:type="dxa"/>
            <w:tcBorders>
              <w:top w:val="single" w:sz="2" w:space="0" w:color="auto"/>
              <w:bottom w:val="single" w:sz="2" w:space="0" w:color="auto"/>
            </w:tcBorders>
            <w:shd w:val="clear" w:color="auto" w:fill="auto"/>
            <w:vAlign w:val="center"/>
          </w:tcPr>
          <w:p w:rsidR="00412E92" w:rsidRPr="00E608FE" w:rsidRDefault="00412E92" w:rsidP="00B147D2">
            <w:pPr>
              <w:keepNext/>
              <w:spacing w:before="80" w:after="80" w:line="0" w:lineRule="atLeast"/>
              <w:rPr>
                <w:rFonts w:ascii="Arial" w:eastAsia="Arial" w:hAnsi="Arial" w:cs="Arial"/>
              </w:rPr>
            </w:pPr>
            <w:r w:rsidRPr="00E608FE">
              <w:rPr>
                <w:rFonts w:ascii="Arial" w:eastAsia="Arial" w:hAnsi="Arial" w:cs="Arial"/>
              </w:rPr>
              <w:t>Percentage of total waste recycled</w:t>
            </w:r>
          </w:p>
        </w:tc>
        <w:tc>
          <w:tcPr>
            <w:tcW w:w="1702" w:type="dxa"/>
            <w:tcBorders>
              <w:top w:val="single" w:sz="2" w:space="0" w:color="auto"/>
              <w:bottom w:val="single" w:sz="2" w:space="0" w:color="auto"/>
            </w:tcBorders>
            <w:shd w:val="clear" w:color="auto" w:fill="D9D9D9" w:themeFill="background1" w:themeFillShade="D9"/>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45%</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45"/>
              <w:jc w:val="right"/>
              <w:rPr>
                <w:rFonts w:ascii="Arial" w:eastAsia="Arial" w:hAnsi="Arial" w:cs="Arial"/>
              </w:rPr>
            </w:pPr>
            <w:r w:rsidRPr="00E608FE">
              <w:rPr>
                <w:rFonts w:ascii="Arial" w:eastAsia="Arial" w:hAnsi="Arial" w:cs="Arial"/>
              </w:rPr>
              <w:t>51%</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55%</w:t>
            </w:r>
          </w:p>
        </w:tc>
        <w:tc>
          <w:tcPr>
            <w:tcW w:w="1586"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ind w:right="105"/>
              <w:jc w:val="right"/>
              <w:rPr>
                <w:rFonts w:ascii="Arial" w:eastAsia="Arial" w:hAnsi="Arial" w:cs="Arial"/>
              </w:rPr>
            </w:pPr>
            <w:r w:rsidRPr="00E608FE">
              <w:rPr>
                <w:rFonts w:ascii="Arial" w:eastAsia="Arial" w:hAnsi="Arial" w:cs="Arial"/>
              </w:rPr>
              <w:t>53%</w:t>
            </w:r>
          </w:p>
        </w:tc>
        <w:tc>
          <w:tcPr>
            <w:tcW w:w="1269" w:type="dxa"/>
            <w:tcBorders>
              <w:top w:val="single" w:sz="2" w:space="0" w:color="auto"/>
              <w:bottom w:val="single" w:sz="2" w:space="0" w:color="auto"/>
            </w:tcBorders>
            <w:shd w:val="clear" w:color="auto" w:fill="FFFFFF" w:themeFill="background1"/>
            <w:vAlign w:val="center"/>
          </w:tcPr>
          <w:p w:rsidR="00412E92" w:rsidRPr="00E608FE" w:rsidRDefault="00412E92" w:rsidP="00B147D2">
            <w:pPr>
              <w:keepNext/>
              <w:spacing w:before="80" w:after="80" w:line="0" w:lineRule="atLeast"/>
              <w:jc w:val="right"/>
              <w:rPr>
                <w:rFonts w:ascii="Arial" w:eastAsia="Arial" w:hAnsi="Arial" w:cs="Arial"/>
              </w:rPr>
            </w:pPr>
            <w:r w:rsidRPr="00E608FE">
              <w:rPr>
                <w:rFonts w:ascii="Arial" w:eastAsia="Arial" w:hAnsi="Arial" w:cs="Arial"/>
              </w:rPr>
              <w:t>44%</w:t>
            </w:r>
          </w:p>
        </w:tc>
      </w:tr>
      <w:tr w:rsidR="00B147D2" w:rsidRPr="00E608FE" w:rsidTr="00CB472B">
        <w:trPr>
          <w:trHeight w:val="277"/>
        </w:trPr>
        <w:tc>
          <w:tcPr>
            <w:tcW w:w="6029" w:type="dxa"/>
            <w:tcBorders>
              <w:top w:val="single" w:sz="2" w:space="0" w:color="auto"/>
              <w:bottom w:val="single" w:sz="2" w:space="0" w:color="auto"/>
            </w:tcBorders>
            <w:shd w:val="clear" w:color="auto" w:fill="auto"/>
            <w:vAlign w:val="center"/>
          </w:tcPr>
          <w:p w:rsidR="00412E92" w:rsidRPr="00E608FE" w:rsidRDefault="00412E92" w:rsidP="00C14016">
            <w:pPr>
              <w:spacing w:before="80" w:after="80" w:line="0" w:lineRule="atLeast"/>
              <w:rPr>
                <w:rFonts w:ascii="Arial" w:eastAsia="Arial" w:hAnsi="Arial" w:cs="Arial"/>
                <w:b/>
              </w:rPr>
            </w:pPr>
            <w:r w:rsidRPr="00E608FE">
              <w:rPr>
                <w:rFonts w:ascii="Arial" w:eastAsia="Arial" w:hAnsi="Arial" w:cs="Arial"/>
                <w:b/>
              </w:rPr>
              <w:t>Water</w:t>
            </w:r>
          </w:p>
        </w:tc>
        <w:tc>
          <w:tcPr>
            <w:tcW w:w="1702" w:type="dxa"/>
            <w:tcBorders>
              <w:top w:val="single" w:sz="2" w:space="0" w:color="auto"/>
              <w:bottom w:val="single" w:sz="2" w:space="0" w:color="auto"/>
            </w:tcBorders>
            <w:shd w:val="clear" w:color="auto" w:fill="D9D9D9" w:themeFill="background1" w:themeFillShade="D9"/>
            <w:vAlign w:val="center"/>
          </w:tcPr>
          <w:p w:rsidR="00412E92" w:rsidRPr="00E608FE" w:rsidRDefault="00412E92" w:rsidP="00C14016">
            <w:pPr>
              <w:spacing w:before="80" w:after="80" w:line="0" w:lineRule="atLeast"/>
              <w:jc w:val="right"/>
              <w:rPr>
                <w:rFonts w:ascii="Arial" w:eastAsia="Times New Roman" w:hAnsi="Arial" w:cs="Arial"/>
              </w:rPr>
            </w:pP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jc w:val="right"/>
              <w:rPr>
                <w:rFonts w:ascii="Arial" w:eastAsia="Times New Roman" w:hAnsi="Arial" w:cs="Arial"/>
              </w:rPr>
            </w:pP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jc w:val="right"/>
              <w:rPr>
                <w:rFonts w:ascii="Arial" w:eastAsia="Times New Roman" w:hAnsi="Arial" w:cs="Arial"/>
              </w:rPr>
            </w:pPr>
          </w:p>
        </w:tc>
        <w:tc>
          <w:tcPr>
            <w:tcW w:w="1586"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jc w:val="right"/>
              <w:rPr>
                <w:rFonts w:ascii="Arial" w:eastAsia="Times New Roman" w:hAnsi="Arial" w:cs="Arial"/>
              </w:rPr>
            </w:pPr>
          </w:p>
        </w:tc>
        <w:tc>
          <w:tcPr>
            <w:tcW w:w="1269"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jc w:val="right"/>
              <w:rPr>
                <w:rFonts w:ascii="Arial" w:eastAsia="Times New Roman" w:hAnsi="Arial" w:cs="Arial"/>
              </w:rPr>
            </w:pPr>
          </w:p>
        </w:tc>
      </w:tr>
      <w:tr w:rsidR="00B147D2" w:rsidRPr="00E608FE" w:rsidTr="00CB472B">
        <w:trPr>
          <w:trHeight w:val="269"/>
        </w:trPr>
        <w:tc>
          <w:tcPr>
            <w:tcW w:w="6029" w:type="dxa"/>
            <w:tcBorders>
              <w:top w:val="single" w:sz="2" w:space="0" w:color="auto"/>
              <w:bottom w:val="single" w:sz="2" w:space="0" w:color="auto"/>
            </w:tcBorders>
            <w:shd w:val="clear" w:color="auto" w:fill="auto"/>
            <w:vAlign w:val="center"/>
          </w:tcPr>
          <w:p w:rsidR="00412E92" w:rsidRPr="00E608FE" w:rsidRDefault="00412E92" w:rsidP="00C14016">
            <w:pPr>
              <w:spacing w:before="80" w:after="80" w:line="0" w:lineRule="atLeast"/>
              <w:rPr>
                <w:rFonts w:ascii="Arial" w:eastAsia="Arial" w:hAnsi="Arial" w:cs="Arial"/>
              </w:rPr>
            </w:pPr>
            <w:r w:rsidRPr="00E608FE">
              <w:rPr>
                <w:rFonts w:ascii="Arial" w:eastAsia="Arial" w:hAnsi="Arial" w:cs="Arial"/>
              </w:rPr>
              <w:t>Water consumption (kilolitres)</w:t>
            </w:r>
          </w:p>
        </w:tc>
        <w:tc>
          <w:tcPr>
            <w:tcW w:w="1702" w:type="dxa"/>
            <w:tcBorders>
              <w:top w:val="single" w:sz="2" w:space="0" w:color="auto"/>
              <w:bottom w:val="single" w:sz="2" w:space="0" w:color="auto"/>
            </w:tcBorders>
            <w:shd w:val="clear" w:color="auto" w:fill="D9D9D9" w:themeFill="background1" w:themeFillShade="D9"/>
            <w:vAlign w:val="center"/>
          </w:tcPr>
          <w:p w:rsidR="00412E92" w:rsidRPr="00E608FE" w:rsidRDefault="00412E92" w:rsidP="00C14016">
            <w:pPr>
              <w:spacing w:before="80" w:after="80" w:line="0" w:lineRule="atLeast"/>
              <w:ind w:right="105"/>
              <w:jc w:val="right"/>
              <w:rPr>
                <w:rFonts w:ascii="Arial" w:eastAsia="Arial" w:hAnsi="Arial" w:cs="Arial"/>
              </w:rPr>
            </w:pPr>
            <w:r w:rsidRPr="00E608FE">
              <w:rPr>
                <w:rFonts w:ascii="Arial" w:eastAsia="Arial" w:hAnsi="Arial" w:cs="Arial"/>
              </w:rPr>
              <w:t>77,588</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ind w:right="145"/>
              <w:jc w:val="right"/>
              <w:rPr>
                <w:rFonts w:ascii="Arial" w:eastAsia="Arial" w:hAnsi="Arial" w:cs="Arial"/>
              </w:rPr>
            </w:pPr>
            <w:r w:rsidRPr="00E608FE">
              <w:rPr>
                <w:rFonts w:ascii="Arial" w:eastAsia="Arial" w:hAnsi="Arial" w:cs="Arial"/>
              </w:rPr>
              <w:t>67,924</w:t>
            </w:r>
          </w:p>
        </w:tc>
        <w:tc>
          <w:tcPr>
            <w:tcW w:w="1644"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ind w:right="105"/>
              <w:jc w:val="right"/>
              <w:rPr>
                <w:rFonts w:ascii="Arial" w:eastAsia="Arial" w:hAnsi="Arial" w:cs="Arial"/>
              </w:rPr>
            </w:pPr>
            <w:r w:rsidRPr="00E608FE">
              <w:rPr>
                <w:rFonts w:ascii="Arial" w:eastAsia="Arial" w:hAnsi="Arial" w:cs="Arial"/>
              </w:rPr>
              <w:t>93,130</w:t>
            </w:r>
          </w:p>
        </w:tc>
        <w:tc>
          <w:tcPr>
            <w:tcW w:w="1586"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ind w:right="105"/>
              <w:jc w:val="right"/>
              <w:rPr>
                <w:rFonts w:ascii="Arial" w:eastAsia="Arial" w:hAnsi="Arial" w:cs="Arial"/>
              </w:rPr>
            </w:pPr>
            <w:r w:rsidRPr="00E608FE">
              <w:rPr>
                <w:rFonts w:ascii="Arial" w:eastAsia="Arial" w:hAnsi="Arial" w:cs="Arial"/>
              </w:rPr>
              <w:t>79,852</w:t>
            </w:r>
          </w:p>
        </w:tc>
        <w:tc>
          <w:tcPr>
            <w:tcW w:w="1269" w:type="dxa"/>
            <w:tcBorders>
              <w:top w:val="single" w:sz="2" w:space="0" w:color="auto"/>
              <w:bottom w:val="single" w:sz="2" w:space="0" w:color="auto"/>
            </w:tcBorders>
            <w:shd w:val="clear" w:color="auto" w:fill="FFFFFF" w:themeFill="background1"/>
            <w:vAlign w:val="center"/>
          </w:tcPr>
          <w:p w:rsidR="00412E92" w:rsidRPr="00E608FE" w:rsidRDefault="00412E92" w:rsidP="00C14016">
            <w:pPr>
              <w:spacing w:before="80" w:after="80" w:line="0" w:lineRule="atLeast"/>
              <w:jc w:val="right"/>
              <w:rPr>
                <w:rFonts w:ascii="Arial" w:eastAsia="Arial" w:hAnsi="Arial" w:cs="Arial"/>
              </w:rPr>
            </w:pPr>
            <w:r w:rsidRPr="00E608FE">
              <w:rPr>
                <w:rFonts w:ascii="Arial" w:eastAsia="Arial" w:hAnsi="Arial" w:cs="Arial"/>
              </w:rPr>
              <w:t>77,284</w:t>
            </w:r>
          </w:p>
        </w:tc>
      </w:tr>
    </w:tbl>
    <w:p w:rsidR="0080780F" w:rsidRPr="00E608FE" w:rsidRDefault="0080780F" w:rsidP="0080780F">
      <w:pPr>
        <w:spacing w:before="240" w:line="0" w:lineRule="atLeast"/>
        <w:ind w:left="10"/>
        <w:rPr>
          <w:rFonts w:ascii="Arial" w:eastAsia="Arial" w:hAnsi="Arial"/>
        </w:rPr>
      </w:pPr>
      <w:r w:rsidRPr="00E608FE">
        <w:rPr>
          <w:rFonts w:ascii="Arial" w:eastAsia="Arial" w:hAnsi="Arial"/>
        </w:rPr>
        <w:t>Notes:</w:t>
      </w:r>
    </w:p>
    <w:p w:rsidR="00330199" w:rsidRPr="00E608FE" w:rsidRDefault="0080780F" w:rsidP="0080780F">
      <w:pPr>
        <w:rPr>
          <w:rFonts w:ascii="Arial" w:hAnsi="Arial" w:cs="Arial"/>
        </w:rPr>
        <w:sectPr w:rsidR="00330199" w:rsidRPr="00E608FE" w:rsidSect="00804941">
          <w:pgSz w:w="16838" w:h="11906" w:orient="landscape"/>
          <w:pgMar w:top="1440" w:right="1440" w:bottom="1440" w:left="1440" w:header="708" w:footer="708" w:gutter="0"/>
          <w:cols w:space="708"/>
          <w:docGrid w:linePitch="360"/>
        </w:sectPr>
      </w:pPr>
      <w:r w:rsidRPr="00E608FE">
        <w:rPr>
          <w:rFonts w:ascii="Arial" w:eastAsia="Arial" w:hAnsi="Arial"/>
        </w:rPr>
        <w:t>Museums Victoria engages in sustainable management practices under the State Government’s Energy Management Program. This is reflected in reduced energy consumption due to efficiency upgrades occurring across all Museums Victoria sites. These include the installation of energy-efficient exhibition lighting and improvements associated with the Energy Management Program. In Phase 1 of the Energy Management Program, Museums Victoria replaced the Chiller at Immigration Museum, installed new air-conditioning control systems at Immigration Museum and Melbourne Museum, optimised the existing mechanical plant and installed over 6,000 high efficiency LED fittings, which has led to a 38% reduction in energy consumption.</w:t>
      </w:r>
    </w:p>
    <w:p w:rsidR="0080780F" w:rsidRPr="00E608FE" w:rsidRDefault="0080780F" w:rsidP="00AB2FA7">
      <w:pPr>
        <w:pStyle w:val="Heading2"/>
      </w:pPr>
      <w:r w:rsidRPr="00E608FE">
        <w:lastRenderedPageBreak/>
        <w:t>Statutory Reports</w:t>
      </w:r>
    </w:p>
    <w:p w:rsidR="0080780F" w:rsidRPr="00E608FE" w:rsidRDefault="0080780F" w:rsidP="00AB2FA7">
      <w:pPr>
        <w:pStyle w:val="Heading3"/>
        <w:ind w:right="0"/>
      </w:pPr>
      <w:r w:rsidRPr="00E608FE">
        <w:t>Accessibility Action Plan</w:t>
      </w:r>
    </w:p>
    <w:p w:rsidR="0080780F" w:rsidRPr="00E608FE" w:rsidRDefault="0080780F" w:rsidP="00AB2FA7">
      <w:pPr>
        <w:spacing w:line="240" w:lineRule="auto"/>
        <w:ind w:left="3"/>
        <w:rPr>
          <w:rFonts w:ascii="Arial" w:eastAsia="Arial" w:hAnsi="Arial"/>
        </w:rPr>
      </w:pPr>
      <w:r w:rsidRPr="00E608FE">
        <w:rPr>
          <w:rFonts w:ascii="Arial" w:eastAsia="Arial" w:hAnsi="Arial"/>
        </w:rPr>
        <w:t>In 2017–18, Museums Victoria extended its partnership with the deaf community and Vicdeaf by:</w:t>
      </w:r>
    </w:p>
    <w:p w:rsidR="0080780F" w:rsidRPr="00E608FE" w:rsidRDefault="0080780F" w:rsidP="00AB2FA7">
      <w:pPr>
        <w:numPr>
          <w:ilvl w:val="0"/>
          <w:numId w:val="20"/>
        </w:numPr>
        <w:spacing w:after="40" w:line="240" w:lineRule="auto"/>
        <w:ind w:left="357" w:hanging="357"/>
        <w:rPr>
          <w:rFonts w:ascii="Arial" w:eastAsia="Arial" w:hAnsi="Arial"/>
        </w:rPr>
      </w:pPr>
      <w:r w:rsidRPr="00E608FE">
        <w:rPr>
          <w:rFonts w:ascii="Arial" w:eastAsia="Arial" w:hAnsi="Arial"/>
        </w:rPr>
        <w:t>continuing to offer free Auslan classes for families at Melbourne Museum and Scienceworks</w:t>
      </w:r>
    </w:p>
    <w:p w:rsidR="0080780F" w:rsidRPr="00E608FE" w:rsidRDefault="0080780F" w:rsidP="00AB2FA7">
      <w:pPr>
        <w:numPr>
          <w:ilvl w:val="0"/>
          <w:numId w:val="20"/>
        </w:numPr>
        <w:spacing w:after="40" w:line="240" w:lineRule="auto"/>
        <w:ind w:left="357" w:hanging="357"/>
        <w:rPr>
          <w:rFonts w:ascii="Arial" w:eastAsia="Arial" w:hAnsi="Arial"/>
        </w:rPr>
      </w:pPr>
      <w:r w:rsidRPr="00E608FE">
        <w:rPr>
          <w:rFonts w:ascii="Arial" w:eastAsia="Arial" w:hAnsi="Arial"/>
        </w:rPr>
        <w:t>co-hosting a family day with interpreted activities, puppets, performances and further Auslan classes at Melbourne Museum</w:t>
      </w:r>
    </w:p>
    <w:p w:rsidR="0080780F" w:rsidRPr="00E608FE" w:rsidRDefault="0080780F" w:rsidP="00AB2FA7">
      <w:pPr>
        <w:numPr>
          <w:ilvl w:val="0"/>
          <w:numId w:val="20"/>
        </w:numPr>
        <w:spacing w:after="40" w:line="240" w:lineRule="auto"/>
        <w:ind w:left="357" w:hanging="357"/>
        <w:jc w:val="both"/>
        <w:rPr>
          <w:rFonts w:ascii="Arial" w:eastAsia="Arial" w:hAnsi="Arial"/>
        </w:rPr>
      </w:pPr>
      <w:r w:rsidRPr="00E608FE">
        <w:rPr>
          <w:rFonts w:ascii="Arial" w:eastAsia="Arial" w:hAnsi="Arial"/>
        </w:rPr>
        <w:t xml:space="preserve">working with deaf Auslan interpreters to provide Auslan tours of the </w:t>
      </w:r>
      <w:r w:rsidRPr="00E608FE">
        <w:rPr>
          <w:rFonts w:ascii="Arial" w:eastAsia="Arial" w:hAnsi="Arial"/>
          <w:i/>
        </w:rPr>
        <w:t>Inside Out</w:t>
      </w:r>
      <w:r w:rsidRPr="00E608FE">
        <w:rPr>
          <w:rFonts w:ascii="Arial" w:eastAsia="Arial" w:hAnsi="Arial"/>
        </w:rPr>
        <w:t xml:space="preserve"> exhibition at Melbourne Museum over summer</w:t>
      </w:r>
    </w:p>
    <w:p w:rsidR="0080780F" w:rsidRPr="00E608FE" w:rsidRDefault="0080780F" w:rsidP="00AB2FA7">
      <w:pPr>
        <w:numPr>
          <w:ilvl w:val="0"/>
          <w:numId w:val="20"/>
        </w:numPr>
        <w:spacing w:after="120" w:line="240" w:lineRule="auto"/>
        <w:ind w:left="357" w:hanging="357"/>
        <w:rPr>
          <w:rFonts w:ascii="Arial" w:eastAsia="Arial" w:hAnsi="Arial"/>
        </w:rPr>
      </w:pPr>
      <w:r w:rsidRPr="00E608FE">
        <w:rPr>
          <w:rFonts w:ascii="Arial" w:eastAsia="Arial" w:hAnsi="Arial"/>
        </w:rPr>
        <w:t xml:space="preserve">consulting with Vicdeaf around accessibility for both the </w:t>
      </w:r>
      <w:r w:rsidRPr="00E608FE">
        <w:rPr>
          <w:rFonts w:ascii="Arial" w:eastAsia="Arial" w:hAnsi="Arial"/>
          <w:i/>
        </w:rPr>
        <w:t xml:space="preserve">Ground Up </w:t>
      </w:r>
      <w:r w:rsidRPr="00E608FE">
        <w:rPr>
          <w:rFonts w:ascii="Arial" w:eastAsia="Arial" w:hAnsi="Arial"/>
        </w:rPr>
        <w:t>and</w:t>
      </w:r>
      <w:r w:rsidRPr="00E608FE">
        <w:rPr>
          <w:rFonts w:ascii="Arial" w:eastAsia="Arial" w:hAnsi="Arial"/>
          <w:i/>
        </w:rPr>
        <w:t xml:space="preserve"> Beyond Perception </w:t>
      </w:r>
      <w:r w:rsidRPr="00E608FE">
        <w:rPr>
          <w:rFonts w:ascii="Arial" w:eastAsia="Arial" w:hAnsi="Arial"/>
        </w:rPr>
        <w:t>Exhibitions.</w:t>
      </w:r>
    </w:p>
    <w:p w:rsidR="0080780F" w:rsidRPr="00E608FE" w:rsidRDefault="0080780F" w:rsidP="00AB2FA7">
      <w:pPr>
        <w:spacing w:line="240" w:lineRule="auto"/>
        <w:ind w:left="3"/>
        <w:rPr>
          <w:rFonts w:ascii="Arial" w:eastAsia="Arial" w:hAnsi="Arial"/>
        </w:rPr>
      </w:pPr>
      <w:r w:rsidRPr="00E608FE">
        <w:rPr>
          <w:rFonts w:ascii="Arial" w:eastAsia="Arial" w:hAnsi="Arial"/>
        </w:rPr>
        <w:t>Work with the autism community and partnership with AMAZE extended this year to include:</w:t>
      </w:r>
    </w:p>
    <w:p w:rsidR="0080780F" w:rsidRPr="00E608FE" w:rsidRDefault="0080780F" w:rsidP="00AB2FA7">
      <w:pPr>
        <w:numPr>
          <w:ilvl w:val="0"/>
          <w:numId w:val="21"/>
        </w:numPr>
        <w:spacing w:after="40" w:line="240" w:lineRule="auto"/>
        <w:ind w:left="357" w:hanging="357"/>
        <w:rPr>
          <w:rFonts w:ascii="Arial" w:eastAsia="Arial" w:hAnsi="Arial"/>
        </w:rPr>
      </w:pPr>
      <w:r w:rsidRPr="00E608FE">
        <w:rPr>
          <w:rFonts w:ascii="Arial" w:eastAsia="Arial" w:hAnsi="Arial"/>
        </w:rPr>
        <w:t>15,541 visitors accessed general tools and information offered by the program website, and 4,850 social stories were downloaded</w:t>
      </w:r>
    </w:p>
    <w:p w:rsidR="0080780F" w:rsidRPr="00E608FE" w:rsidRDefault="0080780F" w:rsidP="00AB2FA7">
      <w:pPr>
        <w:numPr>
          <w:ilvl w:val="0"/>
          <w:numId w:val="21"/>
        </w:numPr>
        <w:spacing w:after="40" w:line="240" w:lineRule="auto"/>
        <w:ind w:left="357" w:hanging="357"/>
        <w:rPr>
          <w:rFonts w:ascii="Arial" w:eastAsia="Arial" w:hAnsi="Arial"/>
        </w:rPr>
      </w:pPr>
      <w:r w:rsidRPr="00E608FE">
        <w:rPr>
          <w:rFonts w:ascii="Arial" w:eastAsia="Arial" w:hAnsi="Arial"/>
        </w:rPr>
        <w:t>the writing of the social story for the Pauline Gandel Children’s Gallery informed by evaluation and feedback from families</w:t>
      </w:r>
    </w:p>
    <w:p w:rsidR="0080780F" w:rsidRPr="00E608FE" w:rsidRDefault="0080780F" w:rsidP="00AB2FA7">
      <w:pPr>
        <w:numPr>
          <w:ilvl w:val="0"/>
          <w:numId w:val="21"/>
        </w:numPr>
        <w:spacing w:after="40" w:line="240" w:lineRule="auto"/>
        <w:ind w:left="357" w:hanging="357"/>
        <w:rPr>
          <w:rFonts w:ascii="Arial" w:eastAsia="Arial" w:hAnsi="Arial"/>
        </w:rPr>
      </w:pPr>
      <w:r w:rsidRPr="00E608FE">
        <w:rPr>
          <w:rFonts w:ascii="Arial" w:eastAsia="Arial" w:hAnsi="Arial"/>
        </w:rPr>
        <w:t>online publication of the social story for the Outreach program</w:t>
      </w:r>
    </w:p>
    <w:p w:rsidR="0080780F" w:rsidRPr="00E608FE" w:rsidRDefault="0080780F" w:rsidP="00AB2FA7">
      <w:pPr>
        <w:numPr>
          <w:ilvl w:val="0"/>
          <w:numId w:val="21"/>
        </w:numPr>
        <w:spacing w:after="40" w:line="240" w:lineRule="auto"/>
        <w:ind w:left="357" w:hanging="357"/>
        <w:rPr>
          <w:rFonts w:ascii="Arial" w:eastAsia="Arial" w:hAnsi="Arial"/>
        </w:rPr>
      </w:pPr>
      <w:r w:rsidRPr="00E608FE">
        <w:rPr>
          <w:rFonts w:ascii="Arial" w:eastAsia="Arial" w:hAnsi="Arial"/>
        </w:rPr>
        <w:t>two state government departments invited Museums Victoria to write case studies for use towards their publications – The Victorian Government National Arts and Disability Strategy and the Department for Health and Human Services Autism Plan</w:t>
      </w:r>
    </w:p>
    <w:p w:rsidR="0080780F" w:rsidRPr="00E608FE" w:rsidRDefault="0080780F" w:rsidP="00AB2FA7">
      <w:pPr>
        <w:numPr>
          <w:ilvl w:val="0"/>
          <w:numId w:val="21"/>
        </w:numPr>
        <w:spacing w:after="120" w:line="240" w:lineRule="auto"/>
        <w:ind w:left="357" w:hanging="357"/>
        <w:rPr>
          <w:rFonts w:ascii="Arial" w:eastAsia="Arial" w:hAnsi="Arial"/>
        </w:rPr>
      </w:pPr>
      <w:r w:rsidRPr="00E608FE">
        <w:rPr>
          <w:rFonts w:ascii="Arial" w:eastAsia="Arial" w:hAnsi="Arial"/>
        </w:rPr>
        <w:t>museum staff worked with post-graduate students at RMIT and Macleay University to provide an understanding of the Autism Friendly Museum Project in action</w:t>
      </w:r>
      <w:r w:rsidR="00966F59" w:rsidRPr="00E608FE">
        <w:rPr>
          <w:rFonts w:ascii="Arial" w:eastAsia="Arial" w:hAnsi="Arial"/>
        </w:rPr>
        <w:t xml:space="preserve"> </w:t>
      </w:r>
      <w:r w:rsidRPr="00E608FE">
        <w:rPr>
          <w:rFonts w:ascii="Arial" w:eastAsia="Arial" w:hAnsi="Arial"/>
        </w:rPr>
        <w:t>in museums.</w:t>
      </w:r>
    </w:p>
    <w:p w:rsidR="00D24574" w:rsidRPr="00E608FE" w:rsidRDefault="0080780F" w:rsidP="00AB2FA7">
      <w:pPr>
        <w:spacing w:line="240" w:lineRule="auto"/>
        <w:rPr>
          <w:rFonts w:ascii="Arial" w:eastAsia="Arial" w:hAnsi="Arial" w:cs="Arial"/>
        </w:rPr>
      </w:pPr>
      <w:r w:rsidRPr="00E608FE">
        <w:rPr>
          <w:rFonts w:ascii="Arial" w:eastAsia="Arial" w:hAnsi="Arial"/>
        </w:rPr>
        <w:t>The Disability Awareness course continued this year, with 44 staff members completing the course in 2017–18.</w:t>
      </w:r>
    </w:p>
    <w:p w:rsidR="00742F79" w:rsidRPr="00E608FE" w:rsidRDefault="00742F79" w:rsidP="003437FE">
      <w:pPr>
        <w:pStyle w:val="Heading3"/>
      </w:pPr>
      <w:r w:rsidRPr="00E608FE">
        <w:t>Building and Maintenance Compliance</w:t>
      </w:r>
    </w:p>
    <w:p w:rsidR="00742F79" w:rsidRPr="00E608FE" w:rsidRDefault="00742F79" w:rsidP="00742F79">
      <w:pPr>
        <w:spacing w:line="240" w:lineRule="auto"/>
        <w:ind w:left="2" w:right="40"/>
        <w:rPr>
          <w:rFonts w:ascii="Arial" w:eastAsia="Arial" w:hAnsi="Arial"/>
          <w:i/>
        </w:rPr>
      </w:pPr>
      <w:r w:rsidRPr="00E608FE">
        <w:rPr>
          <w:rFonts w:ascii="Arial" w:eastAsia="Arial" w:hAnsi="Arial"/>
        </w:rPr>
        <w:t xml:space="preserve">As at 30 June 2018, Museums Victoria was responsible for six government-owned buildings and also occupied premises at Swann House, Melbourne, as a tenant. Museums Victoria complied with all provisions of the </w:t>
      </w:r>
      <w:r w:rsidRPr="00E608FE">
        <w:rPr>
          <w:rFonts w:ascii="Arial" w:eastAsia="Arial" w:hAnsi="Arial"/>
          <w:i/>
        </w:rPr>
        <w:t>Building Act 1993.</w:t>
      </w:r>
    </w:p>
    <w:p w:rsidR="00742F79" w:rsidRPr="00E608FE" w:rsidRDefault="00742F79" w:rsidP="00742F79">
      <w:pPr>
        <w:spacing w:line="240" w:lineRule="auto"/>
        <w:ind w:left="2" w:right="280"/>
        <w:rPr>
          <w:rFonts w:ascii="Arial" w:eastAsia="Arial" w:hAnsi="Arial"/>
        </w:rPr>
      </w:pPr>
      <w:r w:rsidRPr="00E608FE">
        <w:rPr>
          <w:rFonts w:ascii="Arial" w:eastAsia="Arial" w:hAnsi="Arial"/>
        </w:rPr>
        <w:t>All works undertaken by Museums Victoria during 2017–18 complied with the Building Code of Australia and with the relevant Australian Standards for building and maintenance works.</w:t>
      </w:r>
    </w:p>
    <w:p w:rsidR="00742F79" w:rsidRPr="00E608FE" w:rsidRDefault="00742F79" w:rsidP="00742F79">
      <w:pPr>
        <w:spacing w:line="240" w:lineRule="auto"/>
        <w:ind w:left="2" w:right="80"/>
        <w:rPr>
          <w:rFonts w:ascii="Arial" w:eastAsia="Arial" w:hAnsi="Arial"/>
        </w:rPr>
      </w:pPr>
      <w:r w:rsidRPr="00E608FE">
        <w:rPr>
          <w:rFonts w:ascii="Arial" w:eastAsia="Arial" w:hAnsi="Arial"/>
        </w:rPr>
        <w:t>Appropriate mechanisms are in place for the service, inspection, completion and monitoring of maintenance and rectification works on existing buildings.</w:t>
      </w:r>
    </w:p>
    <w:p w:rsidR="00742F79" w:rsidRPr="00E608FE" w:rsidRDefault="00742F79" w:rsidP="003437FE">
      <w:pPr>
        <w:pStyle w:val="Heading4"/>
      </w:pPr>
      <w:r w:rsidRPr="00E608FE">
        <w:t>Major Works (more than $50,000)</w:t>
      </w:r>
    </w:p>
    <w:p w:rsidR="00742F79" w:rsidRPr="00E608FE" w:rsidRDefault="00742F79" w:rsidP="003437FE">
      <w:pPr>
        <w:pStyle w:val="Heading5"/>
      </w:pPr>
      <w:r w:rsidRPr="00E608FE">
        <w:t>Melbourne Museum</w:t>
      </w:r>
    </w:p>
    <w:p w:rsidR="00742F79" w:rsidRPr="00E608FE" w:rsidRDefault="00742F79" w:rsidP="00934451">
      <w:pPr>
        <w:numPr>
          <w:ilvl w:val="0"/>
          <w:numId w:val="22"/>
        </w:numPr>
        <w:spacing w:after="40" w:line="240" w:lineRule="auto"/>
        <w:ind w:left="357" w:hanging="357"/>
        <w:rPr>
          <w:rFonts w:ascii="Arial" w:eastAsia="Arial" w:hAnsi="Arial"/>
        </w:rPr>
      </w:pPr>
      <w:r w:rsidRPr="00E608FE">
        <w:rPr>
          <w:rFonts w:ascii="Arial" w:eastAsia="Arial" w:hAnsi="Arial"/>
        </w:rPr>
        <w:t>Roof membrane replacement</w:t>
      </w:r>
    </w:p>
    <w:p w:rsidR="00742F79" w:rsidRPr="00E608FE" w:rsidRDefault="00742F79" w:rsidP="00934451">
      <w:pPr>
        <w:numPr>
          <w:ilvl w:val="0"/>
          <w:numId w:val="22"/>
        </w:numPr>
        <w:spacing w:after="40" w:line="240" w:lineRule="auto"/>
        <w:ind w:left="357" w:hanging="357"/>
        <w:rPr>
          <w:rFonts w:ascii="Arial" w:eastAsia="Arial" w:hAnsi="Arial"/>
        </w:rPr>
      </w:pPr>
      <w:r w:rsidRPr="00E608FE">
        <w:rPr>
          <w:rFonts w:ascii="Arial" w:eastAsia="Arial" w:hAnsi="Arial"/>
        </w:rPr>
        <w:t>Energy management program upgrades</w:t>
      </w:r>
    </w:p>
    <w:p w:rsidR="00742F79" w:rsidRPr="00E608FE" w:rsidRDefault="00742F79" w:rsidP="003437FE">
      <w:pPr>
        <w:pStyle w:val="Heading5"/>
      </w:pPr>
      <w:r w:rsidRPr="00E608FE">
        <w:t>Scienceworks</w:t>
      </w:r>
    </w:p>
    <w:p w:rsidR="00742F79" w:rsidRPr="00E608FE" w:rsidRDefault="00742F79" w:rsidP="00934451">
      <w:pPr>
        <w:numPr>
          <w:ilvl w:val="0"/>
          <w:numId w:val="22"/>
        </w:numPr>
        <w:spacing w:after="40" w:line="240" w:lineRule="auto"/>
        <w:ind w:left="357" w:hanging="357"/>
        <w:rPr>
          <w:rFonts w:ascii="Arial" w:eastAsia="Arial" w:hAnsi="Arial"/>
        </w:rPr>
      </w:pPr>
      <w:r w:rsidRPr="00E608FE">
        <w:rPr>
          <w:rFonts w:ascii="Arial" w:eastAsia="Arial" w:hAnsi="Arial"/>
        </w:rPr>
        <w:t>Installation of new lift in main exhibition gallery</w:t>
      </w:r>
    </w:p>
    <w:p w:rsidR="00742F79" w:rsidRPr="00E608FE" w:rsidRDefault="00742F79" w:rsidP="00934451">
      <w:pPr>
        <w:numPr>
          <w:ilvl w:val="0"/>
          <w:numId w:val="22"/>
        </w:numPr>
        <w:spacing w:after="40" w:line="240" w:lineRule="auto"/>
        <w:ind w:left="357" w:right="340" w:hanging="357"/>
        <w:rPr>
          <w:rFonts w:ascii="Arial" w:eastAsia="Arial" w:hAnsi="Arial"/>
        </w:rPr>
      </w:pPr>
      <w:r w:rsidRPr="00E608FE">
        <w:rPr>
          <w:rFonts w:ascii="Arial" w:eastAsia="Arial" w:hAnsi="Arial"/>
        </w:rPr>
        <w:t>Installation of new toilets and baby change facilities in main exhibition gallery</w:t>
      </w:r>
    </w:p>
    <w:p w:rsidR="00742F79" w:rsidRPr="00E608FE" w:rsidRDefault="00742F79" w:rsidP="003437FE">
      <w:pPr>
        <w:pStyle w:val="Heading5"/>
      </w:pPr>
      <w:r w:rsidRPr="00E608FE">
        <w:lastRenderedPageBreak/>
        <w:t>Immigration Museum</w:t>
      </w:r>
    </w:p>
    <w:p w:rsidR="00742F79" w:rsidRPr="00E608FE" w:rsidRDefault="00742F79" w:rsidP="00934451">
      <w:pPr>
        <w:numPr>
          <w:ilvl w:val="0"/>
          <w:numId w:val="23"/>
        </w:numPr>
        <w:spacing w:line="240" w:lineRule="auto"/>
        <w:ind w:left="357" w:right="459" w:hanging="357"/>
        <w:rPr>
          <w:rFonts w:ascii="Arial" w:eastAsia="Arial" w:hAnsi="Arial"/>
        </w:rPr>
      </w:pPr>
      <w:r w:rsidRPr="00E608FE">
        <w:rPr>
          <w:rFonts w:ascii="Arial" w:eastAsia="Arial" w:hAnsi="Arial"/>
        </w:rPr>
        <w:t>Refurbishment of Coat of Arms on the Flinders Street building facade</w:t>
      </w:r>
    </w:p>
    <w:p w:rsidR="00742F79" w:rsidRPr="00E608FE" w:rsidRDefault="00742F79" w:rsidP="003437FE">
      <w:pPr>
        <w:pStyle w:val="Heading5"/>
      </w:pPr>
      <w:r w:rsidRPr="00E608FE">
        <w:t>Royal Exhibition Building</w:t>
      </w:r>
    </w:p>
    <w:p w:rsidR="00742F79" w:rsidRPr="00E608FE" w:rsidRDefault="00742F79" w:rsidP="00934451">
      <w:pPr>
        <w:numPr>
          <w:ilvl w:val="0"/>
          <w:numId w:val="24"/>
        </w:numPr>
        <w:spacing w:line="240" w:lineRule="auto"/>
        <w:ind w:left="357" w:hanging="357"/>
        <w:rPr>
          <w:rFonts w:ascii="Arial" w:eastAsia="Arial" w:hAnsi="Arial"/>
        </w:rPr>
      </w:pPr>
      <w:r w:rsidRPr="00E608FE">
        <w:rPr>
          <w:rFonts w:ascii="Arial" w:eastAsia="Arial" w:hAnsi="Arial"/>
        </w:rPr>
        <w:t>Protection and Promotion Project</w:t>
      </w:r>
    </w:p>
    <w:p w:rsidR="00742F79" w:rsidRPr="00E608FE" w:rsidRDefault="00742F79" w:rsidP="003437FE">
      <w:pPr>
        <w:pStyle w:val="Heading5"/>
      </w:pPr>
      <w:r w:rsidRPr="00E608FE">
        <w:t>Moreland Annexe</w:t>
      </w:r>
    </w:p>
    <w:p w:rsidR="00742F79" w:rsidRPr="00E608FE" w:rsidRDefault="00742F79" w:rsidP="00934451">
      <w:pPr>
        <w:numPr>
          <w:ilvl w:val="0"/>
          <w:numId w:val="24"/>
        </w:numPr>
        <w:spacing w:line="240" w:lineRule="auto"/>
        <w:ind w:left="357" w:hanging="357"/>
        <w:rPr>
          <w:rFonts w:ascii="Arial" w:eastAsia="Arial" w:hAnsi="Arial"/>
        </w:rPr>
      </w:pPr>
      <w:r w:rsidRPr="00E608FE">
        <w:rPr>
          <w:rFonts w:ascii="Arial" w:eastAsia="Arial" w:hAnsi="Arial"/>
        </w:rPr>
        <w:t>Goods hoist installation in basement store</w:t>
      </w:r>
    </w:p>
    <w:p w:rsidR="00742F79" w:rsidRPr="00E608FE" w:rsidRDefault="00742F79" w:rsidP="003437FE">
      <w:pPr>
        <w:pStyle w:val="Heading5"/>
      </w:pPr>
      <w:r w:rsidRPr="00E608FE">
        <w:t>Building permits, occupancy permits and certificates of final inspection</w:t>
      </w:r>
    </w:p>
    <w:p w:rsidR="00D24574" w:rsidRPr="00E608FE" w:rsidRDefault="00742F79" w:rsidP="00742F79">
      <w:pPr>
        <w:spacing w:line="240" w:lineRule="auto"/>
        <w:rPr>
          <w:rFonts w:ascii="Arial" w:eastAsia="Arial" w:hAnsi="Arial"/>
        </w:rPr>
      </w:pPr>
      <w:r w:rsidRPr="00E608FE">
        <w:rPr>
          <w:rFonts w:ascii="Arial" w:eastAsia="Arial" w:hAnsi="Arial"/>
        </w:rPr>
        <w:t>During 2017–18 the following were issued in relation to buildings owned by Museums Victoria:</w:t>
      </w:r>
    </w:p>
    <w:p w:rsidR="002118C8" w:rsidRPr="00E608FE" w:rsidRDefault="002118C8" w:rsidP="002118C8">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24</w:t>
      </w:r>
      <w:r w:rsidR="00A76E68" w:rsidRPr="00E608FE">
        <w:rPr>
          <w:noProof/>
          <w:color w:val="auto"/>
        </w:rPr>
        <w:fldChar w:fldCharType="end"/>
      </w:r>
      <w:r w:rsidRPr="00E608FE">
        <w:rPr>
          <w:color w:val="auto"/>
        </w:rPr>
        <w:t>: Number of permits,</w:t>
      </w:r>
      <w:r w:rsidR="00653950" w:rsidRPr="00E608FE">
        <w:rPr>
          <w:color w:val="auto"/>
        </w:rPr>
        <w:t xml:space="preserve"> </w:t>
      </w:r>
      <w:r w:rsidR="001C47AC" w:rsidRPr="00E608FE">
        <w:rPr>
          <w:color w:val="auto"/>
        </w:rPr>
        <w:t xml:space="preserve">certificates </w:t>
      </w:r>
      <w:r w:rsidR="00653950" w:rsidRPr="00E608FE">
        <w:rPr>
          <w:color w:val="auto"/>
        </w:rPr>
        <w:t>and orders in 2018</w:t>
      </w:r>
    </w:p>
    <w:tbl>
      <w:tblPr>
        <w:tblW w:w="0" w:type="auto"/>
        <w:tblInd w:w="2" w:type="dxa"/>
        <w:tblBorders>
          <w:top w:val="single" w:sz="4" w:space="0" w:color="auto"/>
          <w:bottom w:val="single" w:sz="2" w:space="0" w:color="auto"/>
          <w:insideH w:val="single" w:sz="4" w:space="0" w:color="auto"/>
        </w:tblBorders>
        <w:tblLayout w:type="fixed"/>
        <w:tblCellMar>
          <w:left w:w="0" w:type="dxa"/>
          <w:right w:w="0" w:type="dxa"/>
        </w:tblCellMar>
        <w:tblLook w:val="0000" w:firstRow="0" w:lastRow="0" w:firstColumn="0" w:lastColumn="0" w:noHBand="0" w:noVBand="0"/>
      </w:tblPr>
      <w:tblGrid>
        <w:gridCol w:w="3520"/>
        <w:gridCol w:w="1160"/>
      </w:tblGrid>
      <w:tr w:rsidR="00B147D2" w:rsidRPr="00E608FE" w:rsidTr="002118C8">
        <w:trPr>
          <w:trHeight w:val="252"/>
        </w:trPr>
        <w:tc>
          <w:tcPr>
            <w:tcW w:w="3520" w:type="dxa"/>
            <w:shd w:val="clear" w:color="auto" w:fill="auto"/>
            <w:vAlign w:val="bottom"/>
          </w:tcPr>
          <w:p w:rsidR="00742F79" w:rsidRPr="00E608FE" w:rsidRDefault="00742F79" w:rsidP="003437FE">
            <w:pPr>
              <w:spacing w:before="40" w:after="40" w:line="276" w:lineRule="auto"/>
              <w:rPr>
                <w:rFonts w:ascii="Arial" w:eastAsia="Arial" w:hAnsi="Arial"/>
                <w:b/>
              </w:rPr>
            </w:pPr>
            <w:r w:rsidRPr="00E608FE">
              <w:rPr>
                <w:rFonts w:ascii="Arial" w:eastAsia="Arial" w:hAnsi="Arial"/>
                <w:b/>
              </w:rPr>
              <w:t>Building permits</w:t>
            </w:r>
          </w:p>
        </w:tc>
        <w:tc>
          <w:tcPr>
            <w:tcW w:w="1160" w:type="dxa"/>
            <w:shd w:val="clear" w:color="auto" w:fill="auto"/>
            <w:vAlign w:val="bottom"/>
          </w:tcPr>
          <w:p w:rsidR="00742F79" w:rsidRPr="00E608FE" w:rsidRDefault="00742F79" w:rsidP="003437FE">
            <w:pPr>
              <w:spacing w:before="40" w:after="40" w:line="276" w:lineRule="auto"/>
              <w:jc w:val="right"/>
              <w:rPr>
                <w:rFonts w:ascii="Arial" w:eastAsia="Arial" w:hAnsi="Arial"/>
              </w:rPr>
            </w:pPr>
            <w:r w:rsidRPr="00E608FE">
              <w:rPr>
                <w:rFonts w:ascii="Arial" w:eastAsia="Arial" w:hAnsi="Arial"/>
              </w:rPr>
              <w:t>12</w:t>
            </w:r>
          </w:p>
        </w:tc>
      </w:tr>
      <w:tr w:rsidR="00B147D2" w:rsidRPr="00E608FE" w:rsidTr="002118C8">
        <w:trPr>
          <w:trHeight w:val="306"/>
        </w:trPr>
        <w:tc>
          <w:tcPr>
            <w:tcW w:w="3520" w:type="dxa"/>
            <w:shd w:val="clear" w:color="auto" w:fill="auto"/>
            <w:vAlign w:val="bottom"/>
          </w:tcPr>
          <w:p w:rsidR="00742F79" w:rsidRPr="00E608FE" w:rsidRDefault="00742F79" w:rsidP="003437FE">
            <w:pPr>
              <w:spacing w:before="40" w:after="40" w:line="276" w:lineRule="auto"/>
              <w:rPr>
                <w:rFonts w:ascii="Arial" w:eastAsia="Arial" w:hAnsi="Arial"/>
                <w:b/>
              </w:rPr>
            </w:pPr>
            <w:r w:rsidRPr="00E608FE">
              <w:rPr>
                <w:rFonts w:ascii="Arial" w:eastAsia="Arial" w:hAnsi="Arial"/>
                <w:b/>
              </w:rPr>
              <w:t>Occupancy permits</w:t>
            </w:r>
          </w:p>
        </w:tc>
        <w:tc>
          <w:tcPr>
            <w:tcW w:w="1160" w:type="dxa"/>
            <w:shd w:val="clear" w:color="auto" w:fill="auto"/>
            <w:vAlign w:val="bottom"/>
          </w:tcPr>
          <w:p w:rsidR="00742F79" w:rsidRPr="00E608FE" w:rsidRDefault="00742F79" w:rsidP="003437FE">
            <w:pPr>
              <w:spacing w:before="40" w:after="40" w:line="276" w:lineRule="auto"/>
              <w:jc w:val="right"/>
              <w:rPr>
                <w:rFonts w:ascii="Arial" w:eastAsia="Arial" w:hAnsi="Arial"/>
              </w:rPr>
            </w:pPr>
            <w:r w:rsidRPr="00E608FE">
              <w:rPr>
                <w:rFonts w:ascii="Arial" w:eastAsia="Arial" w:hAnsi="Arial"/>
              </w:rPr>
              <w:t>0</w:t>
            </w:r>
          </w:p>
        </w:tc>
      </w:tr>
      <w:tr w:rsidR="00B147D2" w:rsidRPr="00E608FE" w:rsidTr="002118C8">
        <w:trPr>
          <w:trHeight w:val="313"/>
        </w:trPr>
        <w:tc>
          <w:tcPr>
            <w:tcW w:w="3520" w:type="dxa"/>
            <w:shd w:val="clear" w:color="auto" w:fill="auto"/>
            <w:vAlign w:val="bottom"/>
          </w:tcPr>
          <w:p w:rsidR="00742F79" w:rsidRPr="00E608FE" w:rsidRDefault="00742F79" w:rsidP="003437FE">
            <w:pPr>
              <w:spacing w:before="40" w:after="40" w:line="276" w:lineRule="auto"/>
              <w:rPr>
                <w:rFonts w:ascii="Arial" w:eastAsia="Arial" w:hAnsi="Arial"/>
                <w:b/>
              </w:rPr>
            </w:pPr>
            <w:r w:rsidRPr="00E608FE">
              <w:rPr>
                <w:rFonts w:ascii="Arial" w:eastAsia="Arial" w:hAnsi="Arial"/>
                <w:b/>
              </w:rPr>
              <w:t>Certificates of final inspection</w:t>
            </w:r>
          </w:p>
        </w:tc>
        <w:tc>
          <w:tcPr>
            <w:tcW w:w="1160" w:type="dxa"/>
            <w:shd w:val="clear" w:color="auto" w:fill="auto"/>
            <w:vAlign w:val="bottom"/>
          </w:tcPr>
          <w:p w:rsidR="00742F79" w:rsidRPr="00E608FE" w:rsidRDefault="00742F79" w:rsidP="003437FE">
            <w:pPr>
              <w:spacing w:before="40" w:after="40" w:line="276" w:lineRule="auto"/>
              <w:jc w:val="right"/>
              <w:rPr>
                <w:rFonts w:ascii="Arial" w:eastAsia="Arial" w:hAnsi="Arial"/>
              </w:rPr>
            </w:pPr>
            <w:r w:rsidRPr="00E608FE">
              <w:rPr>
                <w:rFonts w:ascii="Arial" w:eastAsia="Arial" w:hAnsi="Arial"/>
              </w:rPr>
              <w:t>15</w:t>
            </w:r>
          </w:p>
        </w:tc>
      </w:tr>
      <w:tr w:rsidR="00B147D2" w:rsidRPr="00E608FE" w:rsidTr="002118C8">
        <w:trPr>
          <w:trHeight w:val="313"/>
        </w:trPr>
        <w:tc>
          <w:tcPr>
            <w:tcW w:w="3520" w:type="dxa"/>
            <w:shd w:val="clear" w:color="auto" w:fill="auto"/>
            <w:vAlign w:val="bottom"/>
          </w:tcPr>
          <w:p w:rsidR="00742F79" w:rsidRPr="00E608FE" w:rsidRDefault="00742F79" w:rsidP="003437FE">
            <w:pPr>
              <w:spacing w:before="40" w:after="40" w:line="276" w:lineRule="auto"/>
              <w:rPr>
                <w:rFonts w:ascii="Arial" w:eastAsia="Arial" w:hAnsi="Arial"/>
                <w:b/>
              </w:rPr>
            </w:pPr>
            <w:r w:rsidRPr="00E608FE">
              <w:rPr>
                <w:rFonts w:ascii="Arial" w:eastAsia="Arial" w:hAnsi="Arial"/>
                <w:b/>
              </w:rPr>
              <w:t>Emergency orders</w:t>
            </w:r>
          </w:p>
        </w:tc>
        <w:tc>
          <w:tcPr>
            <w:tcW w:w="1160" w:type="dxa"/>
            <w:shd w:val="clear" w:color="auto" w:fill="auto"/>
            <w:vAlign w:val="bottom"/>
          </w:tcPr>
          <w:p w:rsidR="00742F79" w:rsidRPr="00E608FE" w:rsidRDefault="00742F79" w:rsidP="003437FE">
            <w:pPr>
              <w:spacing w:before="40" w:after="40" w:line="276" w:lineRule="auto"/>
              <w:jc w:val="right"/>
              <w:rPr>
                <w:rFonts w:ascii="Arial" w:eastAsia="Arial" w:hAnsi="Arial"/>
              </w:rPr>
            </w:pPr>
            <w:r w:rsidRPr="00E608FE">
              <w:rPr>
                <w:rFonts w:ascii="Arial" w:eastAsia="Arial" w:hAnsi="Arial"/>
              </w:rPr>
              <w:t>0</w:t>
            </w:r>
          </w:p>
        </w:tc>
      </w:tr>
      <w:tr w:rsidR="00B147D2" w:rsidRPr="00E608FE" w:rsidTr="002118C8">
        <w:trPr>
          <w:trHeight w:val="313"/>
        </w:trPr>
        <w:tc>
          <w:tcPr>
            <w:tcW w:w="3520" w:type="dxa"/>
            <w:shd w:val="clear" w:color="auto" w:fill="auto"/>
            <w:vAlign w:val="bottom"/>
          </w:tcPr>
          <w:p w:rsidR="00742F79" w:rsidRPr="00E608FE" w:rsidRDefault="00742F79" w:rsidP="003437FE">
            <w:pPr>
              <w:spacing w:before="40" w:after="40" w:line="276" w:lineRule="auto"/>
              <w:rPr>
                <w:rFonts w:ascii="Arial" w:eastAsia="Arial" w:hAnsi="Arial"/>
                <w:b/>
              </w:rPr>
            </w:pPr>
            <w:r w:rsidRPr="00E608FE">
              <w:rPr>
                <w:rFonts w:ascii="Arial" w:eastAsia="Arial" w:hAnsi="Arial"/>
                <w:b/>
              </w:rPr>
              <w:t>Building orders</w:t>
            </w:r>
          </w:p>
        </w:tc>
        <w:tc>
          <w:tcPr>
            <w:tcW w:w="1160" w:type="dxa"/>
            <w:shd w:val="clear" w:color="auto" w:fill="auto"/>
            <w:vAlign w:val="bottom"/>
          </w:tcPr>
          <w:p w:rsidR="00742F79" w:rsidRPr="00E608FE" w:rsidRDefault="00742F79" w:rsidP="003437FE">
            <w:pPr>
              <w:spacing w:before="40" w:after="40" w:line="276" w:lineRule="auto"/>
              <w:jc w:val="right"/>
              <w:rPr>
                <w:rFonts w:ascii="Arial" w:eastAsia="Arial" w:hAnsi="Arial"/>
              </w:rPr>
            </w:pPr>
            <w:r w:rsidRPr="00E608FE">
              <w:rPr>
                <w:rFonts w:ascii="Arial" w:eastAsia="Arial" w:hAnsi="Arial"/>
              </w:rPr>
              <w:t>0</w:t>
            </w:r>
          </w:p>
        </w:tc>
      </w:tr>
    </w:tbl>
    <w:p w:rsidR="006F58F7" w:rsidRPr="00E608FE" w:rsidRDefault="006F58F7" w:rsidP="003437FE">
      <w:pPr>
        <w:pStyle w:val="Heading3"/>
      </w:pPr>
      <w:r w:rsidRPr="00E608FE">
        <w:t>Carers Recognition Act 2012</w:t>
      </w:r>
    </w:p>
    <w:p w:rsidR="006F58F7" w:rsidRPr="00E608FE" w:rsidRDefault="006F58F7" w:rsidP="006F58F7">
      <w:pPr>
        <w:spacing w:line="240" w:lineRule="auto"/>
        <w:ind w:left="10"/>
        <w:rPr>
          <w:rFonts w:ascii="Arial" w:eastAsia="Arial" w:hAnsi="Arial"/>
        </w:rPr>
      </w:pPr>
      <w:r w:rsidRPr="00E608FE">
        <w:rPr>
          <w:rFonts w:ascii="Arial" w:eastAsia="Arial" w:hAnsi="Arial"/>
        </w:rPr>
        <w:t xml:space="preserve">Museums Victoria recognises our responsibilities under the </w:t>
      </w:r>
      <w:r w:rsidRPr="00E608FE">
        <w:rPr>
          <w:rFonts w:ascii="Arial" w:eastAsia="Arial" w:hAnsi="Arial"/>
          <w:i/>
        </w:rPr>
        <w:t xml:space="preserve">Carers Recognition Act 2012 </w:t>
      </w:r>
      <w:r w:rsidRPr="00E608FE">
        <w:rPr>
          <w:rFonts w:ascii="Arial" w:eastAsia="Arial" w:hAnsi="Arial"/>
        </w:rPr>
        <w:t>(Vic.). The following activities</w:t>
      </w:r>
      <w:r w:rsidRPr="00E608FE">
        <w:rPr>
          <w:rFonts w:ascii="Arial" w:eastAsia="Arial" w:hAnsi="Arial"/>
          <w:i/>
        </w:rPr>
        <w:t xml:space="preserve"> </w:t>
      </w:r>
      <w:r w:rsidRPr="00E608FE">
        <w:rPr>
          <w:rFonts w:ascii="Arial" w:eastAsia="Arial" w:hAnsi="Arial"/>
        </w:rPr>
        <w:t>promote and implement the principles of the Act for our staff and for people in care relationships:</w:t>
      </w:r>
    </w:p>
    <w:p w:rsidR="006F58F7" w:rsidRPr="00E608FE" w:rsidRDefault="006F58F7" w:rsidP="00934451">
      <w:pPr>
        <w:numPr>
          <w:ilvl w:val="0"/>
          <w:numId w:val="25"/>
        </w:numPr>
        <w:spacing w:before="40" w:after="0" w:line="240" w:lineRule="auto"/>
        <w:ind w:left="357" w:right="260" w:hanging="357"/>
        <w:rPr>
          <w:rFonts w:ascii="Arial" w:eastAsia="Arial" w:hAnsi="Arial"/>
        </w:rPr>
      </w:pPr>
      <w:r w:rsidRPr="00E608FE">
        <w:rPr>
          <w:rFonts w:ascii="Arial" w:eastAsia="Arial" w:hAnsi="Arial"/>
        </w:rPr>
        <w:t>the Carer Card Program gives concession entry to our museums and IMAX</w:t>
      </w:r>
    </w:p>
    <w:p w:rsidR="006F58F7" w:rsidRPr="00E608FE" w:rsidRDefault="006F58F7" w:rsidP="00934451">
      <w:pPr>
        <w:numPr>
          <w:ilvl w:val="0"/>
          <w:numId w:val="25"/>
        </w:numPr>
        <w:spacing w:before="40" w:after="0" w:line="240" w:lineRule="auto"/>
        <w:ind w:left="357" w:right="320" w:hanging="357"/>
        <w:rPr>
          <w:rFonts w:ascii="Arial" w:eastAsia="Arial" w:hAnsi="Arial"/>
        </w:rPr>
      </w:pPr>
      <w:r w:rsidRPr="00E608FE">
        <w:rPr>
          <w:rFonts w:ascii="Arial" w:eastAsia="Arial" w:hAnsi="Arial"/>
        </w:rPr>
        <w:t>the Companion Card Program gives free entry to cardholders when accompanying their care recipient</w:t>
      </w:r>
    </w:p>
    <w:p w:rsidR="006F58F7" w:rsidRPr="00E608FE" w:rsidRDefault="006F58F7" w:rsidP="00934451">
      <w:pPr>
        <w:numPr>
          <w:ilvl w:val="0"/>
          <w:numId w:val="25"/>
        </w:numPr>
        <w:spacing w:before="40" w:after="0" w:line="240" w:lineRule="auto"/>
        <w:ind w:left="357" w:hanging="357"/>
        <w:rPr>
          <w:rFonts w:ascii="Arial" w:eastAsia="Arial" w:hAnsi="Arial"/>
        </w:rPr>
      </w:pPr>
      <w:r w:rsidRPr="00E608FE">
        <w:rPr>
          <w:rFonts w:ascii="Arial" w:eastAsia="Arial" w:hAnsi="Arial"/>
        </w:rPr>
        <w:t>flexible work arrangements for staff who are carers</w:t>
      </w:r>
    </w:p>
    <w:p w:rsidR="00A76E68" w:rsidRPr="00E608FE" w:rsidRDefault="006F58F7" w:rsidP="00934451">
      <w:pPr>
        <w:numPr>
          <w:ilvl w:val="0"/>
          <w:numId w:val="25"/>
        </w:numPr>
        <w:spacing w:before="40" w:after="0" w:line="240" w:lineRule="auto"/>
        <w:ind w:left="357" w:hanging="357"/>
        <w:rPr>
          <w:rFonts w:ascii="Arial" w:eastAsia="Arial" w:hAnsi="Arial"/>
        </w:rPr>
      </w:pPr>
      <w:r w:rsidRPr="00E608FE">
        <w:rPr>
          <w:rFonts w:ascii="Arial" w:eastAsia="Arial" w:hAnsi="Arial"/>
        </w:rPr>
        <w:t>review of our Disability Action Plan and Disability Access Policy to ensure the principles of the Act are reflected in our procedures and programs.</w:t>
      </w:r>
      <w:r w:rsidR="00653950" w:rsidRPr="00E608FE">
        <w:rPr>
          <w:rFonts w:ascii="Arial" w:eastAsia="Arial" w:hAnsi="Arial"/>
        </w:rPr>
        <w:t xml:space="preserve"> </w:t>
      </w:r>
    </w:p>
    <w:p w:rsidR="00A76E68" w:rsidRPr="00E608FE" w:rsidRDefault="00A76E68">
      <w:r w:rsidRPr="00E608FE">
        <w:br w:type="page"/>
      </w:r>
    </w:p>
    <w:p w:rsidR="00742F79" w:rsidRPr="00E608FE" w:rsidRDefault="006F58F7" w:rsidP="003437FE">
      <w:pPr>
        <w:pStyle w:val="Heading3"/>
      </w:pPr>
      <w:r w:rsidRPr="00E608FE">
        <w:lastRenderedPageBreak/>
        <w:t>Compliance with the Standing Directions of the Minister for Finance (2016)</w:t>
      </w:r>
    </w:p>
    <w:p w:rsidR="006F58F7" w:rsidRPr="00E608FE" w:rsidRDefault="006F58F7" w:rsidP="006F58F7">
      <w:pPr>
        <w:spacing w:line="240" w:lineRule="auto"/>
        <w:ind w:left="10" w:right="140"/>
        <w:rPr>
          <w:rFonts w:ascii="Arial" w:eastAsia="Arial" w:hAnsi="Arial"/>
        </w:rPr>
      </w:pPr>
      <w:r w:rsidRPr="00E608FE">
        <w:rPr>
          <w:rFonts w:ascii="Arial" w:eastAsia="Arial" w:hAnsi="Arial"/>
        </w:rPr>
        <w:t xml:space="preserve">I, Professor Rufus Black, on behalf of the Museums Board of Victoria, certify that the Museums Board of Victoria has complied with the applicable Standing Directions of the Minister for Finance under the </w:t>
      </w:r>
      <w:r w:rsidRPr="00E608FE">
        <w:rPr>
          <w:rFonts w:ascii="Arial" w:eastAsia="Arial" w:hAnsi="Arial"/>
          <w:i/>
        </w:rPr>
        <w:t>Financial Management Act</w:t>
      </w:r>
      <w:r w:rsidRPr="00E608FE">
        <w:rPr>
          <w:rFonts w:ascii="Arial" w:eastAsia="Arial" w:hAnsi="Arial"/>
        </w:rPr>
        <w:t xml:space="preserve"> </w:t>
      </w:r>
      <w:r w:rsidRPr="00E608FE">
        <w:rPr>
          <w:rFonts w:ascii="Arial" w:eastAsia="Arial" w:hAnsi="Arial"/>
          <w:i/>
        </w:rPr>
        <w:t xml:space="preserve">1994 </w:t>
      </w:r>
      <w:r w:rsidRPr="00E608FE">
        <w:rPr>
          <w:rFonts w:ascii="Arial" w:eastAsia="Arial" w:hAnsi="Arial"/>
        </w:rPr>
        <w:t>and Instructions except for the following Material</w:t>
      </w:r>
      <w:r w:rsidRPr="00E608FE">
        <w:rPr>
          <w:rFonts w:ascii="Arial" w:eastAsia="Arial" w:hAnsi="Arial"/>
          <w:i/>
        </w:rPr>
        <w:t xml:space="preserve"> </w:t>
      </w:r>
      <w:r w:rsidRPr="00E608FE">
        <w:rPr>
          <w:rFonts w:ascii="Arial" w:eastAsia="Arial" w:hAnsi="Arial"/>
        </w:rPr>
        <w:t>Compliance Deficiencies:</w:t>
      </w:r>
    </w:p>
    <w:p w:rsidR="006F58F7" w:rsidRPr="00E608FE" w:rsidRDefault="006F58F7" w:rsidP="00473F97">
      <w:pPr>
        <w:numPr>
          <w:ilvl w:val="0"/>
          <w:numId w:val="26"/>
        </w:numPr>
        <w:spacing w:after="40" w:line="240" w:lineRule="auto"/>
        <w:ind w:left="357" w:right="561" w:hanging="357"/>
        <w:rPr>
          <w:rFonts w:ascii="Arial" w:eastAsia="Arial" w:hAnsi="Arial"/>
        </w:rPr>
      </w:pPr>
      <w:r w:rsidRPr="00E608FE">
        <w:rPr>
          <w:rFonts w:ascii="Arial" w:eastAsia="Arial" w:hAnsi="Arial"/>
        </w:rPr>
        <w:t>Direction 4.2.3, Asset Management Accountability Framework</w:t>
      </w:r>
    </w:p>
    <w:p w:rsidR="006F58F7" w:rsidRPr="00E608FE" w:rsidRDefault="006F58F7" w:rsidP="00473F97">
      <w:pPr>
        <w:numPr>
          <w:ilvl w:val="1"/>
          <w:numId w:val="26"/>
        </w:numPr>
        <w:tabs>
          <w:tab w:val="left" w:pos="350"/>
        </w:tabs>
        <w:spacing w:after="40" w:line="240" w:lineRule="auto"/>
        <w:ind w:left="714" w:hanging="357"/>
        <w:rPr>
          <w:rFonts w:ascii="Arial" w:eastAsia="Arial" w:hAnsi="Arial"/>
        </w:rPr>
      </w:pPr>
      <w:r w:rsidRPr="00E608FE">
        <w:rPr>
          <w:rFonts w:ascii="Arial" w:eastAsia="Arial" w:hAnsi="Arial"/>
        </w:rPr>
        <w:t>Create and Maintain Current Asset Register</w:t>
      </w:r>
    </w:p>
    <w:p w:rsidR="006F58F7" w:rsidRPr="00E608FE" w:rsidRDefault="006F58F7" w:rsidP="00473F97">
      <w:pPr>
        <w:numPr>
          <w:ilvl w:val="1"/>
          <w:numId w:val="26"/>
        </w:numPr>
        <w:tabs>
          <w:tab w:val="left" w:pos="350"/>
        </w:tabs>
        <w:spacing w:after="40" w:line="240" w:lineRule="auto"/>
        <w:ind w:left="714" w:hanging="357"/>
        <w:rPr>
          <w:rFonts w:ascii="Arial" w:eastAsia="Arial" w:hAnsi="Arial"/>
        </w:rPr>
      </w:pPr>
      <w:r w:rsidRPr="00E608FE">
        <w:rPr>
          <w:rFonts w:ascii="Arial" w:eastAsia="Arial" w:hAnsi="Arial"/>
        </w:rPr>
        <w:t>Asset Information Management System</w:t>
      </w:r>
    </w:p>
    <w:p w:rsidR="006F58F7" w:rsidRPr="00E608FE" w:rsidRDefault="006F58F7" w:rsidP="006F58F7">
      <w:pPr>
        <w:spacing w:before="240" w:line="240" w:lineRule="auto"/>
        <w:rPr>
          <w:rFonts w:ascii="Arial" w:eastAsia="Arial" w:hAnsi="Arial"/>
        </w:rPr>
      </w:pPr>
      <w:r w:rsidRPr="00E608FE">
        <w:rPr>
          <w:rFonts w:ascii="Arial" w:eastAsia="Arial" w:hAnsi="Arial"/>
        </w:rPr>
        <w:t>These two deficiencies are interlinked, as Museums Victoria does not have an enterprise-wide fully functional Asset Information Management System. Addressing these deficiencies has high priority status in the remedial action plan, with work commencing in August 2018.</w:t>
      </w:r>
    </w:p>
    <w:p w:rsidR="006F58F7" w:rsidRPr="00E608FE" w:rsidRDefault="006F58F7" w:rsidP="006F58F7">
      <w:pPr>
        <w:spacing w:after="0" w:line="0" w:lineRule="atLeast"/>
        <w:ind w:left="10"/>
        <w:rPr>
          <w:rFonts w:ascii="Arial" w:eastAsia="Arial" w:hAnsi="Arial"/>
        </w:rPr>
      </w:pPr>
      <w:r w:rsidRPr="00E608FE">
        <w:rPr>
          <w:rFonts w:ascii="Arial" w:eastAsia="Arial" w:hAnsi="Arial"/>
        </w:rPr>
        <w:t>Dr Rufus Black</w:t>
      </w:r>
    </w:p>
    <w:p w:rsidR="006F58F7" w:rsidRPr="00E608FE" w:rsidRDefault="006F58F7" w:rsidP="006F58F7">
      <w:pPr>
        <w:spacing w:line="0" w:lineRule="atLeast"/>
        <w:ind w:left="10"/>
        <w:rPr>
          <w:rFonts w:ascii="Arial" w:eastAsia="Arial" w:hAnsi="Arial"/>
        </w:rPr>
      </w:pPr>
      <w:r w:rsidRPr="00E608FE">
        <w:rPr>
          <w:rFonts w:ascii="Arial" w:eastAsia="Arial" w:hAnsi="Arial"/>
        </w:rPr>
        <w:t>President, Museums Board of Victoria</w:t>
      </w:r>
    </w:p>
    <w:p w:rsidR="006F58F7" w:rsidRPr="00E608FE" w:rsidRDefault="006F58F7" w:rsidP="006F58F7">
      <w:pPr>
        <w:spacing w:after="0" w:line="0" w:lineRule="atLeast"/>
        <w:ind w:left="10"/>
        <w:rPr>
          <w:rFonts w:ascii="Arial" w:eastAsia="Arial" w:hAnsi="Arial"/>
        </w:rPr>
      </w:pPr>
      <w:r w:rsidRPr="00E608FE">
        <w:rPr>
          <w:rFonts w:ascii="Arial" w:eastAsia="Arial" w:hAnsi="Arial"/>
        </w:rPr>
        <w:t>30 August 2018</w:t>
      </w:r>
    </w:p>
    <w:p w:rsidR="006F58F7" w:rsidRPr="00E608FE" w:rsidRDefault="006F58F7" w:rsidP="003437FE">
      <w:pPr>
        <w:pStyle w:val="Heading3"/>
      </w:pPr>
      <w:r w:rsidRPr="00E608FE">
        <w:t>DataVic Access Policy</w:t>
      </w:r>
    </w:p>
    <w:p w:rsidR="006F58F7" w:rsidRPr="00E608FE" w:rsidRDefault="006F58F7" w:rsidP="009528E2">
      <w:pPr>
        <w:keepNext/>
        <w:spacing w:line="277" w:lineRule="auto"/>
        <w:ind w:left="11" w:right="200"/>
        <w:rPr>
          <w:rFonts w:ascii="Arial" w:eastAsia="Arial" w:hAnsi="Arial"/>
        </w:rPr>
      </w:pPr>
      <w:r w:rsidRPr="00E608FE">
        <w:rPr>
          <w:rFonts w:ascii="Arial" w:eastAsia="Arial" w:hAnsi="Arial"/>
        </w:rPr>
        <w:t>Museums Victoria is committed to the principles of open access to public data and information.</w:t>
      </w:r>
    </w:p>
    <w:p w:rsidR="006F58F7" w:rsidRPr="00E608FE" w:rsidRDefault="006F58F7" w:rsidP="006F58F7">
      <w:pPr>
        <w:spacing w:after="0" w:line="0" w:lineRule="atLeast"/>
        <w:ind w:left="10"/>
        <w:rPr>
          <w:rFonts w:ascii="Arial" w:eastAsia="Arial" w:hAnsi="Arial"/>
        </w:rPr>
      </w:pPr>
      <w:r w:rsidRPr="00E608FE">
        <w:rPr>
          <w:rFonts w:ascii="Arial" w:eastAsia="Arial" w:hAnsi="Arial"/>
        </w:rPr>
        <w:t>Museums Victoria makes more than 1.2 million collection records freely available on the site Museums Victoria Collections and shares data with major national data aggregators, including:</w:t>
      </w:r>
    </w:p>
    <w:p w:rsidR="006F58F7" w:rsidRPr="00E608FE" w:rsidRDefault="006F58F7" w:rsidP="00200B37">
      <w:pPr>
        <w:numPr>
          <w:ilvl w:val="0"/>
          <w:numId w:val="27"/>
        </w:numPr>
        <w:spacing w:after="40" w:line="240" w:lineRule="auto"/>
        <w:ind w:left="357" w:right="226" w:hanging="357"/>
        <w:rPr>
          <w:rFonts w:ascii="Arial" w:eastAsia="Arial" w:hAnsi="Arial"/>
        </w:rPr>
      </w:pPr>
      <w:r w:rsidRPr="00E608FE">
        <w:rPr>
          <w:rFonts w:ascii="Arial" w:eastAsia="Arial" w:hAnsi="Arial"/>
          <w:i/>
        </w:rPr>
        <w:t xml:space="preserve">Trove, </w:t>
      </w:r>
      <w:r w:rsidRPr="00E608FE">
        <w:rPr>
          <w:rFonts w:ascii="Arial" w:eastAsia="Arial" w:hAnsi="Arial"/>
        </w:rPr>
        <w:t>the National Library of Australia’s portal, through</w:t>
      </w:r>
      <w:r w:rsidRPr="00E608FE">
        <w:rPr>
          <w:rFonts w:ascii="Arial" w:eastAsia="Arial" w:hAnsi="Arial"/>
          <w:i/>
        </w:rPr>
        <w:t xml:space="preserve"> </w:t>
      </w:r>
      <w:r w:rsidRPr="00E608FE">
        <w:rPr>
          <w:rFonts w:ascii="Arial" w:eastAsia="Arial" w:hAnsi="Arial"/>
        </w:rPr>
        <w:t>which we share humanities collections data, with approximately 89,000 item and image records available</w:t>
      </w:r>
    </w:p>
    <w:p w:rsidR="006F58F7" w:rsidRPr="00E608FE" w:rsidRDefault="006F58F7" w:rsidP="00200B37">
      <w:pPr>
        <w:numPr>
          <w:ilvl w:val="0"/>
          <w:numId w:val="27"/>
        </w:numPr>
        <w:spacing w:after="40" w:line="240" w:lineRule="auto"/>
        <w:ind w:left="357" w:right="206" w:hanging="357"/>
        <w:rPr>
          <w:rFonts w:ascii="Arial" w:eastAsia="Arial" w:hAnsi="Arial"/>
        </w:rPr>
      </w:pPr>
      <w:r w:rsidRPr="00E608FE">
        <w:rPr>
          <w:rFonts w:ascii="Arial" w:eastAsia="Arial" w:hAnsi="Arial"/>
          <w:i/>
        </w:rPr>
        <w:t xml:space="preserve">Atlas of Living Australia, </w:t>
      </w:r>
      <w:r w:rsidRPr="00E608FE">
        <w:rPr>
          <w:rFonts w:ascii="Arial" w:eastAsia="Arial" w:hAnsi="Arial"/>
        </w:rPr>
        <w:t>through which we share science</w:t>
      </w:r>
      <w:r w:rsidRPr="00E608FE">
        <w:rPr>
          <w:rFonts w:ascii="Arial" w:eastAsia="Arial" w:hAnsi="Arial"/>
          <w:i/>
        </w:rPr>
        <w:t xml:space="preserve"> </w:t>
      </w:r>
      <w:r w:rsidRPr="00E608FE">
        <w:rPr>
          <w:rFonts w:ascii="Arial" w:eastAsia="Arial" w:hAnsi="Arial"/>
        </w:rPr>
        <w:t>specimen data, with approximately 834,000 specimen records of which 16,330 of which have one or more images, with a total of 25,870 images supplied.</w:t>
      </w:r>
    </w:p>
    <w:p w:rsidR="006F58F7" w:rsidRPr="00E608FE" w:rsidRDefault="006F58F7" w:rsidP="003437FE">
      <w:pPr>
        <w:pStyle w:val="Heading3"/>
      </w:pPr>
      <w:r w:rsidRPr="00E608FE">
        <w:t>Freedom of Information</w:t>
      </w:r>
    </w:p>
    <w:p w:rsidR="006F58F7" w:rsidRPr="00E608FE" w:rsidRDefault="006F58F7" w:rsidP="00473F97">
      <w:pPr>
        <w:spacing w:line="240" w:lineRule="auto"/>
        <w:ind w:left="9" w:right="506"/>
        <w:rPr>
          <w:rFonts w:ascii="Arial" w:eastAsia="Arial" w:hAnsi="Arial"/>
        </w:rPr>
      </w:pPr>
      <w:r w:rsidRPr="00E608FE">
        <w:rPr>
          <w:rFonts w:ascii="Arial" w:eastAsia="Arial" w:hAnsi="Arial"/>
        </w:rPr>
        <w:t xml:space="preserve">The </w:t>
      </w:r>
      <w:r w:rsidRPr="00E608FE">
        <w:rPr>
          <w:rFonts w:ascii="Arial" w:eastAsia="Arial" w:hAnsi="Arial"/>
          <w:i/>
        </w:rPr>
        <w:t>Freedom of Information Act 1982</w:t>
      </w:r>
      <w:r w:rsidRPr="00E608FE">
        <w:rPr>
          <w:rFonts w:ascii="Arial" w:eastAsia="Arial" w:hAnsi="Arial"/>
        </w:rPr>
        <w:t xml:space="preserve"> (Commonwealth) entitles members of the public to obtain information, other than information that is exempt under the Act, held by Museums Victoria. For the 12 months ending</w:t>
      </w:r>
      <w:r w:rsidR="00473F97" w:rsidRPr="00E608FE">
        <w:rPr>
          <w:rFonts w:ascii="Arial" w:eastAsia="Arial" w:hAnsi="Arial"/>
        </w:rPr>
        <w:t xml:space="preserve"> </w:t>
      </w:r>
      <w:r w:rsidRPr="00E608FE">
        <w:rPr>
          <w:rFonts w:ascii="Arial" w:eastAsia="Arial" w:hAnsi="Arial"/>
        </w:rPr>
        <w:t>30 June 2018, Museums Victoria received four Freedom of Information requests.</w:t>
      </w:r>
    </w:p>
    <w:p w:rsidR="006F58F7" w:rsidRPr="00E608FE" w:rsidRDefault="006F58F7" w:rsidP="008C5C2C">
      <w:pPr>
        <w:spacing w:line="240" w:lineRule="auto"/>
        <w:ind w:left="9" w:right="706"/>
        <w:rPr>
          <w:rFonts w:ascii="Arial" w:eastAsia="Arial" w:hAnsi="Arial"/>
        </w:rPr>
      </w:pPr>
      <w:r w:rsidRPr="00E608FE">
        <w:rPr>
          <w:rFonts w:ascii="Arial" w:eastAsia="Arial" w:hAnsi="Arial"/>
        </w:rPr>
        <w:t xml:space="preserve">The information below must be published annually under part II of the </w:t>
      </w:r>
      <w:r w:rsidRPr="00E608FE">
        <w:rPr>
          <w:rFonts w:ascii="Arial" w:eastAsia="Arial" w:hAnsi="Arial"/>
          <w:i/>
        </w:rPr>
        <w:t>Freedom of Information Act 1982</w:t>
      </w:r>
      <w:r w:rsidRPr="00E608FE">
        <w:rPr>
          <w:rFonts w:ascii="Arial" w:eastAsia="Arial" w:hAnsi="Arial"/>
        </w:rPr>
        <w:t>. The information required under section 7(1)(a)(i) is located elsewhere in this annual report.</w:t>
      </w:r>
    </w:p>
    <w:p w:rsidR="006F58F7" w:rsidRPr="00E608FE" w:rsidRDefault="006F58F7" w:rsidP="00753C6F">
      <w:pPr>
        <w:pStyle w:val="Heading4"/>
        <w:keepNext/>
      </w:pPr>
      <w:r w:rsidRPr="00E608FE">
        <w:lastRenderedPageBreak/>
        <w:t>Contacts</w:t>
      </w:r>
    </w:p>
    <w:p w:rsidR="006F58F7" w:rsidRPr="00E608FE" w:rsidRDefault="006F58F7" w:rsidP="00753C6F">
      <w:pPr>
        <w:keepNext/>
        <w:spacing w:after="0" w:line="240" w:lineRule="auto"/>
        <w:ind w:left="9"/>
        <w:rPr>
          <w:rFonts w:ascii="Arial" w:eastAsia="Arial" w:hAnsi="Arial"/>
        </w:rPr>
      </w:pPr>
      <w:r w:rsidRPr="00E608FE">
        <w:rPr>
          <w:rFonts w:ascii="Arial" w:eastAsia="Arial" w:hAnsi="Arial"/>
        </w:rPr>
        <w:t>Principal Officer:</w:t>
      </w:r>
    </w:p>
    <w:p w:rsidR="006F58F7" w:rsidRPr="00E608FE" w:rsidRDefault="006F58F7" w:rsidP="00753C6F">
      <w:pPr>
        <w:keepNext/>
        <w:spacing w:line="240" w:lineRule="auto"/>
        <w:ind w:left="9"/>
        <w:rPr>
          <w:rFonts w:ascii="Arial" w:eastAsia="Arial" w:hAnsi="Arial"/>
        </w:rPr>
      </w:pPr>
      <w:r w:rsidRPr="00E608FE">
        <w:rPr>
          <w:rFonts w:ascii="Arial" w:eastAsia="Arial" w:hAnsi="Arial"/>
        </w:rPr>
        <w:t>Lynley Marshall (Chief Executive Officer)</w:t>
      </w:r>
    </w:p>
    <w:p w:rsidR="006F58F7" w:rsidRPr="00E608FE" w:rsidRDefault="006F58F7" w:rsidP="00753C6F">
      <w:pPr>
        <w:keepNext/>
        <w:spacing w:after="0" w:line="240" w:lineRule="auto"/>
        <w:ind w:left="9"/>
        <w:rPr>
          <w:rFonts w:ascii="Arial" w:eastAsia="Arial" w:hAnsi="Arial"/>
        </w:rPr>
      </w:pPr>
      <w:r w:rsidRPr="00E608FE">
        <w:rPr>
          <w:rFonts w:ascii="Arial" w:eastAsia="Arial" w:hAnsi="Arial"/>
        </w:rPr>
        <w:t>Freedom of Information Officer:</w:t>
      </w:r>
    </w:p>
    <w:p w:rsidR="006F58F7" w:rsidRPr="00E608FE" w:rsidRDefault="006F58F7" w:rsidP="00753C6F">
      <w:pPr>
        <w:keepNext/>
        <w:spacing w:line="240" w:lineRule="auto"/>
        <w:ind w:left="9"/>
        <w:rPr>
          <w:rFonts w:ascii="Arial" w:eastAsia="Arial" w:hAnsi="Arial"/>
        </w:rPr>
      </w:pPr>
      <w:r w:rsidRPr="00E608FE">
        <w:rPr>
          <w:rFonts w:ascii="Arial" w:eastAsia="Arial" w:hAnsi="Arial"/>
        </w:rPr>
        <w:t>Manager, Strategic Information and Risk</w:t>
      </w:r>
    </w:p>
    <w:p w:rsidR="006F58F7" w:rsidRPr="00E608FE" w:rsidRDefault="006F58F7" w:rsidP="00753C6F">
      <w:pPr>
        <w:keepNext/>
        <w:spacing w:after="0" w:line="240" w:lineRule="auto"/>
        <w:ind w:left="9"/>
        <w:rPr>
          <w:rFonts w:ascii="Arial" w:eastAsia="Arial" w:hAnsi="Arial"/>
        </w:rPr>
      </w:pPr>
      <w:r w:rsidRPr="00E608FE">
        <w:rPr>
          <w:rFonts w:ascii="Arial" w:eastAsia="Arial" w:hAnsi="Arial"/>
        </w:rPr>
        <w:t>Address: GPO Box 666, Melbourne VIC 3001</w:t>
      </w:r>
    </w:p>
    <w:p w:rsidR="006F58F7" w:rsidRPr="00E608FE" w:rsidRDefault="006F58F7" w:rsidP="00753C6F">
      <w:pPr>
        <w:keepNext/>
        <w:spacing w:after="0" w:line="240" w:lineRule="auto"/>
        <w:ind w:left="9"/>
        <w:rPr>
          <w:rFonts w:ascii="Arial" w:eastAsia="Arial" w:hAnsi="Arial"/>
        </w:rPr>
      </w:pPr>
      <w:r w:rsidRPr="00E608FE">
        <w:rPr>
          <w:rFonts w:ascii="Arial" w:eastAsia="Arial" w:hAnsi="Arial"/>
        </w:rPr>
        <w:t>Telephone: (03) 8341 7109</w:t>
      </w:r>
    </w:p>
    <w:p w:rsidR="006F58F7" w:rsidRPr="00E608FE" w:rsidRDefault="006F58F7" w:rsidP="00753C6F">
      <w:pPr>
        <w:keepNext/>
        <w:spacing w:after="0" w:line="240" w:lineRule="auto"/>
        <w:ind w:left="9"/>
        <w:rPr>
          <w:rFonts w:ascii="Arial" w:eastAsia="Arial" w:hAnsi="Arial"/>
        </w:rPr>
      </w:pPr>
      <w:r w:rsidRPr="00E608FE">
        <w:rPr>
          <w:rFonts w:ascii="Arial" w:eastAsia="Arial" w:hAnsi="Arial"/>
        </w:rPr>
        <w:t>Fax: (03) 8341 7299</w:t>
      </w:r>
    </w:p>
    <w:p w:rsidR="006F58F7" w:rsidRPr="00E608FE" w:rsidRDefault="006F58F7" w:rsidP="00753C6F">
      <w:pPr>
        <w:keepNext/>
        <w:spacing w:line="240" w:lineRule="auto"/>
        <w:ind w:left="9"/>
        <w:rPr>
          <w:rFonts w:ascii="Arial" w:eastAsia="Arial" w:hAnsi="Arial"/>
        </w:rPr>
      </w:pPr>
      <w:r w:rsidRPr="00E608FE">
        <w:rPr>
          <w:rFonts w:ascii="Arial" w:eastAsia="Arial" w:hAnsi="Arial"/>
        </w:rPr>
        <w:t>Email: foi@museum.vic.gov.au</w:t>
      </w:r>
    </w:p>
    <w:p w:rsidR="006F58F7" w:rsidRPr="00E608FE" w:rsidRDefault="006F58F7" w:rsidP="003437FE">
      <w:pPr>
        <w:pStyle w:val="Heading4"/>
      </w:pPr>
      <w:r w:rsidRPr="00E608FE">
        <w:t>Categories of Documents</w:t>
      </w:r>
    </w:p>
    <w:p w:rsidR="006F58F7" w:rsidRPr="00E608FE" w:rsidRDefault="006F58F7" w:rsidP="008C5C2C">
      <w:pPr>
        <w:spacing w:after="0" w:line="240" w:lineRule="auto"/>
        <w:ind w:left="9" w:right="486"/>
        <w:rPr>
          <w:rFonts w:ascii="Arial" w:eastAsia="Arial" w:hAnsi="Arial"/>
        </w:rPr>
      </w:pPr>
      <w:r w:rsidRPr="00E608FE">
        <w:rPr>
          <w:rFonts w:ascii="Arial" w:eastAsia="Arial" w:hAnsi="Arial"/>
        </w:rPr>
        <w:t>Documents maintained in the possession of Museums Victoria include:</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records pertaining to our buildings and other assets</w:t>
      </w:r>
    </w:p>
    <w:p w:rsidR="006F58F7" w:rsidRPr="00E608FE" w:rsidRDefault="006F58F7" w:rsidP="00200B37">
      <w:pPr>
        <w:numPr>
          <w:ilvl w:val="0"/>
          <w:numId w:val="28"/>
        </w:numPr>
        <w:spacing w:after="40" w:line="240" w:lineRule="auto"/>
        <w:ind w:left="357" w:right="366" w:hanging="357"/>
        <w:rPr>
          <w:rFonts w:ascii="Arial" w:eastAsia="Arial" w:hAnsi="Arial"/>
        </w:rPr>
      </w:pPr>
      <w:r w:rsidRPr="00E608FE">
        <w:rPr>
          <w:rFonts w:ascii="Arial" w:eastAsia="Arial" w:hAnsi="Arial"/>
        </w:rPr>
        <w:t>records pertaining to objects in the Museums Victoria collection</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Museums Victoria policies and procedures</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records of divisional operations</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records of Museums Board of Victoria meetings</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finance and accounting records</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volunteer records</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personnel and salary records</w:t>
      </w:r>
    </w:p>
    <w:p w:rsidR="008C5C2C"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Board member records</w:t>
      </w:r>
    </w:p>
    <w:p w:rsidR="006F58F7" w:rsidRPr="00E608FE" w:rsidRDefault="006F58F7" w:rsidP="00200B37">
      <w:pPr>
        <w:numPr>
          <w:ilvl w:val="0"/>
          <w:numId w:val="28"/>
        </w:numPr>
        <w:spacing w:after="40" w:line="240" w:lineRule="auto"/>
        <w:ind w:left="357" w:hanging="357"/>
        <w:rPr>
          <w:rFonts w:ascii="Arial" w:eastAsia="Arial" w:hAnsi="Arial"/>
        </w:rPr>
      </w:pPr>
      <w:r w:rsidRPr="00E608FE">
        <w:rPr>
          <w:rFonts w:ascii="Arial" w:eastAsia="Arial" w:hAnsi="Arial"/>
        </w:rPr>
        <w:t>Museums Victoria member records.</w:t>
      </w:r>
    </w:p>
    <w:p w:rsidR="008C5C2C" w:rsidRPr="00E608FE" w:rsidRDefault="008C5C2C" w:rsidP="003437FE">
      <w:pPr>
        <w:pStyle w:val="Heading4"/>
      </w:pPr>
      <w:r w:rsidRPr="00E608FE">
        <w:t>Requests for Access to Documents</w:t>
      </w:r>
    </w:p>
    <w:p w:rsidR="008C5C2C" w:rsidRPr="00E608FE" w:rsidRDefault="008C5C2C" w:rsidP="00934653">
      <w:pPr>
        <w:keepNext/>
        <w:spacing w:line="240" w:lineRule="auto"/>
        <w:rPr>
          <w:rFonts w:ascii="Arial" w:eastAsia="Arial" w:hAnsi="Arial"/>
        </w:rPr>
      </w:pPr>
      <w:r w:rsidRPr="00E608FE">
        <w:rPr>
          <w:rFonts w:ascii="Arial" w:eastAsia="Arial" w:hAnsi="Arial"/>
        </w:rPr>
        <w:t>Access to documents (as defined in section 5 of the Act) may only be obtained through a written request to the Freedom of Information Officer; a fax is sufficient. Each request should be accompanied by a $28.90 application fee. An applicant may request photocopies of documents or inspection of specific documents at Museums Victoria, or other access arrangements as appropriate to the application.</w:t>
      </w:r>
    </w:p>
    <w:p w:rsidR="008C5C2C" w:rsidRPr="00E608FE" w:rsidRDefault="008C5C2C" w:rsidP="008C5C2C">
      <w:pPr>
        <w:spacing w:line="240" w:lineRule="auto"/>
        <w:ind w:right="400"/>
        <w:rPr>
          <w:rFonts w:ascii="Arial" w:eastAsia="Arial" w:hAnsi="Arial"/>
        </w:rPr>
      </w:pPr>
      <w:r w:rsidRPr="00E608FE">
        <w:rPr>
          <w:rFonts w:ascii="Arial" w:eastAsia="Arial" w:hAnsi="Arial"/>
        </w:rPr>
        <w:t>Applications should be as specific as possible to enable Museums Victoria to identify the documents sought. Where a request does not sufficiently identify the documents, the applicant will be advised and will be provided with an opportunity to consult with Museums Victoria in order to redefine the request.</w:t>
      </w:r>
    </w:p>
    <w:p w:rsidR="008C5C2C" w:rsidRPr="00E608FE" w:rsidRDefault="008C5C2C" w:rsidP="008C5C2C">
      <w:pPr>
        <w:spacing w:line="240" w:lineRule="auto"/>
        <w:rPr>
          <w:rFonts w:ascii="Arial" w:eastAsia="Arial" w:hAnsi="Arial"/>
        </w:rPr>
      </w:pPr>
      <w:r w:rsidRPr="00E608FE">
        <w:rPr>
          <w:rFonts w:ascii="Arial" w:eastAsia="Arial" w:hAnsi="Arial"/>
        </w:rPr>
        <w:t>Section 21 of the Act requires that all reasonable steps be taken to notify the applicant of the decision concerning the release of documents as soon as practicable. It must be no later than 45 days after the date on which the request was received.</w:t>
      </w:r>
    </w:p>
    <w:p w:rsidR="0042599F" w:rsidRPr="00E608FE" w:rsidRDefault="0042599F" w:rsidP="003437FE">
      <w:pPr>
        <w:pStyle w:val="Heading4"/>
      </w:pPr>
      <w:r w:rsidRPr="00E608FE">
        <w:t>Charges Under the Act</w:t>
      </w:r>
    </w:p>
    <w:p w:rsidR="0042599F" w:rsidRPr="00E608FE" w:rsidRDefault="0042599F" w:rsidP="0042599F">
      <w:pPr>
        <w:spacing w:line="240" w:lineRule="auto"/>
        <w:rPr>
          <w:rFonts w:ascii="Arial" w:eastAsia="Arial" w:hAnsi="Arial"/>
        </w:rPr>
      </w:pPr>
      <w:r w:rsidRPr="00E608FE">
        <w:rPr>
          <w:rFonts w:ascii="Arial" w:eastAsia="Arial" w:hAnsi="Arial"/>
        </w:rPr>
        <w:t>Section 22 of the Act outlines the principles for the levy to be paid by an applicant before access to a document is given, and for the waiver of charges. The application fee is $28.90. Further charges may be levied for photocopying and searching for documents, or for supervising access. Some charges may be waived in certain circumstances.</w:t>
      </w:r>
    </w:p>
    <w:p w:rsidR="0042599F" w:rsidRPr="00E608FE" w:rsidRDefault="0042599F" w:rsidP="00753C6F">
      <w:pPr>
        <w:pStyle w:val="Heading4"/>
        <w:keepNext/>
      </w:pPr>
      <w:r w:rsidRPr="00E608FE">
        <w:lastRenderedPageBreak/>
        <w:t>Availability of Additional Information</w:t>
      </w:r>
    </w:p>
    <w:p w:rsidR="0042599F" w:rsidRPr="00E608FE" w:rsidRDefault="0042599F" w:rsidP="00753C6F">
      <w:pPr>
        <w:keepNext/>
        <w:spacing w:line="240" w:lineRule="auto"/>
        <w:ind w:left="3" w:right="80"/>
        <w:rPr>
          <w:rFonts w:ascii="Arial" w:eastAsia="Arial" w:hAnsi="Arial"/>
        </w:rPr>
      </w:pPr>
      <w:r w:rsidRPr="00E608FE">
        <w:rPr>
          <w:rFonts w:ascii="Arial" w:eastAsia="Arial" w:hAnsi="Arial"/>
        </w:rPr>
        <w:t>The following information relating to Museums Victoria and relevant to the financial year is available to the Minister, members of parliament and the public on request:</w:t>
      </w:r>
    </w:p>
    <w:p w:rsidR="0042599F" w:rsidRPr="00E608FE" w:rsidRDefault="0042599F" w:rsidP="00753C6F">
      <w:pPr>
        <w:keepNext/>
        <w:numPr>
          <w:ilvl w:val="0"/>
          <w:numId w:val="29"/>
        </w:numPr>
        <w:spacing w:after="40" w:line="240" w:lineRule="auto"/>
        <w:ind w:left="357" w:right="500" w:hanging="357"/>
        <w:rPr>
          <w:rFonts w:ascii="Arial" w:eastAsia="Arial" w:hAnsi="Arial"/>
        </w:rPr>
      </w:pPr>
      <w:r w:rsidRPr="00E608FE">
        <w:rPr>
          <w:rFonts w:ascii="Arial" w:eastAsia="Arial" w:hAnsi="Arial"/>
        </w:rPr>
        <w:t>a statement that declarations of pecuniary interests have been duly completed by all relevant officers</w:t>
      </w:r>
    </w:p>
    <w:p w:rsidR="0042599F" w:rsidRPr="00E608FE" w:rsidRDefault="0042599F" w:rsidP="00753C6F">
      <w:pPr>
        <w:keepNext/>
        <w:numPr>
          <w:ilvl w:val="0"/>
          <w:numId w:val="29"/>
        </w:numPr>
        <w:spacing w:after="40" w:line="240" w:lineRule="auto"/>
        <w:ind w:left="357" w:right="320" w:hanging="357"/>
        <w:jc w:val="both"/>
        <w:rPr>
          <w:rFonts w:ascii="Arial" w:eastAsia="Arial" w:hAnsi="Arial"/>
        </w:rPr>
      </w:pPr>
      <w:r w:rsidRPr="00E608FE">
        <w:rPr>
          <w:rFonts w:ascii="Arial" w:eastAsia="Arial" w:hAnsi="Arial"/>
        </w:rPr>
        <w:t>details of shares held by a senior officer as nominee or held beneficially in a statutory authority or subsidiary</w:t>
      </w:r>
    </w:p>
    <w:p w:rsidR="0042599F" w:rsidRPr="00E608FE" w:rsidRDefault="0042599F" w:rsidP="00753C6F">
      <w:pPr>
        <w:keepNext/>
        <w:numPr>
          <w:ilvl w:val="0"/>
          <w:numId w:val="29"/>
        </w:numPr>
        <w:spacing w:after="40" w:line="240" w:lineRule="auto"/>
        <w:ind w:left="357" w:right="280" w:hanging="357"/>
        <w:rPr>
          <w:rFonts w:ascii="Arial" w:eastAsia="Arial" w:hAnsi="Arial"/>
        </w:rPr>
      </w:pPr>
      <w:r w:rsidRPr="00E608FE">
        <w:rPr>
          <w:rFonts w:ascii="Arial" w:eastAsia="Arial" w:hAnsi="Arial"/>
        </w:rPr>
        <w:t>details of publications produced by Museums Victoria about the museum, and the places where publications can be obtained</w:t>
      </w:r>
    </w:p>
    <w:p w:rsidR="0042599F" w:rsidRPr="00E608FE" w:rsidRDefault="0042599F" w:rsidP="00753C6F">
      <w:pPr>
        <w:keepNext/>
        <w:numPr>
          <w:ilvl w:val="0"/>
          <w:numId w:val="29"/>
        </w:numPr>
        <w:spacing w:after="40" w:line="240" w:lineRule="auto"/>
        <w:ind w:left="357" w:right="880" w:hanging="357"/>
        <w:rPr>
          <w:rFonts w:ascii="Arial" w:eastAsia="Arial" w:hAnsi="Arial"/>
        </w:rPr>
      </w:pPr>
      <w:r w:rsidRPr="00E608FE">
        <w:rPr>
          <w:rFonts w:ascii="Arial" w:eastAsia="Arial" w:hAnsi="Arial"/>
        </w:rPr>
        <w:t>details of changes in prices, fees, charges, rates and levies charged by Museums Victoria</w:t>
      </w:r>
    </w:p>
    <w:p w:rsidR="0042599F" w:rsidRPr="00E608FE" w:rsidRDefault="0042599F" w:rsidP="00753C6F">
      <w:pPr>
        <w:keepNext/>
        <w:numPr>
          <w:ilvl w:val="0"/>
          <w:numId w:val="29"/>
        </w:numPr>
        <w:spacing w:after="40" w:line="240" w:lineRule="auto"/>
        <w:ind w:left="357" w:right="820" w:hanging="357"/>
        <w:rPr>
          <w:rFonts w:ascii="Arial" w:eastAsia="Arial" w:hAnsi="Arial"/>
        </w:rPr>
      </w:pPr>
      <w:r w:rsidRPr="00E608FE">
        <w:rPr>
          <w:rFonts w:ascii="Arial" w:eastAsia="Arial" w:hAnsi="Arial"/>
        </w:rPr>
        <w:t>details of any major external reviews carried out on Museums Victoria</w:t>
      </w:r>
    </w:p>
    <w:p w:rsidR="0042599F" w:rsidRPr="00E608FE" w:rsidRDefault="0042599F" w:rsidP="00753C6F">
      <w:pPr>
        <w:keepNext/>
        <w:numPr>
          <w:ilvl w:val="0"/>
          <w:numId w:val="29"/>
        </w:numPr>
        <w:spacing w:after="40" w:line="240" w:lineRule="auto"/>
        <w:ind w:left="357" w:right="460" w:hanging="357"/>
        <w:rPr>
          <w:rFonts w:ascii="Arial" w:eastAsia="Arial" w:hAnsi="Arial"/>
        </w:rPr>
      </w:pPr>
      <w:r w:rsidRPr="00E608FE">
        <w:rPr>
          <w:rFonts w:ascii="Arial" w:eastAsia="Arial" w:hAnsi="Arial"/>
        </w:rPr>
        <w:t>details of major research and development activities undertaken by Museums Victoria</w:t>
      </w:r>
    </w:p>
    <w:p w:rsidR="0042599F" w:rsidRPr="00E608FE" w:rsidRDefault="0042599F" w:rsidP="00753C6F">
      <w:pPr>
        <w:keepNext/>
        <w:numPr>
          <w:ilvl w:val="0"/>
          <w:numId w:val="29"/>
        </w:numPr>
        <w:spacing w:after="40" w:line="240" w:lineRule="auto"/>
        <w:ind w:left="357" w:right="360" w:hanging="357"/>
        <w:rPr>
          <w:rFonts w:ascii="Arial" w:eastAsia="Arial" w:hAnsi="Arial"/>
        </w:rPr>
      </w:pPr>
      <w:r w:rsidRPr="00E608FE">
        <w:rPr>
          <w:rFonts w:ascii="Arial" w:eastAsia="Arial" w:hAnsi="Arial"/>
        </w:rPr>
        <w:t>details of overseas visits undertaken, including a summary of the objectives and outcomes of each visit</w:t>
      </w:r>
    </w:p>
    <w:p w:rsidR="0042599F" w:rsidRPr="00E608FE" w:rsidRDefault="0042599F" w:rsidP="00753C6F">
      <w:pPr>
        <w:keepNext/>
        <w:numPr>
          <w:ilvl w:val="0"/>
          <w:numId w:val="29"/>
        </w:numPr>
        <w:spacing w:after="40" w:line="240" w:lineRule="auto"/>
        <w:ind w:left="357" w:right="360" w:hanging="357"/>
        <w:rPr>
          <w:rFonts w:ascii="Arial" w:eastAsia="Arial" w:hAnsi="Arial"/>
        </w:rPr>
      </w:pPr>
      <w:r w:rsidRPr="00E608FE">
        <w:rPr>
          <w:rFonts w:ascii="Arial" w:eastAsia="Arial" w:hAnsi="Arial"/>
        </w:rPr>
        <w:t>details of major promotional, public relations and marketing activities undertaken by Museums Victoria to develop community awareness of and engagement with museum venues and the services we provide</w:t>
      </w:r>
    </w:p>
    <w:p w:rsidR="0042599F" w:rsidRPr="00E608FE" w:rsidRDefault="0042599F" w:rsidP="00753C6F">
      <w:pPr>
        <w:keepNext/>
        <w:numPr>
          <w:ilvl w:val="0"/>
          <w:numId w:val="29"/>
        </w:numPr>
        <w:spacing w:after="40" w:line="240" w:lineRule="auto"/>
        <w:ind w:left="357" w:right="80" w:hanging="357"/>
        <w:rPr>
          <w:rFonts w:ascii="Arial" w:eastAsia="Arial" w:hAnsi="Arial"/>
        </w:rPr>
      </w:pPr>
      <w:r w:rsidRPr="00E608FE">
        <w:rPr>
          <w:rFonts w:ascii="Arial" w:eastAsia="Arial" w:hAnsi="Arial"/>
        </w:rPr>
        <w:t>details of assessments and measures undertaken to improve the occupational health and safety of employees</w:t>
      </w:r>
    </w:p>
    <w:p w:rsidR="0042599F" w:rsidRPr="00E608FE" w:rsidRDefault="0042599F" w:rsidP="00753C6F">
      <w:pPr>
        <w:keepNext/>
        <w:numPr>
          <w:ilvl w:val="0"/>
          <w:numId w:val="29"/>
        </w:numPr>
        <w:spacing w:after="40" w:line="240" w:lineRule="auto"/>
        <w:ind w:left="357" w:right="680" w:hanging="357"/>
        <w:jc w:val="both"/>
        <w:rPr>
          <w:rFonts w:ascii="Arial" w:eastAsia="Arial" w:hAnsi="Arial"/>
        </w:rPr>
      </w:pPr>
      <w:r w:rsidRPr="00E608FE">
        <w:rPr>
          <w:rFonts w:ascii="Arial" w:eastAsia="Arial" w:hAnsi="Arial"/>
        </w:rPr>
        <w:t>a general statement on industrial relations within Museums Victoria and details of time lost through industrial accidents and disputes</w:t>
      </w:r>
    </w:p>
    <w:p w:rsidR="0042599F" w:rsidRPr="00E608FE" w:rsidRDefault="0042599F" w:rsidP="00753C6F">
      <w:pPr>
        <w:keepNext/>
        <w:numPr>
          <w:ilvl w:val="0"/>
          <w:numId w:val="29"/>
        </w:numPr>
        <w:spacing w:after="40" w:line="240" w:lineRule="auto"/>
        <w:ind w:left="357" w:right="60" w:hanging="357"/>
        <w:rPr>
          <w:rFonts w:ascii="Arial" w:eastAsia="Arial" w:hAnsi="Arial"/>
        </w:rPr>
      </w:pPr>
      <w:r w:rsidRPr="00E608FE">
        <w:rPr>
          <w:rFonts w:ascii="Arial" w:eastAsia="Arial" w:hAnsi="Arial"/>
        </w:rPr>
        <w:t>a list of major committees sponsored by Museums Victoria, the purpose of each committee and the extent to which its purposes have been achieved</w:t>
      </w:r>
    </w:p>
    <w:p w:rsidR="0042599F" w:rsidRPr="00E608FE" w:rsidRDefault="0042599F" w:rsidP="00753C6F">
      <w:pPr>
        <w:keepNext/>
        <w:numPr>
          <w:ilvl w:val="0"/>
          <w:numId w:val="29"/>
        </w:numPr>
        <w:spacing w:after="40" w:line="240" w:lineRule="auto"/>
        <w:ind w:left="357" w:right="400" w:hanging="357"/>
        <w:rPr>
          <w:rFonts w:ascii="Arial" w:eastAsia="Arial" w:hAnsi="Arial"/>
        </w:rPr>
      </w:pPr>
      <w:r w:rsidRPr="00E608FE">
        <w:rPr>
          <w:rFonts w:ascii="Arial" w:eastAsia="Arial" w:hAnsi="Arial"/>
        </w:rPr>
        <w:t>details of all consultancies and contractors, including those engaged, services provided and expenditure committed to for each engagement.</w:t>
      </w:r>
    </w:p>
    <w:p w:rsidR="00934653" w:rsidRPr="00E608FE" w:rsidRDefault="0042599F" w:rsidP="0042599F">
      <w:pPr>
        <w:sectPr w:rsidR="00934653" w:rsidRPr="00E608FE" w:rsidSect="00330199">
          <w:pgSz w:w="11906" w:h="16838"/>
          <w:pgMar w:top="1440" w:right="1440" w:bottom="1440" w:left="1440" w:header="708" w:footer="708" w:gutter="0"/>
          <w:cols w:space="708"/>
          <w:docGrid w:linePitch="360"/>
        </w:sectPr>
      </w:pPr>
      <w:r w:rsidRPr="00E608FE">
        <w:br w:type="page"/>
      </w:r>
    </w:p>
    <w:p w:rsidR="0042599F" w:rsidRPr="00E608FE" w:rsidRDefault="0042599F" w:rsidP="003437FE">
      <w:pPr>
        <w:pStyle w:val="Heading3"/>
      </w:pPr>
      <w:r w:rsidRPr="00E608FE">
        <w:lastRenderedPageBreak/>
        <w:t>Consultancies</w:t>
      </w:r>
    </w:p>
    <w:p w:rsidR="0042599F" w:rsidRPr="00E608FE" w:rsidRDefault="0042599F" w:rsidP="00CC38FF">
      <w:pPr>
        <w:spacing w:line="240" w:lineRule="auto"/>
        <w:rPr>
          <w:rFonts w:ascii="Arial" w:eastAsia="Arial" w:hAnsi="Arial"/>
        </w:rPr>
      </w:pPr>
      <w:r w:rsidRPr="00E608FE">
        <w:rPr>
          <w:rFonts w:ascii="Arial" w:eastAsia="Arial" w:hAnsi="Arial"/>
        </w:rPr>
        <w:t>In 2017–18, ten consultancies attracted total fees payable of $10,000 or greater. The total expenditure incurred during the year in relation to these consultancies is $775,064 as outlined in the table of consultancies below.</w:t>
      </w:r>
    </w:p>
    <w:p w:rsidR="0042599F" w:rsidRPr="00E608FE" w:rsidRDefault="0042599F" w:rsidP="00CC38FF">
      <w:pPr>
        <w:tabs>
          <w:tab w:val="left" w:pos="163"/>
        </w:tabs>
        <w:spacing w:line="240" w:lineRule="auto"/>
        <w:rPr>
          <w:rFonts w:ascii="Arial" w:eastAsia="Arial" w:hAnsi="Arial"/>
        </w:rPr>
      </w:pPr>
      <w:r w:rsidRPr="00E608FE">
        <w:rPr>
          <w:rFonts w:ascii="Arial" w:eastAsia="Arial" w:hAnsi="Arial"/>
        </w:rPr>
        <w:t>There were no consultancies during the year with fees of less than $10,000.</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25</w:t>
      </w:r>
      <w:r w:rsidR="00A76E68" w:rsidRPr="00E608FE">
        <w:rPr>
          <w:noProof/>
          <w:color w:val="auto"/>
        </w:rPr>
        <w:fldChar w:fldCharType="end"/>
      </w:r>
      <w:r w:rsidRPr="00E608FE">
        <w:rPr>
          <w:color w:val="auto"/>
        </w:rPr>
        <w:t>: Consultancies with fees of $10,000 or greater</w:t>
      </w:r>
      <w:r w:rsidR="00E1437C" w:rsidRPr="00E608FE">
        <w:rPr>
          <w:color w:val="auto"/>
        </w:rPr>
        <w:t xml:space="preserve"> in 2018</w:t>
      </w:r>
    </w:p>
    <w:tbl>
      <w:tblPr>
        <w:tblW w:w="13900" w:type="dxa"/>
        <w:tblInd w:w="10" w:type="dxa"/>
        <w:tblBorders>
          <w:top w:val="single" w:sz="18" w:space="0" w:color="auto"/>
        </w:tblBorders>
        <w:tblLayout w:type="fixed"/>
        <w:tblCellMar>
          <w:left w:w="0" w:type="dxa"/>
          <w:right w:w="0" w:type="dxa"/>
        </w:tblCellMar>
        <w:tblLook w:val="0000" w:firstRow="0" w:lastRow="0" w:firstColumn="0" w:lastColumn="0" w:noHBand="0" w:noVBand="0"/>
      </w:tblPr>
      <w:tblGrid>
        <w:gridCol w:w="2427"/>
        <w:gridCol w:w="5289"/>
        <w:gridCol w:w="2080"/>
        <w:gridCol w:w="1850"/>
        <w:gridCol w:w="2254"/>
      </w:tblGrid>
      <w:tr w:rsidR="00B147D2" w:rsidRPr="00E608FE" w:rsidTr="003437FE">
        <w:trPr>
          <w:trHeight w:val="749"/>
        </w:trPr>
        <w:tc>
          <w:tcPr>
            <w:tcW w:w="2427" w:type="dxa"/>
            <w:tcBorders>
              <w:top w:val="single" w:sz="18" w:space="0" w:color="auto"/>
              <w:left w:val="nil"/>
              <w:bottom w:val="single" w:sz="18"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b/>
              </w:rPr>
            </w:pPr>
            <w:r w:rsidRPr="00E608FE">
              <w:rPr>
                <w:rFonts w:ascii="Arial" w:eastAsia="Arial" w:hAnsi="Arial"/>
                <w:b/>
              </w:rPr>
              <w:t>Consultant</w:t>
            </w:r>
          </w:p>
        </w:tc>
        <w:tc>
          <w:tcPr>
            <w:tcW w:w="5289" w:type="dxa"/>
            <w:tcBorders>
              <w:top w:val="single" w:sz="18" w:space="0" w:color="auto"/>
              <w:bottom w:val="single" w:sz="18"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b/>
              </w:rPr>
            </w:pPr>
            <w:r w:rsidRPr="00E608FE">
              <w:rPr>
                <w:rFonts w:ascii="Arial" w:eastAsia="Arial" w:hAnsi="Arial"/>
                <w:b/>
              </w:rPr>
              <w:t>Purpose</w:t>
            </w:r>
          </w:p>
        </w:tc>
        <w:tc>
          <w:tcPr>
            <w:tcW w:w="2080" w:type="dxa"/>
            <w:tcBorders>
              <w:top w:val="single" w:sz="18" w:space="0" w:color="auto"/>
              <w:bottom w:val="single" w:sz="18" w:space="0" w:color="auto"/>
            </w:tcBorders>
            <w:shd w:val="clear" w:color="auto" w:fill="auto"/>
          </w:tcPr>
          <w:p w:rsidR="00C224FF" w:rsidRPr="00E608FE" w:rsidRDefault="0017517E" w:rsidP="00430884">
            <w:pPr>
              <w:tabs>
                <w:tab w:val="left" w:pos="163"/>
              </w:tabs>
              <w:spacing w:before="40" w:after="40" w:line="240" w:lineRule="auto"/>
              <w:ind w:left="120"/>
              <w:rPr>
                <w:rFonts w:ascii="Arial" w:eastAsia="Arial" w:hAnsi="Arial"/>
                <w:b/>
              </w:rPr>
            </w:pPr>
            <w:r w:rsidRPr="00E608FE">
              <w:rPr>
                <w:rFonts w:ascii="Arial" w:eastAsia="Arial" w:hAnsi="Arial"/>
                <w:b/>
              </w:rPr>
              <w:t xml:space="preserve">Total approved project fee </w:t>
            </w:r>
          </w:p>
          <w:p w:rsidR="0017517E" w:rsidRPr="00E608FE" w:rsidRDefault="0017517E" w:rsidP="00430884">
            <w:pPr>
              <w:tabs>
                <w:tab w:val="left" w:pos="163"/>
              </w:tabs>
              <w:spacing w:before="40" w:after="40" w:line="240" w:lineRule="auto"/>
              <w:ind w:left="120"/>
              <w:rPr>
                <w:rFonts w:ascii="Arial" w:eastAsia="Arial" w:hAnsi="Arial"/>
                <w:b/>
              </w:rPr>
            </w:pPr>
            <w:r w:rsidRPr="00E608FE">
              <w:rPr>
                <w:rFonts w:ascii="Arial" w:eastAsia="Arial" w:hAnsi="Arial"/>
                <w:b/>
              </w:rPr>
              <w:t>(excl. GST)</w:t>
            </w:r>
          </w:p>
        </w:tc>
        <w:tc>
          <w:tcPr>
            <w:tcW w:w="1850" w:type="dxa"/>
            <w:tcBorders>
              <w:top w:val="single" w:sz="18" w:space="0" w:color="auto"/>
              <w:bottom w:val="single" w:sz="18" w:space="0" w:color="auto"/>
            </w:tcBorders>
            <w:shd w:val="clear" w:color="auto" w:fill="auto"/>
          </w:tcPr>
          <w:p w:rsidR="00C224FF" w:rsidRPr="00E608FE" w:rsidRDefault="0017517E" w:rsidP="00430884">
            <w:pPr>
              <w:tabs>
                <w:tab w:val="left" w:pos="163"/>
              </w:tabs>
              <w:spacing w:before="40" w:after="40" w:line="240" w:lineRule="auto"/>
              <w:ind w:left="60"/>
              <w:rPr>
                <w:rFonts w:ascii="Arial" w:eastAsia="Arial" w:hAnsi="Arial"/>
                <w:b/>
              </w:rPr>
            </w:pPr>
            <w:r w:rsidRPr="00E608FE">
              <w:rPr>
                <w:rFonts w:ascii="Arial" w:eastAsia="Arial" w:hAnsi="Arial"/>
                <w:b/>
              </w:rPr>
              <w:t xml:space="preserve">Expenditure 2017–18 </w:t>
            </w:r>
          </w:p>
          <w:p w:rsidR="0017517E" w:rsidRPr="00E608FE" w:rsidRDefault="0017517E" w:rsidP="00430884">
            <w:pPr>
              <w:tabs>
                <w:tab w:val="left" w:pos="163"/>
              </w:tabs>
              <w:spacing w:before="40" w:after="40" w:line="240" w:lineRule="auto"/>
              <w:ind w:left="60"/>
              <w:rPr>
                <w:rFonts w:ascii="Arial" w:eastAsia="Arial" w:hAnsi="Arial"/>
                <w:b/>
              </w:rPr>
            </w:pPr>
            <w:r w:rsidRPr="00E608FE">
              <w:rPr>
                <w:rFonts w:ascii="Arial" w:eastAsia="Arial" w:hAnsi="Arial"/>
                <w:b/>
              </w:rPr>
              <w:t>(excl. GST)</w:t>
            </w:r>
          </w:p>
        </w:tc>
        <w:tc>
          <w:tcPr>
            <w:tcW w:w="2254" w:type="dxa"/>
            <w:tcBorders>
              <w:top w:val="single" w:sz="18" w:space="0" w:color="auto"/>
              <w:bottom w:val="single" w:sz="18" w:space="0" w:color="auto"/>
              <w:right w:val="nil"/>
            </w:tcBorders>
            <w:shd w:val="clear" w:color="auto" w:fill="auto"/>
          </w:tcPr>
          <w:p w:rsidR="00C224FF" w:rsidRPr="00E608FE" w:rsidRDefault="0017517E" w:rsidP="00430884">
            <w:pPr>
              <w:tabs>
                <w:tab w:val="left" w:pos="163"/>
              </w:tabs>
              <w:spacing w:before="40" w:after="40" w:line="240" w:lineRule="auto"/>
              <w:ind w:left="180"/>
              <w:rPr>
                <w:rFonts w:ascii="Arial" w:eastAsia="Arial" w:hAnsi="Arial"/>
                <w:b/>
              </w:rPr>
            </w:pPr>
            <w:r w:rsidRPr="00E608FE">
              <w:rPr>
                <w:rFonts w:ascii="Arial" w:eastAsia="Arial" w:hAnsi="Arial"/>
                <w:b/>
              </w:rPr>
              <w:t xml:space="preserve">Future expenditure </w:t>
            </w:r>
          </w:p>
          <w:p w:rsidR="0017517E" w:rsidRPr="00E608FE" w:rsidRDefault="0017517E" w:rsidP="00430884">
            <w:pPr>
              <w:tabs>
                <w:tab w:val="left" w:pos="163"/>
              </w:tabs>
              <w:spacing w:before="40" w:after="40" w:line="240" w:lineRule="auto"/>
              <w:ind w:left="180"/>
              <w:rPr>
                <w:rFonts w:ascii="Arial" w:eastAsia="Arial" w:hAnsi="Arial"/>
                <w:b/>
              </w:rPr>
            </w:pPr>
            <w:r w:rsidRPr="00E608FE">
              <w:rPr>
                <w:rFonts w:ascii="Arial" w:eastAsia="Arial" w:hAnsi="Arial"/>
                <w:b/>
              </w:rPr>
              <w:t>(excl. GST)</w:t>
            </w:r>
          </w:p>
        </w:tc>
      </w:tr>
      <w:tr w:rsidR="00B147D2" w:rsidRPr="00E608FE" w:rsidTr="003437FE">
        <w:trPr>
          <w:trHeight w:val="522"/>
        </w:trPr>
        <w:tc>
          <w:tcPr>
            <w:tcW w:w="2427" w:type="dxa"/>
            <w:tcBorders>
              <w:top w:val="single" w:sz="18"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Aalto Pty Ltd</w:t>
            </w:r>
          </w:p>
        </w:tc>
        <w:tc>
          <w:tcPr>
            <w:tcW w:w="5289" w:type="dxa"/>
            <w:tcBorders>
              <w:top w:val="single" w:sz="18"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Facilities Management Plan and Operational Funding Review</w:t>
            </w:r>
          </w:p>
        </w:tc>
        <w:tc>
          <w:tcPr>
            <w:tcW w:w="2080" w:type="dxa"/>
            <w:tcBorders>
              <w:top w:val="single" w:sz="18"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$42,480</w:t>
            </w:r>
          </w:p>
        </w:tc>
        <w:tc>
          <w:tcPr>
            <w:tcW w:w="1850" w:type="dxa"/>
            <w:tcBorders>
              <w:top w:val="single" w:sz="18"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$42,480</w:t>
            </w:r>
          </w:p>
        </w:tc>
        <w:tc>
          <w:tcPr>
            <w:tcW w:w="2254" w:type="dxa"/>
            <w:tcBorders>
              <w:top w:val="single" w:sz="18"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522"/>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Aalto Pty Ltd</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Asset Management Framework Part 2A Development</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$16,500</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$16,500</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191"/>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James Hampton</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Architectural Design Service</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$17,700</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$17,700</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522"/>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John Wardle Pty Ltd</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Museum for the Future Master Concept Plan Development</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$150,000</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$150,000</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795"/>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May Consulting Pty Ltd trading as The Maytrix Group</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Scienceworks and Immigration Museum Catering Tender Advice</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$29,606</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$29,606</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191"/>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Nous Group Pty Ltd</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Strategic Plan Development 2017</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$86,692</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$86,692</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184"/>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Nous Group Pty Ltd</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Corporate and Business Plan Development 2017</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$59,257</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$59,257</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$0</w:t>
            </w:r>
          </w:p>
        </w:tc>
      </w:tr>
      <w:tr w:rsidR="00B147D2" w:rsidRPr="00E608FE" w:rsidTr="003437FE">
        <w:trPr>
          <w:trHeight w:val="522"/>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SGS Economics and Planning Pty Ltd</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Museum for the Future Business Case</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$39,188</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$37,620</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$1,568</w:t>
            </w:r>
          </w:p>
        </w:tc>
      </w:tr>
      <w:tr w:rsidR="00B147D2" w:rsidRPr="00E608FE" w:rsidTr="003437FE">
        <w:trPr>
          <w:trHeight w:val="522"/>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SGS Economics and Planning Pty Ltd</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Audience Market Analysis Project 2018</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$110,757</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$39,057</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$71,700</w:t>
            </w:r>
          </w:p>
        </w:tc>
      </w:tr>
      <w:tr w:rsidR="0017517E" w:rsidRPr="00E608FE" w:rsidTr="003437FE">
        <w:trPr>
          <w:trHeight w:val="795"/>
        </w:trPr>
        <w:tc>
          <w:tcPr>
            <w:tcW w:w="2427" w:type="dxa"/>
            <w:tcBorders>
              <w:top w:val="single" w:sz="2" w:space="0" w:color="auto"/>
              <w:left w:val="nil"/>
              <w:bottom w:val="single" w:sz="2" w:space="0" w:color="auto"/>
            </w:tcBorders>
            <w:shd w:val="clear" w:color="auto" w:fill="auto"/>
          </w:tcPr>
          <w:p w:rsidR="0017517E" w:rsidRPr="00E608FE" w:rsidRDefault="0017517E" w:rsidP="00430884">
            <w:pPr>
              <w:tabs>
                <w:tab w:val="left" w:pos="163"/>
              </w:tabs>
              <w:spacing w:before="40" w:after="40" w:line="240" w:lineRule="auto"/>
              <w:rPr>
                <w:rFonts w:ascii="Arial" w:eastAsia="Arial" w:hAnsi="Arial"/>
              </w:rPr>
            </w:pPr>
            <w:r w:rsidRPr="00E608FE">
              <w:rPr>
                <w:rFonts w:ascii="Arial" w:eastAsia="Arial" w:hAnsi="Arial"/>
              </w:rPr>
              <w:t>Lovell Chen Heritage Consultants</w:t>
            </w:r>
          </w:p>
        </w:tc>
        <w:tc>
          <w:tcPr>
            <w:tcW w:w="5289"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00"/>
              <w:rPr>
                <w:rFonts w:ascii="Arial" w:eastAsia="Arial" w:hAnsi="Arial"/>
              </w:rPr>
            </w:pPr>
            <w:r w:rsidRPr="00E608FE">
              <w:rPr>
                <w:rFonts w:ascii="Arial" w:eastAsia="Arial" w:hAnsi="Arial"/>
              </w:rPr>
              <w:t>Principal Consultancy Services (Consultancy Team) Royal Exhibition Building Protection and Promotion Project</w:t>
            </w:r>
          </w:p>
        </w:tc>
        <w:tc>
          <w:tcPr>
            <w:tcW w:w="208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120"/>
              <w:rPr>
                <w:rFonts w:ascii="Arial" w:eastAsia="Arial" w:hAnsi="Arial"/>
              </w:rPr>
            </w:pPr>
            <w:r w:rsidRPr="00E608FE">
              <w:rPr>
                <w:rFonts w:ascii="Arial" w:eastAsia="Arial" w:hAnsi="Arial"/>
              </w:rPr>
              <w:t>$1,552,699</w:t>
            </w:r>
          </w:p>
        </w:tc>
        <w:tc>
          <w:tcPr>
            <w:tcW w:w="1850" w:type="dxa"/>
            <w:tcBorders>
              <w:top w:val="single" w:sz="2" w:space="0" w:color="auto"/>
              <w:bottom w:val="single" w:sz="2" w:space="0" w:color="auto"/>
            </w:tcBorders>
            <w:shd w:val="clear" w:color="auto" w:fill="auto"/>
          </w:tcPr>
          <w:p w:rsidR="0017517E" w:rsidRPr="00E608FE" w:rsidRDefault="0017517E" w:rsidP="00430884">
            <w:pPr>
              <w:tabs>
                <w:tab w:val="left" w:pos="163"/>
              </w:tabs>
              <w:spacing w:before="40" w:after="40" w:line="240" w:lineRule="auto"/>
              <w:ind w:left="60"/>
              <w:rPr>
                <w:rFonts w:ascii="Arial" w:eastAsia="Arial" w:hAnsi="Arial"/>
              </w:rPr>
            </w:pPr>
            <w:r w:rsidRPr="00E608FE">
              <w:rPr>
                <w:rFonts w:ascii="Arial" w:eastAsia="Arial" w:hAnsi="Arial"/>
              </w:rPr>
              <w:t>$296,152</w:t>
            </w:r>
          </w:p>
        </w:tc>
        <w:tc>
          <w:tcPr>
            <w:tcW w:w="2254" w:type="dxa"/>
            <w:tcBorders>
              <w:top w:val="single" w:sz="2" w:space="0" w:color="auto"/>
              <w:bottom w:val="single" w:sz="2" w:space="0" w:color="auto"/>
              <w:right w:val="nil"/>
            </w:tcBorders>
            <w:shd w:val="clear" w:color="auto" w:fill="auto"/>
          </w:tcPr>
          <w:p w:rsidR="0017517E" w:rsidRPr="00E608FE" w:rsidRDefault="0017517E" w:rsidP="00430884">
            <w:pPr>
              <w:tabs>
                <w:tab w:val="left" w:pos="163"/>
              </w:tabs>
              <w:spacing w:before="40" w:after="40" w:line="240" w:lineRule="auto"/>
              <w:ind w:left="180"/>
              <w:rPr>
                <w:rFonts w:ascii="Arial" w:eastAsia="Arial" w:hAnsi="Arial"/>
              </w:rPr>
            </w:pPr>
            <w:r w:rsidRPr="00E608FE">
              <w:rPr>
                <w:rFonts w:ascii="Arial" w:eastAsia="Arial" w:hAnsi="Arial"/>
              </w:rPr>
              <w:t>$616,736</w:t>
            </w:r>
          </w:p>
        </w:tc>
      </w:tr>
    </w:tbl>
    <w:p w:rsidR="00430884" w:rsidRPr="00E608FE" w:rsidRDefault="00430884" w:rsidP="00430884"/>
    <w:p w:rsidR="00CC38FF" w:rsidRPr="00E608FE" w:rsidRDefault="00CC38FF" w:rsidP="00E4491B">
      <w:pPr>
        <w:pStyle w:val="Heading3"/>
      </w:pPr>
      <w:r w:rsidRPr="00E608FE">
        <w:lastRenderedPageBreak/>
        <w:t>Disclosure of major contracts</w:t>
      </w:r>
    </w:p>
    <w:p w:rsidR="00CC38FF" w:rsidRPr="00E608FE" w:rsidRDefault="00CC38FF" w:rsidP="00CC38FF">
      <w:pPr>
        <w:spacing w:line="0" w:lineRule="atLeast"/>
        <w:ind w:left="10"/>
        <w:rPr>
          <w:rFonts w:ascii="Arial" w:eastAsia="Arial" w:hAnsi="Arial"/>
        </w:rPr>
      </w:pPr>
      <w:r w:rsidRPr="00E608FE">
        <w:rPr>
          <w:rFonts w:ascii="Arial" w:eastAsia="Arial" w:hAnsi="Arial"/>
        </w:rPr>
        <w:t>In 2017–18, there were two major contractors that were of $10,000,000 or greater.</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26</w:t>
      </w:r>
      <w:r w:rsidR="00A76E68" w:rsidRPr="00E608FE">
        <w:rPr>
          <w:noProof/>
          <w:color w:val="auto"/>
        </w:rPr>
        <w:fldChar w:fldCharType="end"/>
      </w:r>
      <w:r w:rsidRPr="00E608FE">
        <w:rPr>
          <w:color w:val="auto"/>
        </w:rPr>
        <w:t>: Contractors of $10,000,000 or greater</w:t>
      </w:r>
      <w:r w:rsidR="00E1437C" w:rsidRPr="00E608FE">
        <w:rPr>
          <w:color w:val="auto"/>
        </w:rPr>
        <w:t xml:space="preserve"> in 2018</w:t>
      </w:r>
    </w:p>
    <w:tbl>
      <w:tblPr>
        <w:tblW w:w="13917" w:type="dxa"/>
        <w:tblInd w:w="10"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877"/>
        <w:gridCol w:w="3414"/>
        <w:gridCol w:w="3009"/>
        <w:gridCol w:w="3617"/>
      </w:tblGrid>
      <w:tr w:rsidR="00B147D2" w:rsidRPr="00E608FE" w:rsidTr="00E4491B">
        <w:trPr>
          <w:trHeight w:val="580"/>
        </w:trPr>
        <w:tc>
          <w:tcPr>
            <w:tcW w:w="3877" w:type="dxa"/>
            <w:tcBorders>
              <w:top w:val="single" w:sz="18" w:space="0" w:color="auto"/>
              <w:left w:val="nil"/>
            </w:tcBorders>
            <w:shd w:val="clear" w:color="auto" w:fill="auto"/>
          </w:tcPr>
          <w:p w:rsidR="00CC38FF" w:rsidRPr="00E608FE" w:rsidRDefault="00CC38FF" w:rsidP="00430884">
            <w:pPr>
              <w:spacing w:before="40" w:after="40" w:line="240" w:lineRule="auto"/>
              <w:ind w:left="11"/>
              <w:rPr>
                <w:rFonts w:ascii="Arial" w:eastAsia="Arial" w:hAnsi="Arial"/>
                <w:b/>
              </w:rPr>
            </w:pPr>
            <w:r w:rsidRPr="00E608FE">
              <w:rPr>
                <w:rFonts w:ascii="Arial" w:eastAsia="Arial" w:hAnsi="Arial"/>
                <w:b/>
              </w:rPr>
              <w:t>Party</w:t>
            </w:r>
          </w:p>
        </w:tc>
        <w:tc>
          <w:tcPr>
            <w:tcW w:w="3414" w:type="dxa"/>
            <w:tcBorders>
              <w:top w:val="single" w:sz="18" w:space="0" w:color="auto"/>
            </w:tcBorders>
            <w:shd w:val="clear" w:color="auto" w:fill="auto"/>
          </w:tcPr>
          <w:p w:rsidR="00CC38FF" w:rsidRPr="00E608FE" w:rsidRDefault="00CC38FF" w:rsidP="00430884">
            <w:pPr>
              <w:spacing w:before="40" w:after="40" w:line="240" w:lineRule="auto"/>
              <w:ind w:left="11"/>
              <w:rPr>
                <w:rFonts w:ascii="Arial" w:eastAsia="Arial" w:hAnsi="Arial"/>
                <w:b/>
              </w:rPr>
            </w:pPr>
            <w:r w:rsidRPr="00E608FE">
              <w:rPr>
                <w:rFonts w:ascii="Arial" w:eastAsia="Arial" w:hAnsi="Arial"/>
                <w:b/>
              </w:rPr>
              <w:t>Project Name</w:t>
            </w:r>
          </w:p>
        </w:tc>
        <w:tc>
          <w:tcPr>
            <w:tcW w:w="3009" w:type="dxa"/>
            <w:tcBorders>
              <w:top w:val="single" w:sz="18" w:space="0" w:color="auto"/>
            </w:tcBorders>
            <w:shd w:val="clear" w:color="auto" w:fill="auto"/>
          </w:tcPr>
          <w:p w:rsidR="00CC38FF" w:rsidRPr="00E608FE" w:rsidRDefault="00CC38FF" w:rsidP="00430884">
            <w:pPr>
              <w:spacing w:before="40" w:after="40" w:line="240" w:lineRule="auto"/>
              <w:ind w:left="11"/>
              <w:rPr>
                <w:rFonts w:ascii="Arial" w:eastAsia="Arial" w:hAnsi="Arial"/>
                <w:b/>
              </w:rPr>
            </w:pPr>
            <w:r w:rsidRPr="00E608FE">
              <w:rPr>
                <w:rFonts w:ascii="Arial" w:eastAsia="Arial" w:hAnsi="Arial"/>
                <w:b/>
              </w:rPr>
              <w:t>Purpose</w:t>
            </w:r>
          </w:p>
        </w:tc>
        <w:tc>
          <w:tcPr>
            <w:tcW w:w="3617" w:type="dxa"/>
            <w:tcBorders>
              <w:top w:val="single" w:sz="18" w:space="0" w:color="auto"/>
              <w:right w:val="nil"/>
            </w:tcBorders>
            <w:shd w:val="clear" w:color="auto" w:fill="auto"/>
          </w:tcPr>
          <w:p w:rsidR="00CC38FF" w:rsidRPr="00E608FE" w:rsidRDefault="00CC38FF" w:rsidP="00430884">
            <w:pPr>
              <w:spacing w:before="40" w:after="40" w:line="240" w:lineRule="auto"/>
              <w:ind w:left="11"/>
              <w:rPr>
                <w:rFonts w:ascii="Arial" w:eastAsia="Arial" w:hAnsi="Arial"/>
                <w:b/>
              </w:rPr>
            </w:pPr>
            <w:r w:rsidRPr="00E608FE">
              <w:rPr>
                <w:rFonts w:ascii="Arial" w:eastAsia="Arial" w:hAnsi="Arial"/>
                <w:b/>
              </w:rPr>
              <w:t xml:space="preserve">Total Value $ </w:t>
            </w:r>
          </w:p>
          <w:p w:rsidR="00CC38FF" w:rsidRPr="00E608FE" w:rsidRDefault="00CC38FF" w:rsidP="00430884">
            <w:pPr>
              <w:spacing w:before="40" w:after="40" w:line="240" w:lineRule="auto"/>
              <w:ind w:left="11"/>
              <w:rPr>
                <w:rFonts w:ascii="Arial" w:eastAsia="Arial" w:hAnsi="Arial"/>
                <w:b/>
              </w:rPr>
            </w:pPr>
            <w:r w:rsidRPr="00E608FE">
              <w:rPr>
                <w:rFonts w:ascii="Arial" w:eastAsia="Arial" w:hAnsi="Arial"/>
                <w:b/>
              </w:rPr>
              <w:t>(excl. GST)</w:t>
            </w:r>
          </w:p>
          <w:p w:rsidR="00CC38FF" w:rsidRPr="00E608FE" w:rsidRDefault="00CC38FF" w:rsidP="00430884">
            <w:pPr>
              <w:spacing w:before="40" w:after="40" w:line="240" w:lineRule="auto"/>
              <w:ind w:left="11"/>
              <w:rPr>
                <w:rFonts w:ascii="Arial" w:eastAsia="Arial" w:hAnsi="Arial"/>
                <w:b/>
              </w:rPr>
            </w:pPr>
            <w:r w:rsidRPr="00E608FE">
              <w:rPr>
                <w:rFonts w:ascii="Arial" w:eastAsia="Arial" w:hAnsi="Arial"/>
                <w:b/>
              </w:rPr>
              <w:t>$’000</w:t>
            </w:r>
          </w:p>
        </w:tc>
      </w:tr>
      <w:tr w:rsidR="00B147D2" w:rsidRPr="00E608FE" w:rsidTr="00E4491B">
        <w:trPr>
          <w:trHeight w:val="745"/>
        </w:trPr>
        <w:tc>
          <w:tcPr>
            <w:tcW w:w="3877" w:type="dxa"/>
            <w:tcBorders>
              <w:top w:val="single" w:sz="18" w:space="0" w:color="auto"/>
              <w:left w:val="nil"/>
            </w:tcBorders>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Traffic and Accident Commission</w:t>
            </w:r>
          </w:p>
        </w:tc>
        <w:tc>
          <w:tcPr>
            <w:tcW w:w="3414" w:type="dxa"/>
            <w:tcBorders>
              <w:top w:val="single" w:sz="18" w:space="0" w:color="auto"/>
            </w:tcBorders>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Transport Accident Commission – Road Safety Education Project Arrangements 2017 to 2028</w:t>
            </w:r>
          </w:p>
        </w:tc>
        <w:tc>
          <w:tcPr>
            <w:tcW w:w="3009" w:type="dxa"/>
            <w:tcBorders>
              <w:top w:val="single" w:sz="18" w:space="0" w:color="auto"/>
            </w:tcBorders>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Exhibition Hosting Agreement</w:t>
            </w:r>
          </w:p>
        </w:tc>
        <w:tc>
          <w:tcPr>
            <w:tcW w:w="3617" w:type="dxa"/>
            <w:tcBorders>
              <w:top w:val="single" w:sz="18" w:space="0" w:color="auto"/>
              <w:right w:val="nil"/>
            </w:tcBorders>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14,92</w:t>
            </w:r>
            <w:r w:rsidR="00C30119" w:rsidRPr="00E608FE">
              <w:rPr>
                <w:rFonts w:ascii="Arial" w:eastAsia="Arial" w:hAnsi="Arial"/>
              </w:rPr>
              <w:t>5</w:t>
            </w:r>
          </w:p>
        </w:tc>
      </w:tr>
      <w:tr w:rsidR="00B147D2" w:rsidRPr="00E608FE" w:rsidTr="00E4491B">
        <w:trPr>
          <w:trHeight w:val="318"/>
        </w:trPr>
        <w:tc>
          <w:tcPr>
            <w:tcW w:w="3877" w:type="dxa"/>
            <w:tcBorders>
              <w:left w:val="nil"/>
            </w:tcBorders>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MSS Security</w:t>
            </w:r>
          </w:p>
        </w:tc>
        <w:tc>
          <w:tcPr>
            <w:tcW w:w="3414" w:type="dxa"/>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Security Services 2018 to 2028</w:t>
            </w:r>
          </w:p>
        </w:tc>
        <w:tc>
          <w:tcPr>
            <w:tcW w:w="3009" w:type="dxa"/>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Services Agreement</w:t>
            </w:r>
          </w:p>
        </w:tc>
        <w:tc>
          <w:tcPr>
            <w:tcW w:w="3617" w:type="dxa"/>
            <w:tcBorders>
              <w:right w:val="nil"/>
            </w:tcBorders>
            <w:shd w:val="clear" w:color="auto" w:fill="auto"/>
          </w:tcPr>
          <w:p w:rsidR="00CC38FF" w:rsidRPr="00E608FE" w:rsidRDefault="00CC38FF" w:rsidP="00430884">
            <w:pPr>
              <w:spacing w:before="40" w:after="40" w:line="240" w:lineRule="auto"/>
              <w:ind w:left="11"/>
              <w:rPr>
                <w:rFonts w:ascii="Arial" w:eastAsia="Arial" w:hAnsi="Arial"/>
              </w:rPr>
            </w:pPr>
            <w:r w:rsidRPr="00E608FE">
              <w:rPr>
                <w:rFonts w:ascii="Arial" w:eastAsia="Arial" w:hAnsi="Arial"/>
              </w:rPr>
              <w:t>18,000</w:t>
            </w:r>
          </w:p>
        </w:tc>
      </w:tr>
    </w:tbl>
    <w:p w:rsidR="0017517E" w:rsidRPr="00E608FE" w:rsidRDefault="005250AF" w:rsidP="00FE65CD">
      <w:pPr>
        <w:pStyle w:val="Heading3"/>
      </w:pPr>
      <w:r w:rsidRPr="00E608FE">
        <w:t>Government Advertising Expenditure</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27</w:t>
      </w:r>
      <w:r w:rsidR="00A76E68" w:rsidRPr="00E608FE">
        <w:rPr>
          <w:noProof/>
          <w:color w:val="auto"/>
        </w:rPr>
        <w:fldChar w:fldCharType="end"/>
      </w:r>
      <w:r w:rsidRPr="00E608FE">
        <w:rPr>
          <w:color w:val="auto"/>
        </w:rPr>
        <w:t>: Government advertising expenditure</w:t>
      </w:r>
      <w:r w:rsidR="00E1437C" w:rsidRPr="00E608FE">
        <w:rPr>
          <w:color w:val="auto"/>
        </w:rPr>
        <w:t xml:space="preserve"> in 2018</w:t>
      </w:r>
    </w:p>
    <w:tbl>
      <w:tblPr>
        <w:tblW w:w="1389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61"/>
        <w:gridCol w:w="2127"/>
        <w:gridCol w:w="1729"/>
        <w:gridCol w:w="1729"/>
        <w:gridCol w:w="1729"/>
        <w:gridCol w:w="1729"/>
        <w:gridCol w:w="1730"/>
        <w:gridCol w:w="1358"/>
      </w:tblGrid>
      <w:tr w:rsidR="00B147D2" w:rsidRPr="00E608FE" w:rsidTr="00CF5800">
        <w:trPr>
          <w:trHeight w:val="1430"/>
        </w:trPr>
        <w:tc>
          <w:tcPr>
            <w:tcW w:w="1761" w:type="dxa"/>
            <w:tcBorders>
              <w:top w:val="single" w:sz="18" w:space="0" w:color="auto"/>
              <w:left w:val="nil"/>
              <w:bottom w:val="single" w:sz="18" w:space="0" w:color="auto"/>
            </w:tcBorders>
            <w:shd w:val="clear" w:color="auto" w:fill="auto"/>
            <w:vAlign w:val="bottom"/>
          </w:tcPr>
          <w:p w:rsidR="005250AF" w:rsidRPr="00E608FE" w:rsidRDefault="005250AF" w:rsidP="00473F97">
            <w:pPr>
              <w:spacing w:after="0" w:line="240" w:lineRule="auto"/>
              <w:rPr>
                <w:rFonts w:ascii="Arial" w:eastAsia="Arial" w:hAnsi="Arial" w:cs="Arial"/>
                <w:b/>
              </w:rPr>
            </w:pPr>
            <w:r w:rsidRPr="00E608FE">
              <w:rPr>
                <w:rFonts w:ascii="Arial" w:eastAsia="Arial" w:hAnsi="Arial" w:cs="Arial"/>
                <w:b/>
              </w:rPr>
              <w:t>Name of</w:t>
            </w:r>
            <w:r w:rsidR="00430884" w:rsidRPr="00E608FE">
              <w:rPr>
                <w:rFonts w:ascii="Arial" w:eastAsia="Arial" w:hAnsi="Arial" w:cs="Arial"/>
                <w:b/>
              </w:rPr>
              <w:t xml:space="preserve"> </w:t>
            </w:r>
            <w:r w:rsidRPr="00E608FE">
              <w:rPr>
                <w:rFonts w:ascii="Arial" w:eastAsia="Arial" w:hAnsi="Arial" w:cs="Arial"/>
                <w:b/>
              </w:rPr>
              <w:t>campaign</w:t>
            </w:r>
          </w:p>
          <w:p w:rsidR="005250AF" w:rsidRPr="00E608FE" w:rsidRDefault="005250AF" w:rsidP="00473F97">
            <w:pPr>
              <w:spacing w:after="0" w:line="240" w:lineRule="auto"/>
              <w:rPr>
                <w:rFonts w:ascii="Arial" w:eastAsia="Times New Roman" w:hAnsi="Arial" w:cs="Arial"/>
              </w:rPr>
            </w:pPr>
            <w:r w:rsidRPr="00E608FE">
              <w:rPr>
                <w:rFonts w:ascii="Arial" w:eastAsia="Arial" w:hAnsi="Arial" w:cs="Arial"/>
              </w:rPr>
              <w:t>Start/end date</w:t>
            </w:r>
          </w:p>
        </w:tc>
        <w:tc>
          <w:tcPr>
            <w:tcW w:w="2127" w:type="dxa"/>
            <w:tcBorders>
              <w:top w:val="single" w:sz="18" w:space="0" w:color="auto"/>
              <w:bottom w:val="single" w:sz="18" w:space="0" w:color="auto"/>
            </w:tcBorders>
            <w:shd w:val="clear" w:color="auto" w:fill="auto"/>
            <w:vAlign w:val="bottom"/>
          </w:tcPr>
          <w:p w:rsidR="005250AF" w:rsidRPr="00E608FE" w:rsidRDefault="005250AF" w:rsidP="00753C6F">
            <w:pPr>
              <w:spacing w:after="0" w:line="240" w:lineRule="auto"/>
              <w:rPr>
                <w:rFonts w:ascii="Arial" w:eastAsia="Arial" w:hAnsi="Arial" w:cs="Arial"/>
                <w:b/>
              </w:rPr>
            </w:pPr>
            <w:r w:rsidRPr="00E608FE">
              <w:rPr>
                <w:rFonts w:ascii="Arial" w:eastAsia="Arial" w:hAnsi="Arial" w:cs="Arial"/>
                <w:b/>
              </w:rPr>
              <w:t>Campaign</w:t>
            </w:r>
            <w:r w:rsidR="00430884" w:rsidRPr="00E608FE">
              <w:rPr>
                <w:rFonts w:ascii="Arial" w:eastAsia="Arial" w:hAnsi="Arial" w:cs="Arial"/>
                <w:b/>
              </w:rPr>
              <w:t xml:space="preserve"> </w:t>
            </w:r>
            <w:r w:rsidRPr="00E608FE">
              <w:rPr>
                <w:rFonts w:ascii="Arial" w:eastAsia="Arial" w:hAnsi="Arial" w:cs="Arial"/>
                <w:b/>
              </w:rPr>
              <w:t>summary</w:t>
            </w:r>
          </w:p>
        </w:tc>
        <w:tc>
          <w:tcPr>
            <w:tcW w:w="1729" w:type="dxa"/>
            <w:tcBorders>
              <w:top w:val="single" w:sz="18" w:space="0" w:color="auto"/>
              <w:bottom w:val="single" w:sz="18" w:space="0" w:color="auto"/>
            </w:tcBorders>
            <w:shd w:val="clear" w:color="auto" w:fill="auto"/>
            <w:vAlign w:val="bottom"/>
          </w:tcPr>
          <w:p w:rsidR="005250AF" w:rsidRPr="00E608FE" w:rsidRDefault="005250AF" w:rsidP="00473F97">
            <w:pPr>
              <w:spacing w:after="0" w:line="240" w:lineRule="auto"/>
              <w:jc w:val="right"/>
              <w:rPr>
                <w:rFonts w:ascii="Arial" w:eastAsia="Arial" w:hAnsi="Arial" w:cs="Arial"/>
                <w:b/>
              </w:rPr>
            </w:pPr>
            <w:r w:rsidRPr="00E608FE">
              <w:rPr>
                <w:rFonts w:ascii="Arial" w:eastAsia="Arial" w:hAnsi="Arial" w:cs="Arial"/>
                <w:b/>
              </w:rPr>
              <w:t>Advertising</w:t>
            </w:r>
            <w:r w:rsidR="00430884" w:rsidRPr="00E608FE">
              <w:rPr>
                <w:rFonts w:ascii="Arial" w:eastAsia="Arial" w:hAnsi="Arial" w:cs="Arial"/>
                <w:b/>
              </w:rPr>
              <w:t xml:space="preserve"> </w:t>
            </w:r>
            <w:r w:rsidRPr="00E608FE">
              <w:rPr>
                <w:rFonts w:ascii="Arial" w:eastAsia="Arial" w:hAnsi="Arial" w:cs="Arial"/>
                <w:b/>
              </w:rPr>
              <w:t>(media)</w:t>
            </w:r>
            <w:r w:rsidR="00430884" w:rsidRPr="00E608FE">
              <w:rPr>
                <w:rFonts w:ascii="Arial" w:eastAsia="Arial" w:hAnsi="Arial" w:cs="Arial"/>
                <w:b/>
              </w:rPr>
              <w:t xml:space="preserve"> </w:t>
            </w:r>
            <w:r w:rsidRPr="00E608FE">
              <w:rPr>
                <w:rFonts w:ascii="Arial" w:eastAsia="Arial" w:hAnsi="Arial" w:cs="Arial"/>
                <w:b/>
              </w:rPr>
              <w:t>expenditure</w:t>
            </w:r>
            <w:r w:rsidR="00430884" w:rsidRPr="00E608FE">
              <w:rPr>
                <w:rFonts w:ascii="Arial" w:eastAsia="Arial" w:hAnsi="Arial" w:cs="Arial"/>
                <w:b/>
              </w:rPr>
              <w:t xml:space="preserve"> </w:t>
            </w:r>
            <w:r w:rsidRPr="00E608FE">
              <w:rPr>
                <w:rFonts w:ascii="Arial" w:eastAsia="Arial" w:hAnsi="Arial" w:cs="Arial"/>
                <w:b/>
              </w:rPr>
              <w:t>(excl. GST)</w:t>
            </w:r>
          </w:p>
          <w:p w:rsidR="005250AF" w:rsidRPr="00E608FE" w:rsidRDefault="005250AF" w:rsidP="00473F97">
            <w:pPr>
              <w:spacing w:after="0" w:line="240" w:lineRule="auto"/>
              <w:jc w:val="right"/>
              <w:rPr>
                <w:rFonts w:ascii="Arial" w:eastAsia="Times New Roman" w:hAnsi="Arial" w:cs="Arial"/>
              </w:rPr>
            </w:pPr>
            <w:r w:rsidRPr="00E608FE">
              <w:rPr>
                <w:rFonts w:ascii="Arial" w:eastAsia="Arial" w:hAnsi="Arial" w:cs="Arial"/>
              </w:rPr>
              <w:t>$’000</w:t>
            </w:r>
          </w:p>
        </w:tc>
        <w:tc>
          <w:tcPr>
            <w:tcW w:w="1729" w:type="dxa"/>
            <w:tcBorders>
              <w:top w:val="single" w:sz="18" w:space="0" w:color="auto"/>
              <w:bottom w:val="single" w:sz="18" w:space="0" w:color="auto"/>
            </w:tcBorders>
            <w:shd w:val="clear" w:color="auto" w:fill="auto"/>
            <w:vAlign w:val="bottom"/>
          </w:tcPr>
          <w:p w:rsidR="00430884" w:rsidRPr="00E608FE" w:rsidRDefault="005250AF" w:rsidP="00473F97">
            <w:pPr>
              <w:spacing w:after="0" w:line="240" w:lineRule="auto"/>
              <w:jc w:val="right"/>
              <w:rPr>
                <w:rFonts w:ascii="Arial" w:eastAsia="Arial" w:hAnsi="Arial" w:cs="Arial"/>
                <w:b/>
              </w:rPr>
            </w:pPr>
            <w:r w:rsidRPr="00E608FE">
              <w:rPr>
                <w:rFonts w:ascii="Arial" w:eastAsia="Arial" w:hAnsi="Arial" w:cs="Arial"/>
                <w:b/>
              </w:rPr>
              <w:t>Creative and</w:t>
            </w:r>
            <w:r w:rsidR="00430884" w:rsidRPr="00E608FE">
              <w:rPr>
                <w:rFonts w:ascii="Arial" w:eastAsia="Arial" w:hAnsi="Arial" w:cs="Arial"/>
                <w:b/>
              </w:rPr>
              <w:t xml:space="preserve"> </w:t>
            </w:r>
            <w:r w:rsidRPr="00E608FE">
              <w:rPr>
                <w:rFonts w:ascii="Arial" w:eastAsia="Arial" w:hAnsi="Arial" w:cs="Arial"/>
                <w:b/>
              </w:rPr>
              <w:t>campaign</w:t>
            </w:r>
            <w:r w:rsidR="00430884" w:rsidRPr="00E608FE">
              <w:rPr>
                <w:rFonts w:ascii="Arial" w:eastAsia="Arial" w:hAnsi="Arial" w:cs="Arial"/>
                <w:b/>
              </w:rPr>
              <w:t xml:space="preserve"> </w:t>
            </w:r>
            <w:r w:rsidRPr="00E608FE">
              <w:rPr>
                <w:rFonts w:ascii="Arial" w:eastAsia="Arial" w:hAnsi="Arial" w:cs="Arial"/>
                <w:b/>
              </w:rPr>
              <w:t>development</w:t>
            </w:r>
            <w:r w:rsidR="00430884" w:rsidRPr="00E608FE">
              <w:rPr>
                <w:rFonts w:ascii="Arial" w:eastAsia="Arial" w:hAnsi="Arial" w:cs="Arial"/>
                <w:b/>
              </w:rPr>
              <w:t xml:space="preserve"> </w:t>
            </w:r>
            <w:r w:rsidRPr="00E608FE">
              <w:rPr>
                <w:rFonts w:ascii="Arial" w:eastAsia="Arial" w:hAnsi="Arial" w:cs="Arial"/>
                <w:b/>
              </w:rPr>
              <w:t>expenditure</w:t>
            </w:r>
          </w:p>
          <w:p w:rsidR="005250AF" w:rsidRPr="00E608FE" w:rsidRDefault="005250AF" w:rsidP="00473F97">
            <w:pPr>
              <w:spacing w:after="0" w:line="240" w:lineRule="auto"/>
              <w:jc w:val="right"/>
              <w:rPr>
                <w:rFonts w:ascii="Arial" w:eastAsia="Arial" w:hAnsi="Arial" w:cs="Arial"/>
                <w:b/>
              </w:rPr>
            </w:pPr>
            <w:r w:rsidRPr="00E608FE">
              <w:rPr>
                <w:rFonts w:ascii="Arial" w:eastAsia="Arial" w:hAnsi="Arial" w:cs="Arial"/>
                <w:b/>
              </w:rPr>
              <w:t>(excl. GST)</w:t>
            </w:r>
          </w:p>
          <w:p w:rsidR="005250AF" w:rsidRPr="00E608FE" w:rsidRDefault="005250AF" w:rsidP="00473F97">
            <w:pPr>
              <w:spacing w:after="0" w:line="240" w:lineRule="auto"/>
              <w:jc w:val="right"/>
              <w:rPr>
                <w:rFonts w:ascii="Arial" w:eastAsia="Arial" w:hAnsi="Arial" w:cs="Arial"/>
                <w:b/>
              </w:rPr>
            </w:pPr>
            <w:r w:rsidRPr="00E608FE">
              <w:rPr>
                <w:rFonts w:ascii="Arial" w:eastAsia="Arial" w:hAnsi="Arial" w:cs="Arial"/>
              </w:rPr>
              <w:t>$’000</w:t>
            </w:r>
          </w:p>
        </w:tc>
        <w:tc>
          <w:tcPr>
            <w:tcW w:w="1729" w:type="dxa"/>
            <w:tcBorders>
              <w:top w:val="single" w:sz="18" w:space="0" w:color="auto"/>
              <w:bottom w:val="single" w:sz="18" w:space="0" w:color="auto"/>
            </w:tcBorders>
            <w:shd w:val="clear" w:color="auto" w:fill="auto"/>
            <w:vAlign w:val="bottom"/>
          </w:tcPr>
          <w:p w:rsidR="005250AF" w:rsidRPr="00E608FE" w:rsidRDefault="005250AF" w:rsidP="00473F97">
            <w:pPr>
              <w:spacing w:after="0" w:line="240" w:lineRule="auto"/>
              <w:jc w:val="right"/>
              <w:rPr>
                <w:rFonts w:ascii="Arial" w:eastAsia="Arial" w:hAnsi="Arial" w:cs="Arial"/>
                <w:b/>
              </w:rPr>
            </w:pPr>
            <w:r w:rsidRPr="00E608FE">
              <w:rPr>
                <w:rFonts w:ascii="Arial" w:eastAsia="Arial" w:hAnsi="Arial" w:cs="Arial"/>
                <w:b/>
                <w:w w:val="96"/>
              </w:rPr>
              <w:t>Research and</w:t>
            </w:r>
            <w:r w:rsidR="00430884" w:rsidRPr="00E608FE">
              <w:rPr>
                <w:rFonts w:ascii="Arial" w:eastAsia="Arial" w:hAnsi="Arial" w:cs="Arial"/>
                <w:b/>
                <w:w w:val="96"/>
              </w:rPr>
              <w:t xml:space="preserve"> </w:t>
            </w:r>
            <w:r w:rsidRPr="00E608FE">
              <w:rPr>
                <w:rFonts w:ascii="Arial" w:eastAsia="Arial" w:hAnsi="Arial" w:cs="Arial"/>
                <w:b/>
              </w:rPr>
              <w:t>evaluation</w:t>
            </w:r>
            <w:r w:rsidR="00430884" w:rsidRPr="00E608FE">
              <w:rPr>
                <w:rFonts w:ascii="Arial" w:eastAsia="Arial" w:hAnsi="Arial" w:cs="Arial"/>
                <w:b/>
              </w:rPr>
              <w:t xml:space="preserve"> </w:t>
            </w:r>
            <w:r w:rsidRPr="00E608FE">
              <w:rPr>
                <w:rFonts w:ascii="Arial" w:eastAsia="Arial" w:hAnsi="Arial" w:cs="Arial"/>
                <w:b/>
              </w:rPr>
              <w:t>expenditure</w:t>
            </w:r>
            <w:r w:rsidR="00430884" w:rsidRPr="00E608FE">
              <w:rPr>
                <w:rFonts w:ascii="Arial" w:eastAsia="Arial" w:hAnsi="Arial" w:cs="Arial"/>
                <w:b/>
              </w:rPr>
              <w:t xml:space="preserve"> </w:t>
            </w:r>
            <w:r w:rsidRPr="00E608FE">
              <w:rPr>
                <w:rFonts w:ascii="Arial" w:eastAsia="Arial" w:hAnsi="Arial" w:cs="Arial"/>
                <w:b/>
              </w:rPr>
              <w:t>(excl. GST)</w:t>
            </w:r>
          </w:p>
          <w:p w:rsidR="005250AF" w:rsidRPr="00E608FE" w:rsidRDefault="005250AF" w:rsidP="00473F97">
            <w:pPr>
              <w:spacing w:after="0" w:line="240" w:lineRule="auto"/>
              <w:jc w:val="right"/>
              <w:rPr>
                <w:rFonts w:ascii="Arial" w:eastAsia="Times New Roman" w:hAnsi="Arial" w:cs="Arial"/>
              </w:rPr>
            </w:pPr>
            <w:r w:rsidRPr="00E608FE">
              <w:rPr>
                <w:rFonts w:ascii="Arial" w:eastAsia="Arial" w:hAnsi="Arial" w:cs="Arial"/>
              </w:rPr>
              <w:t>$’000</w:t>
            </w:r>
          </w:p>
        </w:tc>
        <w:tc>
          <w:tcPr>
            <w:tcW w:w="1729" w:type="dxa"/>
            <w:tcBorders>
              <w:top w:val="single" w:sz="18" w:space="0" w:color="auto"/>
              <w:bottom w:val="single" w:sz="18" w:space="0" w:color="auto"/>
            </w:tcBorders>
            <w:shd w:val="clear" w:color="auto" w:fill="auto"/>
            <w:vAlign w:val="bottom"/>
          </w:tcPr>
          <w:p w:rsidR="005250AF" w:rsidRPr="00E608FE" w:rsidRDefault="005250AF" w:rsidP="00473F97">
            <w:pPr>
              <w:spacing w:after="0" w:line="240" w:lineRule="auto"/>
              <w:jc w:val="right"/>
              <w:rPr>
                <w:rFonts w:ascii="Arial" w:eastAsia="Arial" w:hAnsi="Arial" w:cs="Arial"/>
                <w:b/>
              </w:rPr>
            </w:pPr>
            <w:r w:rsidRPr="00E608FE">
              <w:rPr>
                <w:rFonts w:ascii="Arial" w:eastAsia="Arial" w:hAnsi="Arial" w:cs="Arial"/>
                <w:b/>
              </w:rPr>
              <w:t>Print and</w:t>
            </w:r>
            <w:r w:rsidR="00430884" w:rsidRPr="00E608FE">
              <w:rPr>
                <w:rFonts w:ascii="Arial" w:eastAsia="Arial" w:hAnsi="Arial" w:cs="Arial"/>
                <w:b/>
              </w:rPr>
              <w:t xml:space="preserve"> </w:t>
            </w:r>
            <w:r w:rsidRPr="00E608FE">
              <w:rPr>
                <w:rFonts w:ascii="Arial" w:eastAsia="Arial" w:hAnsi="Arial" w:cs="Arial"/>
                <w:b/>
              </w:rPr>
              <w:t>collateral</w:t>
            </w:r>
            <w:r w:rsidR="00430884" w:rsidRPr="00E608FE">
              <w:rPr>
                <w:rFonts w:ascii="Arial" w:eastAsia="Arial" w:hAnsi="Arial" w:cs="Arial"/>
                <w:b/>
              </w:rPr>
              <w:t xml:space="preserve"> </w:t>
            </w:r>
            <w:r w:rsidRPr="00E608FE">
              <w:rPr>
                <w:rFonts w:ascii="Arial" w:eastAsia="Arial" w:hAnsi="Arial" w:cs="Arial"/>
                <w:b/>
              </w:rPr>
              <w:t>expenditure (excl. GST)</w:t>
            </w:r>
          </w:p>
          <w:p w:rsidR="005250AF" w:rsidRPr="00E608FE" w:rsidRDefault="005250AF" w:rsidP="00473F97">
            <w:pPr>
              <w:spacing w:after="0" w:line="240" w:lineRule="auto"/>
              <w:jc w:val="right"/>
              <w:rPr>
                <w:rFonts w:ascii="Arial" w:eastAsia="Times New Roman" w:hAnsi="Arial" w:cs="Arial"/>
              </w:rPr>
            </w:pPr>
            <w:r w:rsidRPr="00E608FE">
              <w:rPr>
                <w:rFonts w:ascii="Arial" w:eastAsia="Arial" w:hAnsi="Arial" w:cs="Arial"/>
              </w:rPr>
              <w:t>$’000</w:t>
            </w:r>
          </w:p>
        </w:tc>
        <w:tc>
          <w:tcPr>
            <w:tcW w:w="1730" w:type="dxa"/>
            <w:tcBorders>
              <w:top w:val="single" w:sz="18" w:space="0" w:color="auto"/>
              <w:bottom w:val="single" w:sz="18" w:space="0" w:color="auto"/>
            </w:tcBorders>
            <w:shd w:val="clear" w:color="auto" w:fill="auto"/>
            <w:vAlign w:val="bottom"/>
          </w:tcPr>
          <w:p w:rsidR="005250AF" w:rsidRPr="00E608FE" w:rsidRDefault="005250AF" w:rsidP="00473F97">
            <w:pPr>
              <w:spacing w:after="0" w:line="240" w:lineRule="auto"/>
              <w:ind w:right="25"/>
              <w:jc w:val="right"/>
              <w:rPr>
                <w:rFonts w:ascii="Arial" w:eastAsia="Arial" w:hAnsi="Arial" w:cs="Arial"/>
                <w:b/>
              </w:rPr>
            </w:pPr>
            <w:r w:rsidRPr="00E608FE">
              <w:rPr>
                <w:rFonts w:ascii="Arial" w:eastAsia="Arial" w:hAnsi="Arial" w:cs="Arial"/>
                <w:b/>
              </w:rPr>
              <w:t>Other</w:t>
            </w:r>
            <w:r w:rsidR="00430884" w:rsidRPr="00E608FE">
              <w:rPr>
                <w:rFonts w:ascii="Arial" w:eastAsia="Arial" w:hAnsi="Arial" w:cs="Arial"/>
                <w:b/>
              </w:rPr>
              <w:t xml:space="preserve"> </w:t>
            </w:r>
            <w:r w:rsidRPr="00E608FE">
              <w:rPr>
                <w:rFonts w:ascii="Arial" w:eastAsia="Arial" w:hAnsi="Arial" w:cs="Arial"/>
                <w:b/>
              </w:rPr>
              <w:t>campaign</w:t>
            </w:r>
            <w:r w:rsidR="00430884" w:rsidRPr="00E608FE">
              <w:rPr>
                <w:rFonts w:ascii="Arial" w:eastAsia="Arial" w:hAnsi="Arial" w:cs="Arial"/>
                <w:b/>
              </w:rPr>
              <w:t xml:space="preserve"> </w:t>
            </w:r>
            <w:r w:rsidRPr="00E608FE">
              <w:rPr>
                <w:rFonts w:ascii="Arial" w:eastAsia="Arial" w:hAnsi="Arial" w:cs="Arial"/>
                <w:b/>
              </w:rPr>
              <w:t>costs</w:t>
            </w:r>
          </w:p>
          <w:p w:rsidR="00473F97" w:rsidRPr="00E608FE" w:rsidRDefault="00473F97" w:rsidP="00473F97">
            <w:pPr>
              <w:spacing w:after="0" w:line="240" w:lineRule="auto"/>
              <w:ind w:right="25"/>
              <w:jc w:val="right"/>
              <w:rPr>
                <w:rFonts w:ascii="Arial" w:eastAsia="Arial" w:hAnsi="Arial" w:cs="Arial"/>
                <w:b/>
              </w:rPr>
            </w:pPr>
            <w:r w:rsidRPr="00E608FE">
              <w:rPr>
                <w:rFonts w:ascii="Arial" w:eastAsia="Arial" w:hAnsi="Arial" w:cs="Arial"/>
                <w:b/>
              </w:rPr>
              <w:t>(excl. GST)</w:t>
            </w:r>
          </w:p>
          <w:p w:rsidR="005250AF" w:rsidRPr="00E608FE" w:rsidRDefault="005250AF" w:rsidP="00473F97">
            <w:pPr>
              <w:spacing w:after="0" w:line="240" w:lineRule="auto"/>
              <w:ind w:right="25"/>
              <w:jc w:val="right"/>
              <w:rPr>
                <w:rFonts w:ascii="Arial" w:eastAsia="Times New Roman" w:hAnsi="Arial" w:cs="Arial"/>
              </w:rPr>
            </w:pPr>
            <w:r w:rsidRPr="00E608FE">
              <w:rPr>
                <w:rFonts w:ascii="Arial" w:eastAsia="Arial" w:hAnsi="Arial" w:cs="Arial"/>
              </w:rPr>
              <w:t>$’000</w:t>
            </w:r>
          </w:p>
        </w:tc>
        <w:tc>
          <w:tcPr>
            <w:tcW w:w="1358" w:type="dxa"/>
            <w:tcBorders>
              <w:top w:val="single" w:sz="18" w:space="0" w:color="auto"/>
              <w:bottom w:val="single" w:sz="18" w:space="0" w:color="auto"/>
              <w:right w:val="nil"/>
            </w:tcBorders>
            <w:shd w:val="clear" w:color="auto" w:fill="auto"/>
            <w:vAlign w:val="bottom"/>
          </w:tcPr>
          <w:p w:rsidR="005250AF" w:rsidRPr="00E608FE" w:rsidRDefault="005250AF" w:rsidP="00473F97">
            <w:pPr>
              <w:spacing w:after="0" w:line="240" w:lineRule="auto"/>
              <w:jc w:val="right"/>
              <w:rPr>
                <w:rFonts w:ascii="Arial" w:eastAsia="Arial" w:hAnsi="Arial" w:cs="Arial"/>
                <w:b/>
              </w:rPr>
            </w:pPr>
            <w:r w:rsidRPr="00E608FE">
              <w:rPr>
                <w:rFonts w:ascii="Arial" w:eastAsia="Arial" w:hAnsi="Arial" w:cs="Arial"/>
                <w:b/>
              </w:rPr>
              <w:t>Total</w:t>
            </w:r>
          </w:p>
          <w:p w:rsidR="005250AF" w:rsidRPr="00E608FE" w:rsidRDefault="005250AF" w:rsidP="00473F97">
            <w:pPr>
              <w:spacing w:after="0" w:line="240" w:lineRule="auto"/>
              <w:jc w:val="right"/>
              <w:rPr>
                <w:rFonts w:ascii="Arial" w:eastAsia="Times New Roman" w:hAnsi="Arial" w:cs="Arial"/>
              </w:rPr>
            </w:pPr>
            <w:r w:rsidRPr="00E608FE">
              <w:rPr>
                <w:rFonts w:ascii="Arial" w:eastAsia="Arial" w:hAnsi="Arial" w:cs="Arial"/>
              </w:rPr>
              <w:t>$’000</w:t>
            </w:r>
          </w:p>
        </w:tc>
      </w:tr>
      <w:tr w:rsidR="00B147D2" w:rsidRPr="00E608FE" w:rsidTr="00CF5800">
        <w:trPr>
          <w:trHeight w:val="1013"/>
        </w:trPr>
        <w:tc>
          <w:tcPr>
            <w:tcW w:w="1761" w:type="dxa"/>
            <w:tcBorders>
              <w:top w:val="single" w:sz="18" w:space="0" w:color="auto"/>
              <w:left w:val="nil"/>
              <w:bottom w:val="single" w:sz="2" w:space="0" w:color="auto"/>
            </w:tcBorders>
            <w:shd w:val="clear" w:color="auto" w:fill="auto"/>
          </w:tcPr>
          <w:p w:rsidR="005250AF" w:rsidRPr="00E608FE" w:rsidRDefault="005250AF" w:rsidP="000C5040">
            <w:pPr>
              <w:spacing w:after="0" w:line="240" w:lineRule="auto"/>
              <w:rPr>
                <w:rFonts w:ascii="Arial" w:eastAsia="Arial" w:hAnsi="Arial" w:cs="Arial"/>
                <w:b/>
                <w:i/>
              </w:rPr>
            </w:pPr>
            <w:r w:rsidRPr="00E608FE">
              <w:rPr>
                <w:rFonts w:ascii="Arial" w:eastAsia="Arial" w:hAnsi="Arial" w:cs="Arial"/>
                <w:b/>
                <w:i/>
              </w:rPr>
              <w:t>Bug Lab</w:t>
            </w:r>
          </w:p>
          <w:p w:rsidR="005250AF" w:rsidRPr="00E608FE" w:rsidRDefault="005250AF" w:rsidP="000C5040">
            <w:pPr>
              <w:spacing w:after="0" w:line="240" w:lineRule="auto"/>
              <w:rPr>
                <w:rFonts w:ascii="Arial" w:eastAsia="Arial" w:hAnsi="Arial" w:cs="Arial"/>
              </w:rPr>
            </w:pPr>
            <w:r w:rsidRPr="00E608FE">
              <w:rPr>
                <w:rFonts w:ascii="Arial" w:eastAsia="Arial" w:hAnsi="Arial" w:cs="Arial"/>
              </w:rPr>
              <w:t>June 2017 to</w:t>
            </w:r>
          </w:p>
          <w:p w:rsidR="005250AF" w:rsidRPr="00E608FE" w:rsidRDefault="005250AF" w:rsidP="000C5040">
            <w:pPr>
              <w:spacing w:after="0" w:line="240" w:lineRule="auto"/>
              <w:rPr>
                <w:rFonts w:ascii="Arial" w:eastAsia="Arial" w:hAnsi="Arial" w:cs="Arial"/>
                <w:b/>
                <w:i/>
              </w:rPr>
            </w:pPr>
            <w:r w:rsidRPr="00E608FE">
              <w:rPr>
                <w:rFonts w:ascii="Arial" w:eastAsia="Arial" w:hAnsi="Arial" w:cs="Arial"/>
              </w:rPr>
              <w:t>October 2017</w:t>
            </w:r>
          </w:p>
        </w:tc>
        <w:tc>
          <w:tcPr>
            <w:tcW w:w="2127" w:type="dxa"/>
            <w:tcBorders>
              <w:top w:val="single" w:sz="18" w:space="0" w:color="auto"/>
              <w:bottom w:val="single" w:sz="2" w:space="0" w:color="auto"/>
            </w:tcBorders>
            <w:shd w:val="clear" w:color="auto" w:fill="auto"/>
          </w:tcPr>
          <w:p w:rsidR="005250AF" w:rsidRPr="00E608FE" w:rsidRDefault="005250AF" w:rsidP="00753C6F">
            <w:pPr>
              <w:spacing w:after="0" w:line="240" w:lineRule="auto"/>
              <w:rPr>
                <w:rFonts w:ascii="Arial" w:eastAsia="Arial" w:hAnsi="Arial" w:cs="Arial"/>
              </w:rPr>
            </w:pPr>
            <w:r w:rsidRPr="00E608FE">
              <w:rPr>
                <w:rFonts w:ascii="Arial" w:eastAsia="Arial" w:hAnsi="Arial" w:cs="Arial"/>
              </w:rPr>
              <w:t>To drive visitation to</w:t>
            </w:r>
          </w:p>
          <w:p w:rsidR="005250AF" w:rsidRPr="00E608FE" w:rsidRDefault="005250AF" w:rsidP="00753C6F">
            <w:pPr>
              <w:spacing w:after="0" w:line="240" w:lineRule="auto"/>
              <w:rPr>
                <w:rFonts w:ascii="Arial" w:eastAsia="Arial" w:hAnsi="Arial" w:cs="Arial"/>
              </w:rPr>
            </w:pPr>
            <w:r w:rsidRPr="00E608FE">
              <w:rPr>
                <w:rFonts w:ascii="Arial" w:eastAsia="Arial" w:hAnsi="Arial" w:cs="Arial"/>
              </w:rPr>
              <w:t>Melbourne Museum</w:t>
            </w:r>
            <w:r w:rsidR="00991991" w:rsidRPr="00E608FE">
              <w:rPr>
                <w:rFonts w:ascii="Arial" w:eastAsia="Arial" w:hAnsi="Arial" w:cs="Arial"/>
              </w:rPr>
              <w:t>’</w:t>
            </w:r>
            <w:r w:rsidRPr="00E608FE">
              <w:rPr>
                <w:rFonts w:ascii="Arial" w:eastAsia="Arial" w:hAnsi="Arial" w:cs="Arial"/>
              </w:rPr>
              <w:t>s</w:t>
            </w:r>
          </w:p>
          <w:p w:rsidR="005250AF" w:rsidRPr="00E608FE" w:rsidRDefault="005250AF" w:rsidP="00753C6F">
            <w:pPr>
              <w:spacing w:after="0" w:line="240" w:lineRule="auto"/>
              <w:rPr>
                <w:rFonts w:ascii="Arial" w:eastAsia="Arial" w:hAnsi="Arial" w:cs="Arial"/>
              </w:rPr>
            </w:pPr>
            <w:r w:rsidRPr="00E608FE">
              <w:rPr>
                <w:rFonts w:ascii="Arial" w:eastAsia="Arial" w:hAnsi="Arial" w:cs="Arial"/>
              </w:rPr>
              <w:t>touring exhibition</w:t>
            </w:r>
          </w:p>
          <w:p w:rsidR="005250AF" w:rsidRPr="00E608FE" w:rsidRDefault="005250AF" w:rsidP="00753C6F">
            <w:pPr>
              <w:spacing w:after="0" w:line="240" w:lineRule="auto"/>
              <w:rPr>
                <w:rFonts w:ascii="Arial" w:eastAsia="Arial" w:hAnsi="Arial" w:cs="Arial"/>
                <w:i/>
              </w:rPr>
            </w:pPr>
            <w:r w:rsidRPr="00E608FE">
              <w:rPr>
                <w:rFonts w:ascii="Arial" w:eastAsia="Arial" w:hAnsi="Arial" w:cs="Arial"/>
                <w:i/>
              </w:rPr>
              <w:t>Bug Lab</w:t>
            </w:r>
          </w:p>
        </w:tc>
        <w:tc>
          <w:tcPr>
            <w:tcW w:w="1729" w:type="dxa"/>
            <w:tcBorders>
              <w:top w:val="single" w:sz="18" w:space="0" w:color="auto"/>
              <w:bottom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283</w:t>
            </w:r>
          </w:p>
        </w:tc>
        <w:tc>
          <w:tcPr>
            <w:tcW w:w="1729" w:type="dxa"/>
            <w:tcBorders>
              <w:top w:val="single" w:sz="18" w:space="0" w:color="auto"/>
              <w:bottom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0</w:t>
            </w:r>
          </w:p>
        </w:tc>
        <w:tc>
          <w:tcPr>
            <w:tcW w:w="1729" w:type="dxa"/>
            <w:tcBorders>
              <w:top w:val="single" w:sz="18" w:space="0" w:color="auto"/>
              <w:bottom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5</w:t>
            </w:r>
          </w:p>
        </w:tc>
        <w:tc>
          <w:tcPr>
            <w:tcW w:w="1729" w:type="dxa"/>
            <w:tcBorders>
              <w:top w:val="single" w:sz="18" w:space="0" w:color="auto"/>
              <w:bottom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24</w:t>
            </w:r>
          </w:p>
        </w:tc>
        <w:tc>
          <w:tcPr>
            <w:tcW w:w="1730" w:type="dxa"/>
            <w:tcBorders>
              <w:top w:val="single" w:sz="18" w:space="0" w:color="auto"/>
              <w:bottom w:val="single" w:sz="2" w:space="0" w:color="auto"/>
            </w:tcBorders>
            <w:shd w:val="clear" w:color="auto" w:fill="auto"/>
            <w:vAlign w:val="center"/>
          </w:tcPr>
          <w:p w:rsidR="005250AF" w:rsidRPr="00E608FE" w:rsidRDefault="005250AF" w:rsidP="00CF5800">
            <w:pPr>
              <w:spacing w:after="0" w:line="240" w:lineRule="auto"/>
              <w:ind w:right="25"/>
              <w:jc w:val="right"/>
              <w:rPr>
                <w:rFonts w:ascii="Arial" w:eastAsia="Times New Roman" w:hAnsi="Arial" w:cs="Arial"/>
              </w:rPr>
            </w:pPr>
            <w:r w:rsidRPr="00E608FE">
              <w:rPr>
                <w:rFonts w:ascii="Arial" w:eastAsia="Arial" w:hAnsi="Arial" w:cs="Arial"/>
              </w:rPr>
              <w:t>36</w:t>
            </w:r>
          </w:p>
        </w:tc>
        <w:tc>
          <w:tcPr>
            <w:tcW w:w="1358" w:type="dxa"/>
            <w:tcBorders>
              <w:top w:val="single" w:sz="18" w:space="0" w:color="auto"/>
              <w:bottom w:val="single" w:sz="2" w:space="0" w:color="auto"/>
              <w:right w:val="nil"/>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348</w:t>
            </w:r>
          </w:p>
        </w:tc>
      </w:tr>
      <w:tr w:rsidR="00B147D2" w:rsidRPr="00E608FE" w:rsidTr="00CF5800">
        <w:trPr>
          <w:trHeight w:val="1276"/>
        </w:trPr>
        <w:tc>
          <w:tcPr>
            <w:tcW w:w="1761" w:type="dxa"/>
            <w:tcBorders>
              <w:top w:val="single" w:sz="2" w:space="0" w:color="auto"/>
              <w:left w:val="nil"/>
              <w:bottom w:val="single" w:sz="4" w:space="0" w:color="auto"/>
            </w:tcBorders>
            <w:shd w:val="clear" w:color="auto" w:fill="auto"/>
          </w:tcPr>
          <w:p w:rsidR="005250AF" w:rsidRPr="00E608FE" w:rsidRDefault="005250AF" w:rsidP="000C5040">
            <w:pPr>
              <w:spacing w:after="0" w:line="240" w:lineRule="auto"/>
              <w:rPr>
                <w:rFonts w:ascii="Arial" w:eastAsia="Arial" w:hAnsi="Arial" w:cs="Arial"/>
                <w:b/>
                <w:i/>
              </w:rPr>
            </w:pPr>
            <w:r w:rsidRPr="00E608FE">
              <w:rPr>
                <w:rFonts w:ascii="Arial" w:eastAsia="Arial" w:hAnsi="Arial" w:cs="Arial"/>
                <w:b/>
                <w:i/>
              </w:rPr>
              <w:t>Vikings:</w:t>
            </w:r>
          </w:p>
          <w:p w:rsidR="005250AF" w:rsidRPr="00E608FE" w:rsidRDefault="005250AF" w:rsidP="000C5040">
            <w:pPr>
              <w:spacing w:after="0" w:line="240" w:lineRule="auto"/>
              <w:rPr>
                <w:rFonts w:ascii="Arial" w:eastAsia="Arial" w:hAnsi="Arial" w:cs="Arial"/>
                <w:b/>
                <w:i/>
              </w:rPr>
            </w:pPr>
            <w:r w:rsidRPr="00E608FE">
              <w:rPr>
                <w:rFonts w:ascii="Arial" w:eastAsia="Arial" w:hAnsi="Arial" w:cs="Arial"/>
                <w:b/>
                <w:i/>
              </w:rPr>
              <w:t>Beyond the</w:t>
            </w:r>
          </w:p>
          <w:p w:rsidR="005250AF" w:rsidRPr="00E608FE" w:rsidRDefault="005250AF" w:rsidP="000C5040">
            <w:pPr>
              <w:spacing w:after="0" w:line="240" w:lineRule="auto"/>
              <w:rPr>
                <w:rFonts w:ascii="Arial" w:eastAsia="Arial" w:hAnsi="Arial" w:cs="Arial"/>
                <w:b/>
                <w:i/>
              </w:rPr>
            </w:pPr>
            <w:r w:rsidRPr="00E608FE">
              <w:rPr>
                <w:rFonts w:ascii="Arial" w:eastAsia="Arial" w:hAnsi="Arial" w:cs="Arial"/>
                <w:b/>
                <w:i/>
              </w:rPr>
              <w:t>Legend</w:t>
            </w:r>
          </w:p>
          <w:p w:rsidR="005250AF" w:rsidRPr="00E608FE" w:rsidRDefault="005250AF" w:rsidP="000C5040">
            <w:pPr>
              <w:spacing w:after="0" w:line="240" w:lineRule="auto"/>
              <w:rPr>
                <w:rFonts w:ascii="Arial" w:eastAsia="Arial" w:hAnsi="Arial" w:cs="Arial"/>
              </w:rPr>
            </w:pPr>
            <w:r w:rsidRPr="00E608FE">
              <w:rPr>
                <w:rFonts w:ascii="Arial" w:eastAsia="Arial" w:hAnsi="Arial" w:cs="Arial"/>
              </w:rPr>
              <w:t>March 2018</w:t>
            </w:r>
          </w:p>
          <w:p w:rsidR="005250AF" w:rsidRPr="00E608FE" w:rsidRDefault="005250AF" w:rsidP="000C5040">
            <w:pPr>
              <w:spacing w:after="0" w:line="240" w:lineRule="auto"/>
              <w:rPr>
                <w:rFonts w:ascii="Arial" w:eastAsia="Arial" w:hAnsi="Arial" w:cs="Arial"/>
                <w:b/>
                <w:i/>
              </w:rPr>
            </w:pPr>
            <w:r w:rsidRPr="00E608FE">
              <w:rPr>
                <w:rFonts w:ascii="Arial" w:eastAsia="Arial" w:hAnsi="Arial" w:cs="Arial"/>
              </w:rPr>
              <w:t>Ongoing</w:t>
            </w:r>
          </w:p>
        </w:tc>
        <w:tc>
          <w:tcPr>
            <w:tcW w:w="2127" w:type="dxa"/>
            <w:tcBorders>
              <w:top w:val="single" w:sz="2" w:space="0" w:color="auto"/>
            </w:tcBorders>
            <w:shd w:val="clear" w:color="auto" w:fill="auto"/>
          </w:tcPr>
          <w:p w:rsidR="005250AF" w:rsidRPr="00E608FE" w:rsidRDefault="005250AF" w:rsidP="00753C6F">
            <w:pPr>
              <w:spacing w:after="0" w:line="240" w:lineRule="auto"/>
              <w:rPr>
                <w:rFonts w:ascii="Arial" w:eastAsia="Arial" w:hAnsi="Arial" w:cs="Arial"/>
              </w:rPr>
            </w:pPr>
            <w:r w:rsidRPr="00E608FE">
              <w:rPr>
                <w:rFonts w:ascii="Arial" w:eastAsia="Arial" w:hAnsi="Arial" w:cs="Arial"/>
              </w:rPr>
              <w:t>To drive visitation to</w:t>
            </w:r>
          </w:p>
          <w:p w:rsidR="005250AF" w:rsidRPr="00E608FE" w:rsidRDefault="005250AF" w:rsidP="00753C6F">
            <w:pPr>
              <w:spacing w:after="0" w:line="240" w:lineRule="auto"/>
              <w:rPr>
                <w:rFonts w:ascii="Arial" w:eastAsia="Arial" w:hAnsi="Arial" w:cs="Arial"/>
              </w:rPr>
            </w:pPr>
            <w:r w:rsidRPr="00E608FE">
              <w:rPr>
                <w:rFonts w:ascii="Arial" w:eastAsia="Arial" w:hAnsi="Arial" w:cs="Arial"/>
              </w:rPr>
              <w:t>Melbourne Museum</w:t>
            </w:r>
            <w:r w:rsidR="00991991" w:rsidRPr="00E608FE">
              <w:rPr>
                <w:rFonts w:ascii="Arial" w:eastAsia="Arial" w:hAnsi="Arial" w:cs="Arial"/>
              </w:rPr>
              <w:t>’</w:t>
            </w:r>
            <w:r w:rsidRPr="00E608FE">
              <w:rPr>
                <w:rFonts w:ascii="Arial" w:eastAsia="Arial" w:hAnsi="Arial" w:cs="Arial"/>
              </w:rPr>
              <w:t>s</w:t>
            </w:r>
          </w:p>
          <w:p w:rsidR="005250AF" w:rsidRPr="00E608FE" w:rsidRDefault="005250AF" w:rsidP="00753C6F">
            <w:pPr>
              <w:spacing w:after="0" w:line="240" w:lineRule="auto"/>
              <w:rPr>
                <w:rFonts w:ascii="Arial" w:eastAsia="Arial" w:hAnsi="Arial" w:cs="Arial"/>
              </w:rPr>
            </w:pPr>
            <w:r w:rsidRPr="00E608FE">
              <w:rPr>
                <w:rFonts w:ascii="Arial" w:eastAsia="Arial" w:hAnsi="Arial" w:cs="Arial"/>
              </w:rPr>
              <w:t>touring exhibition</w:t>
            </w:r>
          </w:p>
          <w:p w:rsidR="005250AF" w:rsidRPr="00E608FE" w:rsidRDefault="005250AF" w:rsidP="00753C6F">
            <w:pPr>
              <w:spacing w:after="0" w:line="240" w:lineRule="auto"/>
              <w:rPr>
                <w:rFonts w:ascii="Arial" w:eastAsia="Arial" w:hAnsi="Arial" w:cs="Arial"/>
                <w:i/>
              </w:rPr>
            </w:pPr>
            <w:r w:rsidRPr="00E608FE">
              <w:rPr>
                <w:rFonts w:ascii="Arial" w:eastAsia="Arial" w:hAnsi="Arial" w:cs="Arial"/>
                <w:i/>
              </w:rPr>
              <w:t>Vikings: Beyond the</w:t>
            </w:r>
          </w:p>
          <w:p w:rsidR="005250AF" w:rsidRPr="00E608FE" w:rsidRDefault="005250AF" w:rsidP="00753C6F">
            <w:pPr>
              <w:spacing w:after="0" w:line="240" w:lineRule="auto"/>
              <w:rPr>
                <w:rFonts w:ascii="Arial" w:eastAsia="Arial" w:hAnsi="Arial" w:cs="Arial"/>
              </w:rPr>
            </w:pPr>
            <w:r w:rsidRPr="00E608FE">
              <w:rPr>
                <w:rFonts w:ascii="Arial" w:eastAsia="Arial" w:hAnsi="Arial" w:cs="Arial"/>
                <w:i/>
              </w:rPr>
              <w:t>Legend</w:t>
            </w:r>
          </w:p>
        </w:tc>
        <w:tc>
          <w:tcPr>
            <w:tcW w:w="1729" w:type="dxa"/>
            <w:tcBorders>
              <w:top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151</w:t>
            </w:r>
          </w:p>
        </w:tc>
        <w:tc>
          <w:tcPr>
            <w:tcW w:w="1729" w:type="dxa"/>
            <w:tcBorders>
              <w:top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40</w:t>
            </w:r>
          </w:p>
        </w:tc>
        <w:tc>
          <w:tcPr>
            <w:tcW w:w="1729" w:type="dxa"/>
            <w:tcBorders>
              <w:top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5</w:t>
            </w:r>
          </w:p>
        </w:tc>
        <w:tc>
          <w:tcPr>
            <w:tcW w:w="1729" w:type="dxa"/>
            <w:tcBorders>
              <w:top w:val="single" w:sz="2" w:space="0" w:color="auto"/>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65</w:t>
            </w:r>
          </w:p>
        </w:tc>
        <w:tc>
          <w:tcPr>
            <w:tcW w:w="1730" w:type="dxa"/>
            <w:tcBorders>
              <w:top w:val="single" w:sz="2" w:space="0" w:color="auto"/>
            </w:tcBorders>
            <w:shd w:val="clear" w:color="auto" w:fill="auto"/>
            <w:vAlign w:val="center"/>
          </w:tcPr>
          <w:p w:rsidR="005250AF" w:rsidRPr="00E608FE" w:rsidRDefault="005250AF" w:rsidP="00CF5800">
            <w:pPr>
              <w:spacing w:after="0" w:line="240" w:lineRule="auto"/>
              <w:ind w:right="25"/>
              <w:jc w:val="right"/>
              <w:rPr>
                <w:rFonts w:ascii="Arial" w:eastAsia="Times New Roman" w:hAnsi="Arial" w:cs="Arial"/>
              </w:rPr>
            </w:pPr>
            <w:r w:rsidRPr="00E608FE">
              <w:rPr>
                <w:rFonts w:ascii="Arial" w:eastAsia="Arial" w:hAnsi="Arial" w:cs="Arial"/>
              </w:rPr>
              <w:t>66</w:t>
            </w:r>
          </w:p>
        </w:tc>
        <w:tc>
          <w:tcPr>
            <w:tcW w:w="1358" w:type="dxa"/>
            <w:tcBorders>
              <w:top w:val="single" w:sz="2" w:space="0" w:color="auto"/>
              <w:bottom w:val="single" w:sz="4" w:space="0" w:color="auto"/>
              <w:right w:val="nil"/>
            </w:tcBorders>
            <w:shd w:val="clear" w:color="auto" w:fill="auto"/>
            <w:vAlign w:val="center"/>
          </w:tcPr>
          <w:p w:rsidR="005250AF" w:rsidRPr="00E608FE" w:rsidRDefault="005250AF" w:rsidP="00CF5800">
            <w:pPr>
              <w:spacing w:after="0" w:line="240" w:lineRule="auto"/>
              <w:jc w:val="right"/>
              <w:rPr>
                <w:rFonts w:ascii="Arial" w:eastAsia="Times New Roman" w:hAnsi="Arial" w:cs="Arial"/>
              </w:rPr>
            </w:pPr>
            <w:r w:rsidRPr="00E608FE">
              <w:rPr>
                <w:rFonts w:ascii="Arial" w:eastAsia="Arial" w:hAnsi="Arial" w:cs="Arial"/>
              </w:rPr>
              <w:t>327</w:t>
            </w:r>
          </w:p>
        </w:tc>
      </w:tr>
    </w:tbl>
    <w:p w:rsidR="000C5040" w:rsidRPr="00E608FE" w:rsidRDefault="000C5040" w:rsidP="00753C6F">
      <w:pPr>
        <w:spacing w:before="80" w:line="240" w:lineRule="auto"/>
        <w:rPr>
          <w:rFonts w:ascii="Arial" w:eastAsia="Arial" w:hAnsi="Arial"/>
        </w:rPr>
      </w:pPr>
      <w:r w:rsidRPr="00E608FE">
        <w:rPr>
          <w:rFonts w:ascii="Arial" w:eastAsia="Arial" w:hAnsi="Arial"/>
        </w:rPr>
        <w:t>Notes:</w:t>
      </w:r>
    </w:p>
    <w:p w:rsidR="000C5040" w:rsidRPr="00E608FE" w:rsidRDefault="000C5040" w:rsidP="00CF5800">
      <w:pPr>
        <w:keepNext/>
        <w:spacing w:after="80" w:line="240" w:lineRule="auto"/>
        <w:rPr>
          <w:rFonts w:ascii="Arial" w:eastAsia="Arial" w:hAnsi="Arial"/>
        </w:rPr>
      </w:pPr>
      <w:r w:rsidRPr="00E608FE">
        <w:rPr>
          <w:rFonts w:ascii="Arial" w:eastAsia="Arial" w:hAnsi="Arial"/>
        </w:rPr>
        <w:t>Information shown is for government advertising expenditure for campaigns of $100,000 or more.</w:t>
      </w:r>
      <w:r w:rsidR="00430884" w:rsidRPr="00E608FE">
        <w:rPr>
          <w:rFonts w:ascii="Arial" w:eastAsia="Arial" w:hAnsi="Arial"/>
        </w:rPr>
        <w:t xml:space="preserve"> </w:t>
      </w:r>
      <w:r w:rsidR="00430884" w:rsidRPr="00E608FE">
        <w:br w:type="page"/>
      </w:r>
      <w:r w:rsidRPr="00E608FE">
        <w:rPr>
          <w:rFonts w:ascii="Arial" w:eastAsia="Arial" w:hAnsi="Arial"/>
        </w:rPr>
        <w:lastRenderedPageBreak/>
        <w:t>Research and evaluation was undertaken with existing internal resources.</w:t>
      </w:r>
    </w:p>
    <w:p w:rsidR="000C5040" w:rsidRPr="00E608FE" w:rsidRDefault="000C5040" w:rsidP="00CF5800">
      <w:pPr>
        <w:keepNext/>
        <w:spacing w:after="80" w:line="240" w:lineRule="auto"/>
        <w:rPr>
          <w:rFonts w:ascii="Arial" w:eastAsia="Arial" w:hAnsi="Arial"/>
        </w:rPr>
      </w:pPr>
      <w:r w:rsidRPr="00E608FE">
        <w:rPr>
          <w:rFonts w:ascii="Arial" w:eastAsia="Arial" w:hAnsi="Arial"/>
        </w:rPr>
        <w:t>Campaigns crossed financial years; the figures above represent 2017–18 expenditure.</w:t>
      </w:r>
    </w:p>
    <w:p w:rsidR="007D0A2A" w:rsidRPr="00E608FE" w:rsidRDefault="000C5040" w:rsidP="000C5040">
      <w:pPr>
        <w:tabs>
          <w:tab w:val="left" w:pos="163"/>
        </w:tabs>
        <w:spacing w:after="80" w:line="240" w:lineRule="auto"/>
        <w:rPr>
          <w:rFonts w:ascii="Arial" w:eastAsia="Arial" w:hAnsi="Arial"/>
        </w:rPr>
      </w:pPr>
      <w:r w:rsidRPr="00E608FE">
        <w:rPr>
          <w:rFonts w:ascii="Arial" w:eastAsia="Arial" w:hAnsi="Arial"/>
        </w:rPr>
        <w:t>Creative work for Museums Victoria communications is undertaken by an external design firm on a monthly retainer; the figures above are additional expenses for larger campaigns.</w:t>
      </w:r>
    </w:p>
    <w:p w:rsidR="007D0A2A" w:rsidRPr="00E608FE" w:rsidRDefault="007D0A2A" w:rsidP="005509CC">
      <w:pPr>
        <w:pStyle w:val="Heading3"/>
      </w:pPr>
      <w:r w:rsidRPr="00E608FE">
        <w:t>Health and Safety Incidents</w:t>
      </w:r>
    </w:p>
    <w:p w:rsidR="007D0A2A" w:rsidRPr="00E608FE" w:rsidRDefault="007D0A2A" w:rsidP="005509CC">
      <w:pPr>
        <w:pStyle w:val="Heading4"/>
      </w:pPr>
      <w:r w:rsidRPr="00E608FE">
        <w:t>Visitors</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28</w:t>
      </w:r>
      <w:r w:rsidR="00A76E68" w:rsidRPr="00E608FE">
        <w:rPr>
          <w:noProof/>
          <w:color w:val="auto"/>
        </w:rPr>
        <w:fldChar w:fldCharType="end"/>
      </w:r>
      <w:r w:rsidRPr="00E608FE">
        <w:rPr>
          <w:color w:val="auto"/>
        </w:rPr>
        <w:t xml:space="preserve">: Health and safety incidents </w:t>
      </w:r>
      <w:r w:rsidR="00E1437C" w:rsidRPr="00E608FE">
        <w:rPr>
          <w:color w:val="auto"/>
        </w:rPr>
        <w:t>(</w:t>
      </w:r>
      <w:r w:rsidRPr="00E608FE">
        <w:rPr>
          <w:color w:val="auto"/>
        </w:rPr>
        <w:t>visitors</w:t>
      </w:r>
      <w:r w:rsidR="00E1437C" w:rsidRPr="00E608FE">
        <w:rPr>
          <w:color w:val="auto"/>
        </w:rPr>
        <w:t>) in 2016 to 2018</w:t>
      </w:r>
    </w:p>
    <w:tbl>
      <w:tblPr>
        <w:tblW w:w="13887"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3054"/>
        <w:gridCol w:w="4120"/>
        <w:gridCol w:w="2823"/>
        <w:gridCol w:w="3890"/>
      </w:tblGrid>
      <w:tr w:rsidR="00B147D2" w:rsidRPr="00E608FE" w:rsidTr="005509CC">
        <w:trPr>
          <w:trHeight w:val="202"/>
        </w:trPr>
        <w:tc>
          <w:tcPr>
            <w:tcW w:w="3054" w:type="dxa"/>
            <w:tcBorders>
              <w:top w:val="single" w:sz="18" w:space="0" w:color="auto"/>
              <w:bottom w:val="single" w:sz="18" w:space="0" w:color="auto"/>
            </w:tcBorders>
            <w:shd w:val="clear" w:color="auto" w:fill="auto"/>
            <w:vAlign w:val="bottom"/>
          </w:tcPr>
          <w:p w:rsidR="007D0A2A" w:rsidRPr="00E608FE" w:rsidRDefault="007D0A2A" w:rsidP="007D0A2A">
            <w:pPr>
              <w:spacing w:before="80" w:after="80" w:line="0" w:lineRule="atLeast"/>
              <w:rPr>
                <w:rFonts w:ascii="Times New Roman" w:eastAsia="Times New Roman" w:hAnsi="Times New Roman"/>
              </w:rPr>
            </w:pPr>
          </w:p>
        </w:tc>
        <w:tc>
          <w:tcPr>
            <w:tcW w:w="4120" w:type="dxa"/>
            <w:tcBorders>
              <w:top w:val="single" w:sz="18" w:space="0" w:color="auto"/>
              <w:bottom w:val="single" w:sz="18" w:space="0" w:color="auto"/>
            </w:tcBorders>
            <w:shd w:val="clear" w:color="auto" w:fill="auto"/>
            <w:vAlign w:val="center"/>
          </w:tcPr>
          <w:p w:rsidR="007D0A2A" w:rsidRPr="00E608FE" w:rsidRDefault="007D0A2A" w:rsidP="007D0A2A">
            <w:pPr>
              <w:spacing w:before="80" w:after="80" w:line="0" w:lineRule="atLeast"/>
              <w:ind w:right="525"/>
              <w:jc w:val="right"/>
              <w:rPr>
                <w:rFonts w:ascii="Arial" w:eastAsia="Arial" w:hAnsi="Arial"/>
                <w:b/>
              </w:rPr>
            </w:pPr>
            <w:r w:rsidRPr="00E608FE">
              <w:rPr>
                <w:rFonts w:ascii="Arial" w:eastAsia="Arial" w:hAnsi="Arial"/>
                <w:b/>
              </w:rPr>
              <w:t>Visitors</w:t>
            </w:r>
          </w:p>
        </w:tc>
        <w:tc>
          <w:tcPr>
            <w:tcW w:w="2823" w:type="dxa"/>
            <w:tcBorders>
              <w:top w:val="single" w:sz="18" w:space="0" w:color="auto"/>
              <w:bottom w:val="single" w:sz="18" w:space="0" w:color="auto"/>
            </w:tcBorders>
            <w:shd w:val="clear" w:color="auto" w:fill="auto"/>
            <w:vAlign w:val="center"/>
          </w:tcPr>
          <w:p w:rsidR="007D0A2A" w:rsidRPr="00E608FE" w:rsidRDefault="007D0A2A" w:rsidP="007D0A2A">
            <w:pPr>
              <w:spacing w:before="80" w:after="80" w:line="0" w:lineRule="atLeast"/>
              <w:ind w:right="445"/>
              <w:jc w:val="right"/>
              <w:rPr>
                <w:rFonts w:ascii="Arial" w:eastAsia="Arial" w:hAnsi="Arial"/>
                <w:b/>
              </w:rPr>
            </w:pPr>
            <w:r w:rsidRPr="00E608FE">
              <w:rPr>
                <w:rFonts w:ascii="Arial" w:eastAsia="Arial" w:hAnsi="Arial"/>
                <w:b/>
              </w:rPr>
              <w:t>Incidents</w:t>
            </w:r>
          </w:p>
        </w:tc>
        <w:tc>
          <w:tcPr>
            <w:tcW w:w="3890" w:type="dxa"/>
            <w:tcBorders>
              <w:top w:val="single" w:sz="18" w:space="0" w:color="auto"/>
              <w:bottom w:val="single" w:sz="18" w:space="0" w:color="auto"/>
            </w:tcBorders>
            <w:shd w:val="clear" w:color="auto" w:fill="auto"/>
            <w:vAlign w:val="center"/>
          </w:tcPr>
          <w:p w:rsidR="007D0A2A" w:rsidRPr="00E608FE" w:rsidRDefault="007D0A2A" w:rsidP="007D0A2A">
            <w:pPr>
              <w:spacing w:before="80" w:after="80" w:line="0" w:lineRule="atLeast"/>
              <w:jc w:val="right"/>
              <w:rPr>
                <w:rFonts w:ascii="Arial" w:eastAsia="Arial" w:hAnsi="Arial"/>
                <w:b/>
              </w:rPr>
            </w:pPr>
            <w:r w:rsidRPr="00E608FE">
              <w:rPr>
                <w:rFonts w:ascii="Arial" w:eastAsia="Arial" w:hAnsi="Arial"/>
                <w:b/>
              </w:rPr>
              <w:t>Incidents per 100 visitors</w:t>
            </w:r>
          </w:p>
        </w:tc>
      </w:tr>
      <w:tr w:rsidR="00B147D2" w:rsidRPr="00E608FE" w:rsidTr="005509CC">
        <w:trPr>
          <w:trHeight w:val="233"/>
        </w:trPr>
        <w:tc>
          <w:tcPr>
            <w:tcW w:w="3054"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rPr>
                <w:rFonts w:ascii="Arial" w:eastAsia="Arial" w:hAnsi="Arial"/>
              </w:rPr>
            </w:pPr>
            <w:r w:rsidRPr="00E608FE">
              <w:rPr>
                <w:rFonts w:ascii="Arial" w:eastAsia="Arial" w:hAnsi="Arial"/>
              </w:rPr>
              <w:t>2015–16</w:t>
            </w:r>
          </w:p>
        </w:tc>
        <w:tc>
          <w:tcPr>
            <w:tcW w:w="4120" w:type="dxa"/>
            <w:tcBorders>
              <w:top w:val="single" w:sz="18" w:space="0" w:color="auto"/>
              <w:bottom w:val="single" w:sz="2" w:space="0" w:color="auto"/>
            </w:tcBorders>
            <w:shd w:val="clear" w:color="auto" w:fill="auto"/>
            <w:vAlign w:val="center"/>
          </w:tcPr>
          <w:p w:rsidR="007D0A2A" w:rsidRPr="00E608FE" w:rsidRDefault="007D0A2A" w:rsidP="007D0A2A">
            <w:pPr>
              <w:spacing w:before="80" w:after="80" w:line="0" w:lineRule="atLeast"/>
              <w:ind w:right="525"/>
              <w:jc w:val="right"/>
              <w:rPr>
                <w:rFonts w:ascii="Arial" w:eastAsia="Arial" w:hAnsi="Arial"/>
              </w:rPr>
            </w:pPr>
            <w:r w:rsidRPr="00E608FE">
              <w:rPr>
                <w:rFonts w:ascii="Arial" w:eastAsia="Arial" w:hAnsi="Arial"/>
              </w:rPr>
              <w:t>1,867,536</w:t>
            </w:r>
          </w:p>
        </w:tc>
        <w:tc>
          <w:tcPr>
            <w:tcW w:w="2823" w:type="dxa"/>
            <w:tcBorders>
              <w:top w:val="single" w:sz="18" w:space="0" w:color="auto"/>
              <w:bottom w:val="single" w:sz="2" w:space="0" w:color="auto"/>
            </w:tcBorders>
            <w:shd w:val="clear" w:color="auto" w:fill="auto"/>
            <w:vAlign w:val="center"/>
          </w:tcPr>
          <w:p w:rsidR="007D0A2A" w:rsidRPr="00E608FE" w:rsidRDefault="007D0A2A" w:rsidP="007D0A2A">
            <w:pPr>
              <w:spacing w:before="80" w:after="80" w:line="0" w:lineRule="atLeast"/>
              <w:ind w:right="445"/>
              <w:jc w:val="right"/>
              <w:rPr>
                <w:rFonts w:ascii="Arial" w:eastAsia="Arial" w:hAnsi="Arial"/>
              </w:rPr>
            </w:pPr>
            <w:r w:rsidRPr="00E608FE">
              <w:rPr>
                <w:rFonts w:ascii="Arial" w:eastAsia="Arial" w:hAnsi="Arial"/>
              </w:rPr>
              <w:t>644</w:t>
            </w:r>
          </w:p>
        </w:tc>
        <w:tc>
          <w:tcPr>
            <w:tcW w:w="3890" w:type="dxa"/>
            <w:tcBorders>
              <w:top w:val="single" w:sz="18" w:space="0" w:color="auto"/>
              <w:bottom w:val="single" w:sz="2" w:space="0" w:color="auto"/>
            </w:tcBorders>
            <w:shd w:val="clear" w:color="auto" w:fill="auto"/>
            <w:vAlign w:val="center"/>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0.0344</w:t>
            </w:r>
          </w:p>
        </w:tc>
      </w:tr>
      <w:tr w:rsidR="00B147D2" w:rsidRPr="00E608FE" w:rsidTr="00430884">
        <w:trPr>
          <w:trHeight w:val="233"/>
        </w:trPr>
        <w:tc>
          <w:tcPr>
            <w:tcW w:w="3054"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rPr>
                <w:rFonts w:ascii="Arial" w:eastAsia="Arial" w:hAnsi="Arial"/>
              </w:rPr>
            </w:pPr>
            <w:r w:rsidRPr="00E608FE">
              <w:rPr>
                <w:rFonts w:ascii="Arial" w:eastAsia="Arial" w:hAnsi="Arial"/>
              </w:rPr>
              <w:t>2016–17</w:t>
            </w:r>
          </w:p>
        </w:tc>
        <w:tc>
          <w:tcPr>
            <w:tcW w:w="4120" w:type="dxa"/>
            <w:tcBorders>
              <w:top w:val="single" w:sz="2" w:space="0" w:color="auto"/>
              <w:bottom w:val="single" w:sz="2" w:space="0" w:color="auto"/>
            </w:tcBorders>
            <w:shd w:val="clear" w:color="auto" w:fill="auto"/>
            <w:vAlign w:val="center"/>
          </w:tcPr>
          <w:p w:rsidR="007D0A2A" w:rsidRPr="00E608FE" w:rsidRDefault="007D0A2A" w:rsidP="007D0A2A">
            <w:pPr>
              <w:spacing w:before="80" w:after="80" w:line="0" w:lineRule="atLeast"/>
              <w:ind w:right="525"/>
              <w:jc w:val="right"/>
              <w:rPr>
                <w:rFonts w:ascii="Arial" w:eastAsia="Arial" w:hAnsi="Arial"/>
              </w:rPr>
            </w:pPr>
            <w:r w:rsidRPr="00E608FE">
              <w:rPr>
                <w:rFonts w:ascii="Arial" w:eastAsia="Arial" w:hAnsi="Arial"/>
              </w:rPr>
              <w:t>1,926,704</w:t>
            </w:r>
          </w:p>
        </w:tc>
        <w:tc>
          <w:tcPr>
            <w:tcW w:w="2823" w:type="dxa"/>
            <w:tcBorders>
              <w:top w:val="single" w:sz="2" w:space="0" w:color="auto"/>
              <w:bottom w:val="single" w:sz="2" w:space="0" w:color="auto"/>
            </w:tcBorders>
            <w:shd w:val="clear" w:color="auto" w:fill="auto"/>
            <w:vAlign w:val="center"/>
          </w:tcPr>
          <w:p w:rsidR="007D0A2A" w:rsidRPr="00E608FE" w:rsidRDefault="007D0A2A" w:rsidP="007D0A2A">
            <w:pPr>
              <w:spacing w:before="80" w:after="80" w:line="0" w:lineRule="atLeast"/>
              <w:ind w:right="445"/>
              <w:jc w:val="right"/>
              <w:rPr>
                <w:rFonts w:ascii="Arial" w:eastAsia="Arial" w:hAnsi="Arial"/>
              </w:rPr>
            </w:pPr>
            <w:r w:rsidRPr="00E608FE">
              <w:rPr>
                <w:rFonts w:ascii="Arial" w:eastAsia="Arial" w:hAnsi="Arial"/>
              </w:rPr>
              <w:t>686</w:t>
            </w:r>
          </w:p>
        </w:tc>
        <w:tc>
          <w:tcPr>
            <w:tcW w:w="3890" w:type="dxa"/>
            <w:tcBorders>
              <w:top w:val="single" w:sz="2" w:space="0" w:color="auto"/>
              <w:bottom w:val="single" w:sz="2" w:space="0" w:color="auto"/>
            </w:tcBorders>
            <w:shd w:val="clear" w:color="auto" w:fill="auto"/>
            <w:vAlign w:val="center"/>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0.0356</w:t>
            </w:r>
          </w:p>
        </w:tc>
      </w:tr>
      <w:tr w:rsidR="00B147D2" w:rsidRPr="00E608FE" w:rsidTr="00430884">
        <w:trPr>
          <w:trHeight w:val="233"/>
        </w:trPr>
        <w:tc>
          <w:tcPr>
            <w:tcW w:w="3054"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rPr>
                <w:rFonts w:ascii="Arial" w:eastAsia="Arial" w:hAnsi="Arial"/>
              </w:rPr>
            </w:pPr>
            <w:r w:rsidRPr="00E608FE">
              <w:rPr>
                <w:rFonts w:ascii="Arial" w:eastAsia="Arial" w:hAnsi="Arial"/>
              </w:rPr>
              <w:t>2017–18</w:t>
            </w:r>
          </w:p>
        </w:tc>
        <w:tc>
          <w:tcPr>
            <w:tcW w:w="4120" w:type="dxa"/>
            <w:tcBorders>
              <w:top w:val="single" w:sz="2" w:space="0" w:color="auto"/>
              <w:bottom w:val="single" w:sz="2" w:space="0" w:color="auto"/>
            </w:tcBorders>
            <w:shd w:val="clear" w:color="auto" w:fill="auto"/>
            <w:vAlign w:val="center"/>
          </w:tcPr>
          <w:p w:rsidR="007D0A2A" w:rsidRPr="00E608FE" w:rsidRDefault="007D0A2A" w:rsidP="007D0A2A">
            <w:pPr>
              <w:spacing w:before="80" w:after="80" w:line="0" w:lineRule="atLeast"/>
              <w:ind w:right="525"/>
              <w:jc w:val="right"/>
              <w:rPr>
                <w:rFonts w:ascii="Arial" w:eastAsia="Arial" w:hAnsi="Arial"/>
              </w:rPr>
            </w:pPr>
            <w:r w:rsidRPr="00E608FE">
              <w:rPr>
                <w:rFonts w:ascii="Arial" w:eastAsia="Arial" w:hAnsi="Arial"/>
              </w:rPr>
              <w:t>2,052,151</w:t>
            </w:r>
          </w:p>
        </w:tc>
        <w:tc>
          <w:tcPr>
            <w:tcW w:w="2823" w:type="dxa"/>
            <w:tcBorders>
              <w:top w:val="single" w:sz="2" w:space="0" w:color="auto"/>
              <w:bottom w:val="single" w:sz="2" w:space="0" w:color="auto"/>
            </w:tcBorders>
            <w:shd w:val="clear" w:color="auto" w:fill="auto"/>
            <w:vAlign w:val="center"/>
          </w:tcPr>
          <w:p w:rsidR="007D0A2A" w:rsidRPr="00E608FE" w:rsidRDefault="007D0A2A" w:rsidP="007D0A2A">
            <w:pPr>
              <w:spacing w:before="80" w:after="80" w:line="0" w:lineRule="atLeast"/>
              <w:ind w:right="445"/>
              <w:jc w:val="right"/>
              <w:rPr>
                <w:rFonts w:ascii="Arial" w:eastAsia="Arial" w:hAnsi="Arial"/>
              </w:rPr>
            </w:pPr>
            <w:r w:rsidRPr="00E608FE">
              <w:rPr>
                <w:rFonts w:ascii="Arial" w:eastAsia="Arial" w:hAnsi="Arial"/>
              </w:rPr>
              <w:t>609</w:t>
            </w:r>
          </w:p>
        </w:tc>
        <w:tc>
          <w:tcPr>
            <w:tcW w:w="3890" w:type="dxa"/>
            <w:tcBorders>
              <w:top w:val="single" w:sz="2" w:space="0" w:color="auto"/>
              <w:bottom w:val="single" w:sz="2" w:space="0" w:color="auto"/>
            </w:tcBorders>
            <w:shd w:val="clear" w:color="auto" w:fill="auto"/>
            <w:vAlign w:val="center"/>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0.0296</w:t>
            </w:r>
          </w:p>
        </w:tc>
      </w:tr>
    </w:tbl>
    <w:p w:rsidR="007D0A2A" w:rsidRPr="00E608FE" w:rsidRDefault="007D0A2A" w:rsidP="005509CC">
      <w:pPr>
        <w:pStyle w:val="Heading4"/>
      </w:pPr>
      <w:r w:rsidRPr="00E608FE">
        <w:t>Staff</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29</w:t>
      </w:r>
      <w:r w:rsidR="00A76E68" w:rsidRPr="00E608FE">
        <w:rPr>
          <w:noProof/>
          <w:color w:val="auto"/>
        </w:rPr>
        <w:fldChar w:fldCharType="end"/>
      </w:r>
      <w:r w:rsidRPr="00E608FE">
        <w:rPr>
          <w:color w:val="auto"/>
        </w:rPr>
        <w:t xml:space="preserve">: Health and safety incidents </w:t>
      </w:r>
      <w:r w:rsidR="00E1437C" w:rsidRPr="00E608FE">
        <w:rPr>
          <w:color w:val="auto"/>
        </w:rPr>
        <w:t>(</w:t>
      </w:r>
      <w:r w:rsidRPr="00E608FE">
        <w:rPr>
          <w:color w:val="auto"/>
        </w:rPr>
        <w:t>staff</w:t>
      </w:r>
      <w:r w:rsidR="00E1437C" w:rsidRPr="00E608FE">
        <w:rPr>
          <w:color w:val="auto"/>
        </w:rPr>
        <w:t>) in 2016 to 2018</w:t>
      </w:r>
    </w:p>
    <w:tbl>
      <w:tblPr>
        <w:tblW w:w="13916" w:type="dxa"/>
        <w:tblLayout w:type="fixed"/>
        <w:tblCellMar>
          <w:left w:w="0" w:type="dxa"/>
          <w:right w:w="0" w:type="dxa"/>
        </w:tblCellMar>
        <w:tblLook w:val="0000" w:firstRow="0" w:lastRow="0" w:firstColumn="0" w:lastColumn="0" w:noHBand="0" w:noVBand="0"/>
      </w:tblPr>
      <w:tblGrid>
        <w:gridCol w:w="1415"/>
        <w:gridCol w:w="1328"/>
        <w:gridCol w:w="1443"/>
        <w:gridCol w:w="2339"/>
        <w:gridCol w:w="2252"/>
        <w:gridCol w:w="3465"/>
        <w:gridCol w:w="1674"/>
      </w:tblGrid>
      <w:tr w:rsidR="00B147D2" w:rsidRPr="00E608FE" w:rsidTr="005509CC">
        <w:trPr>
          <w:trHeight w:val="571"/>
        </w:trPr>
        <w:tc>
          <w:tcPr>
            <w:tcW w:w="1415" w:type="dxa"/>
            <w:tcBorders>
              <w:top w:val="single" w:sz="18" w:space="0" w:color="auto"/>
              <w:bottom w:val="single" w:sz="18" w:space="0" w:color="auto"/>
            </w:tcBorders>
            <w:shd w:val="clear" w:color="auto" w:fill="auto"/>
          </w:tcPr>
          <w:p w:rsidR="007D0A2A" w:rsidRPr="00E608FE" w:rsidRDefault="007D0A2A" w:rsidP="007D0A2A">
            <w:pPr>
              <w:spacing w:before="80" w:after="80" w:line="240" w:lineRule="auto"/>
              <w:jc w:val="right"/>
              <w:rPr>
                <w:rFonts w:ascii="Arial" w:eastAsia="Arial" w:hAnsi="Arial"/>
                <w:b/>
              </w:rPr>
            </w:pPr>
          </w:p>
        </w:tc>
        <w:tc>
          <w:tcPr>
            <w:tcW w:w="1328" w:type="dxa"/>
            <w:tcBorders>
              <w:top w:val="single" w:sz="18" w:space="0" w:color="auto"/>
              <w:bottom w:val="single" w:sz="18" w:space="0" w:color="auto"/>
            </w:tcBorders>
            <w:shd w:val="clear" w:color="auto" w:fill="auto"/>
          </w:tcPr>
          <w:p w:rsidR="007D0A2A" w:rsidRPr="00E608FE" w:rsidRDefault="007D0A2A" w:rsidP="007D0A2A">
            <w:pPr>
              <w:spacing w:before="80" w:after="80" w:line="240" w:lineRule="auto"/>
              <w:ind w:right="65"/>
              <w:jc w:val="right"/>
              <w:rPr>
                <w:rFonts w:ascii="Arial" w:eastAsia="Arial" w:hAnsi="Arial"/>
                <w:b/>
              </w:rPr>
            </w:pPr>
            <w:r w:rsidRPr="00E608FE">
              <w:rPr>
                <w:rFonts w:ascii="Arial" w:eastAsia="Arial" w:hAnsi="Arial"/>
                <w:b/>
              </w:rPr>
              <w:t>Staff FTE</w:t>
            </w:r>
          </w:p>
        </w:tc>
        <w:tc>
          <w:tcPr>
            <w:tcW w:w="1443" w:type="dxa"/>
            <w:tcBorders>
              <w:top w:val="single" w:sz="18" w:space="0" w:color="auto"/>
              <w:bottom w:val="single" w:sz="18" w:space="0" w:color="auto"/>
            </w:tcBorders>
            <w:shd w:val="clear" w:color="auto" w:fill="auto"/>
          </w:tcPr>
          <w:p w:rsidR="007D0A2A" w:rsidRPr="00E608FE" w:rsidRDefault="007D0A2A" w:rsidP="007D0A2A">
            <w:pPr>
              <w:spacing w:before="80" w:after="80" w:line="240" w:lineRule="auto"/>
              <w:jc w:val="right"/>
              <w:rPr>
                <w:rFonts w:ascii="Arial" w:eastAsia="Arial" w:hAnsi="Arial"/>
                <w:b/>
              </w:rPr>
            </w:pPr>
            <w:r w:rsidRPr="00E608FE">
              <w:rPr>
                <w:rFonts w:ascii="Arial" w:eastAsia="Arial" w:hAnsi="Arial"/>
                <w:b/>
              </w:rPr>
              <w:t>Incidents</w:t>
            </w:r>
          </w:p>
        </w:tc>
        <w:tc>
          <w:tcPr>
            <w:tcW w:w="2339" w:type="dxa"/>
            <w:tcBorders>
              <w:top w:val="single" w:sz="18" w:space="0" w:color="auto"/>
              <w:bottom w:val="single" w:sz="18" w:space="0" w:color="auto"/>
            </w:tcBorders>
            <w:shd w:val="clear" w:color="auto" w:fill="auto"/>
          </w:tcPr>
          <w:p w:rsidR="007D0A2A" w:rsidRPr="00E608FE" w:rsidRDefault="007D0A2A" w:rsidP="00625A95">
            <w:pPr>
              <w:spacing w:before="80" w:after="80" w:line="240" w:lineRule="auto"/>
              <w:ind w:firstLine="71"/>
              <w:jc w:val="right"/>
              <w:rPr>
                <w:rFonts w:ascii="Arial" w:eastAsia="Arial" w:hAnsi="Arial"/>
                <w:b/>
              </w:rPr>
            </w:pPr>
            <w:r w:rsidRPr="00E608FE">
              <w:rPr>
                <w:rFonts w:ascii="Arial" w:eastAsia="Arial" w:hAnsi="Arial"/>
                <w:b/>
              </w:rPr>
              <w:t>Incidents per 100 staff members</w:t>
            </w:r>
          </w:p>
        </w:tc>
        <w:tc>
          <w:tcPr>
            <w:tcW w:w="2252" w:type="dxa"/>
            <w:tcBorders>
              <w:top w:val="single" w:sz="18" w:space="0" w:color="auto"/>
              <w:bottom w:val="single" w:sz="18" w:space="0" w:color="auto"/>
            </w:tcBorders>
            <w:shd w:val="clear" w:color="auto" w:fill="auto"/>
          </w:tcPr>
          <w:p w:rsidR="007D0A2A" w:rsidRPr="00E608FE" w:rsidRDefault="007D0A2A" w:rsidP="007D0A2A">
            <w:pPr>
              <w:spacing w:before="80" w:after="80" w:line="240" w:lineRule="auto"/>
              <w:ind w:right="5"/>
              <w:jc w:val="right"/>
              <w:rPr>
                <w:rFonts w:ascii="Arial" w:eastAsia="Arial" w:hAnsi="Arial"/>
                <w:b/>
              </w:rPr>
            </w:pPr>
            <w:r w:rsidRPr="00E608FE">
              <w:rPr>
                <w:rFonts w:ascii="Arial" w:eastAsia="Arial" w:hAnsi="Arial"/>
                <w:b/>
              </w:rPr>
              <w:t>Lost time standard claims</w:t>
            </w:r>
          </w:p>
        </w:tc>
        <w:tc>
          <w:tcPr>
            <w:tcW w:w="3465" w:type="dxa"/>
            <w:tcBorders>
              <w:top w:val="single" w:sz="18" w:space="0" w:color="auto"/>
              <w:bottom w:val="single" w:sz="18" w:space="0" w:color="auto"/>
            </w:tcBorders>
            <w:shd w:val="clear" w:color="auto" w:fill="auto"/>
          </w:tcPr>
          <w:p w:rsidR="007D0A2A" w:rsidRPr="00E608FE" w:rsidRDefault="007D0A2A" w:rsidP="007D0A2A">
            <w:pPr>
              <w:spacing w:before="80" w:after="80" w:line="240" w:lineRule="auto"/>
              <w:jc w:val="right"/>
              <w:rPr>
                <w:rFonts w:ascii="Arial" w:eastAsia="Arial" w:hAnsi="Arial"/>
                <w:b/>
              </w:rPr>
            </w:pPr>
            <w:r w:rsidRPr="00E608FE">
              <w:rPr>
                <w:rFonts w:ascii="Arial" w:eastAsia="Arial" w:hAnsi="Arial"/>
                <w:b/>
              </w:rPr>
              <w:t>Lost time standard claims per 100 staff members</w:t>
            </w:r>
          </w:p>
        </w:tc>
        <w:tc>
          <w:tcPr>
            <w:tcW w:w="1674" w:type="dxa"/>
            <w:tcBorders>
              <w:top w:val="single" w:sz="18" w:space="0" w:color="auto"/>
              <w:bottom w:val="single" w:sz="18" w:space="0" w:color="auto"/>
            </w:tcBorders>
            <w:shd w:val="clear" w:color="auto" w:fill="auto"/>
          </w:tcPr>
          <w:p w:rsidR="007D0A2A" w:rsidRPr="00E608FE" w:rsidRDefault="007D0A2A" w:rsidP="007D0A2A">
            <w:pPr>
              <w:spacing w:before="80" w:after="80" w:line="240" w:lineRule="auto"/>
              <w:jc w:val="right"/>
              <w:rPr>
                <w:rFonts w:ascii="Arial" w:eastAsia="Arial" w:hAnsi="Arial"/>
                <w:b/>
              </w:rPr>
            </w:pPr>
            <w:r w:rsidRPr="00E608FE">
              <w:rPr>
                <w:rFonts w:ascii="Arial" w:eastAsia="Arial" w:hAnsi="Arial"/>
                <w:b/>
              </w:rPr>
              <w:t>Average cost per claim</w:t>
            </w:r>
          </w:p>
        </w:tc>
      </w:tr>
      <w:tr w:rsidR="00B147D2" w:rsidRPr="00E608FE" w:rsidTr="005509CC">
        <w:trPr>
          <w:trHeight w:val="219"/>
        </w:trPr>
        <w:tc>
          <w:tcPr>
            <w:tcW w:w="1415"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rPr>
                <w:rFonts w:ascii="Arial" w:eastAsia="Arial" w:hAnsi="Arial"/>
              </w:rPr>
            </w:pPr>
            <w:r w:rsidRPr="00E608FE">
              <w:rPr>
                <w:rFonts w:ascii="Arial" w:eastAsia="Arial" w:hAnsi="Arial"/>
              </w:rPr>
              <w:t>2015–16</w:t>
            </w:r>
          </w:p>
        </w:tc>
        <w:tc>
          <w:tcPr>
            <w:tcW w:w="1328"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ind w:right="45"/>
              <w:jc w:val="right"/>
              <w:rPr>
                <w:rFonts w:ascii="Arial" w:eastAsia="Arial" w:hAnsi="Arial"/>
              </w:rPr>
            </w:pPr>
            <w:r w:rsidRPr="00E608FE">
              <w:rPr>
                <w:rFonts w:ascii="Arial" w:eastAsia="Arial" w:hAnsi="Arial"/>
              </w:rPr>
              <w:t>507</w:t>
            </w:r>
          </w:p>
        </w:tc>
        <w:tc>
          <w:tcPr>
            <w:tcW w:w="1443"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255</w:t>
            </w:r>
          </w:p>
        </w:tc>
        <w:tc>
          <w:tcPr>
            <w:tcW w:w="2339"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50.3</w:t>
            </w:r>
          </w:p>
        </w:tc>
        <w:tc>
          <w:tcPr>
            <w:tcW w:w="2252"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ind w:right="5"/>
              <w:jc w:val="right"/>
              <w:rPr>
                <w:rFonts w:ascii="Arial" w:eastAsia="Arial" w:hAnsi="Arial"/>
              </w:rPr>
            </w:pPr>
            <w:r w:rsidRPr="00E608FE">
              <w:rPr>
                <w:rFonts w:ascii="Arial" w:eastAsia="Arial" w:hAnsi="Arial"/>
              </w:rPr>
              <w:t>5</w:t>
            </w:r>
          </w:p>
        </w:tc>
        <w:tc>
          <w:tcPr>
            <w:tcW w:w="3465"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0.98</w:t>
            </w:r>
          </w:p>
        </w:tc>
        <w:tc>
          <w:tcPr>
            <w:tcW w:w="1674" w:type="dxa"/>
            <w:tcBorders>
              <w:top w:val="single" w:sz="18"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$101,498</w:t>
            </w:r>
          </w:p>
        </w:tc>
      </w:tr>
      <w:tr w:rsidR="00B147D2" w:rsidRPr="00E608FE" w:rsidTr="00430884">
        <w:trPr>
          <w:trHeight w:val="219"/>
        </w:trPr>
        <w:tc>
          <w:tcPr>
            <w:tcW w:w="1415"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rPr>
                <w:rFonts w:ascii="Arial" w:eastAsia="Arial" w:hAnsi="Arial"/>
              </w:rPr>
            </w:pPr>
            <w:r w:rsidRPr="00E608FE">
              <w:rPr>
                <w:rFonts w:ascii="Arial" w:eastAsia="Arial" w:hAnsi="Arial"/>
              </w:rPr>
              <w:t>2016–17</w:t>
            </w:r>
          </w:p>
        </w:tc>
        <w:tc>
          <w:tcPr>
            <w:tcW w:w="1328"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ind w:right="45"/>
              <w:jc w:val="right"/>
              <w:rPr>
                <w:rFonts w:ascii="Arial" w:eastAsia="Arial" w:hAnsi="Arial"/>
              </w:rPr>
            </w:pPr>
            <w:r w:rsidRPr="00E608FE">
              <w:rPr>
                <w:rFonts w:ascii="Arial" w:eastAsia="Arial" w:hAnsi="Arial"/>
              </w:rPr>
              <w:t>492</w:t>
            </w:r>
          </w:p>
        </w:tc>
        <w:tc>
          <w:tcPr>
            <w:tcW w:w="1443"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225</w:t>
            </w:r>
          </w:p>
        </w:tc>
        <w:tc>
          <w:tcPr>
            <w:tcW w:w="2339"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45.7</w:t>
            </w:r>
          </w:p>
        </w:tc>
        <w:tc>
          <w:tcPr>
            <w:tcW w:w="2252"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ind w:right="5"/>
              <w:jc w:val="right"/>
              <w:rPr>
                <w:rFonts w:ascii="Arial" w:eastAsia="Arial" w:hAnsi="Arial"/>
              </w:rPr>
            </w:pPr>
            <w:r w:rsidRPr="00E608FE">
              <w:rPr>
                <w:rFonts w:ascii="Arial" w:eastAsia="Arial" w:hAnsi="Arial"/>
              </w:rPr>
              <w:t>3</w:t>
            </w:r>
          </w:p>
        </w:tc>
        <w:tc>
          <w:tcPr>
            <w:tcW w:w="3465"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0.61</w:t>
            </w:r>
          </w:p>
        </w:tc>
        <w:tc>
          <w:tcPr>
            <w:tcW w:w="1674"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$36,091</w:t>
            </w:r>
          </w:p>
        </w:tc>
      </w:tr>
      <w:tr w:rsidR="00B147D2" w:rsidRPr="00E608FE" w:rsidTr="00430884">
        <w:trPr>
          <w:trHeight w:val="219"/>
        </w:trPr>
        <w:tc>
          <w:tcPr>
            <w:tcW w:w="1415"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rPr>
                <w:rFonts w:ascii="Arial" w:eastAsia="Arial" w:hAnsi="Arial"/>
              </w:rPr>
            </w:pPr>
            <w:r w:rsidRPr="00E608FE">
              <w:rPr>
                <w:rFonts w:ascii="Arial" w:eastAsia="Arial" w:hAnsi="Arial"/>
              </w:rPr>
              <w:t>2017–18</w:t>
            </w:r>
          </w:p>
        </w:tc>
        <w:tc>
          <w:tcPr>
            <w:tcW w:w="1328"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ind w:right="45"/>
              <w:jc w:val="right"/>
              <w:rPr>
                <w:rFonts w:ascii="Arial" w:eastAsia="Arial" w:hAnsi="Arial"/>
              </w:rPr>
            </w:pPr>
            <w:r w:rsidRPr="00E608FE">
              <w:rPr>
                <w:rFonts w:ascii="Arial" w:eastAsia="Arial" w:hAnsi="Arial"/>
              </w:rPr>
              <w:t>521</w:t>
            </w:r>
          </w:p>
        </w:tc>
        <w:tc>
          <w:tcPr>
            <w:tcW w:w="1443"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82</w:t>
            </w:r>
          </w:p>
        </w:tc>
        <w:tc>
          <w:tcPr>
            <w:tcW w:w="2339"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15.7</w:t>
            </w:r>
          </w:p>
        </w:tc>
        <w:tc>
          <w:tcPr>
            <w:tcW w:w="2252"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ind w:right="5"/>
              <w:jc w:val="right"/>
              <w:rPr>
                <w:rFonts w:ascii="Arial" w:eastAsia="Arial" w:hAnsi="Arial"/>
              </w:rPr>
            </w:pPr>
            <w:r w:rsidRPr="00E608FE">
              <w:rPr>
                <w:rFonts w:ascii="Arial" w:eastAsia="Arial" w:hAnsi="Arial"/>
              </w:rPr>
              <w:t>4</w:t>
            </w:r>
          </w:p>
        </w:tc>
        <w:tc>
          <w:tcPr>
            <w:tcW w:w="3465"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0.77</w:t>
            </w:r>
          </w:p>
        </w:tc>
        <w:tc>
          <w:tcPr>
            <w:tcW w:w="1674" w:type="dxa"/>
            <w:tcBorders>
              <w:top w:val="single" w:sz="2" w:space="0" w:color="auto"/>
              <w:bottom w:val="single" w:sz="2" w:space="0" w:color="auto"/>
            </w:tcBorders>
            <w:shd w:val="clear" w:color="auto" w:fill="auto"/>
            <w:vAlign w:val="bottom"/>
          </w:tcPr>
          <w:p w:rsidR="007D0A2A" w:rsidRPr="00E608FE" w:rsidRDefault="007D0A2A" w:rsidP="007D0A2A">
            <w:pPr>
              <w:spacing w:before="80" w:after="80" w:line="0" w:lineRule="atLeast"/>
              <w:jc w:val="right"/>
              <w:rPr>
                <w:rFonts w:ascii="Arial" w:eastAsia="Arial" w:hAnsi="Arial"/>
              </w:rPr>
            </w:pPr>
            <w:r w:rsidRPr="00E608FE">
              <w:rPr>
                <w:rFonts w:ascii="Arial" w:eastAsia="Arial" w:hAnsi="Arial"/>
              </w:rPr>
              <w:t>$29,194</w:t>
            </w:r>
          </w:p>
        </w:tc>
      </w:tr>
    </w:tbl>
    <w:p w:rsidR="004D3950" w:rsidRPr="00E608FE" w:rsidRDefault="004D3950" w:rsidP="004D3950">
      <w:pPr>
        <w:spacing w:before="80" w:after="80" w:line="0" w:lineRule="atLeast"/>
        <w:rPr>
          <w:rFonts w:ascii="Arial" w:eastAsia="Arial" w:hAnsi="Arial"/>
        </w:rPr>
      </w:pPr>
      <w:r w:rsidRPr="00E608FE">
        <w:rPr>
          <w:rFonts w:ascii="Arial" w:eastAsia="Arial" w:hAnsi="Arial"/>
        </w:rPr>
        <w:t>Notes:</w:t>
      </w:r>
    </w:p>
    <w:p w:rsidR="004D3950" w:rsidRPr="00E608FE" w:rsidRDefault="004D3950" w:rsidP="004D3950">
      <w:pPr>
        <w:spacing w:before="80" w:after="80" w:line="240" w:lineRule="auto"/>
        <w:ind w:right="1440"/>
        <w:rPr>
          <w:rFonts w:ascii="Arial" w:eastAsia="Arial" w:hAnsi="Arial"/>
        </w:rPr>
      </w:pPr>
      <w:r w:rsidRPr="00E608FE">
        <w:rPr>
          <w:rFonts w:ascii="Arial" w:eastAsia="Arial" w:hAnsi="Arial"/>
        </w:rPr>
        <w:t>Average cost per claim includes payments to 30 June 2018, and an estimate of outstanding claim costs advised by Xchanging, Museums Victoria’s insurer.</w:t>
      </w:r>
    </w:p>
    <w:p w:rsidR="00430884" w:rsidRPr="00E608FE" w:rsidRDefault="004D3950" w:rsidP="00430884">
      <w:pPr>
        <w:spacing w:before="80" w:after="80" w:line="240" w:lineRule="auto"/>
        <w:sectPr w:rsidR="00430884" w:rsidRPr="00E608FE" w:rsidSect="00934653">
          <w:pgSz w:w="16838" w:h="11906" w:orient="landscape"/>
          <w:pgMar w:top="1440" w:right="1440" w:bottom="1440" w:left="1440" w:header="708" w:footer="708" w:gutter="0"/>
          <w:cols w:space="708"/>
          <w:docGrid w:linePitch="360"/>
        </w:sectPr>
      </w:pPr>
      <w:r w:rsidRPr="00E608FE">
        <w:rPr>
          <w:rFonts w:ascii="Arial" w:eastAsia="Arial" w:hAnsi="Arial"/>
        </w:rPr>
        <w:t xml:space="preserve">The 2017–18 financial year saw a significant increase in resourcing for Museums Victoria’s OHS team from 1 to 2.5 FTE and implementation of a more accurate incident reporting and data mining tool, as endorsed by the Board. The significant decreases in reported staff-related incidents </w:t>
      </w:r>
      <w:r w:rsidRPr="00E608FE">
        <w:rPr>
          <w:rFonts w:ascii="Arial" w:eastAsia="Arial" w:hAnsi="Arial"/>
        </w:rPr>
        <w:lastRenderedPageBreak/>
        <w:t>during this period compared to prior years can be attributed to greater accuracy in defining incidents driven by the parameters of the incident reporting tool. The more robust level of resourcing in the OHS team has also enabled a stronger, more proactive prevention approach compared to prior years.</w:t>
      </w:r>
      <w:r w:rsidR="00430884" w:rsidRPr="00E608FE">
        <w:rPr>
          <w:rFonts w:ascii="Arial" w:eastAsia="Arial" w:hAnsi="Arial"/>
        </w:rPr>
        <w:t xml:space="preserve"> </w:t>
      </w:r>
      <w:r w:rsidR="00430884" w:rsidRPr="00E608FE">
        <w:br w:type="page"/>
      </w:r>
    </w:p>
    <w:p w:rsidR="004D3950" w:rsidRPr="00E608FE" w:rsidRDefault="004D3950" w:rsidP="005509CC">
      <w:pPr>
        <w:pStyle w:val="Heading3"/>
      </w:pPr>
      <w:r w:rsidRPr="00E608FE">
        <w:lastRenderedPageBreak/>
        <w:t>Information and Communication Technology Expenditure</w:t>
      </w:r>
    </w:p>
    <w:p w:rsidR="004D3950" w:rsidRPr="00E608FE" w:rsidRDefault="00391F71" w:rsidP="004D3950">
      <w:pPr>
        <w:spacing w:before="240" w:after="80" w:line="240" w:lineRule="auto"/>
        <w:rPr>
          <w:rFonts w:ascii="Arial" w:eastAsia="Arial" w:hAnsi="Arial"/>
        </w:rPr>
      </w:pPr>
      <w:r w:rsidRPr="00E608FE">
        <w:rPr>
          <w:rFonts w:ascii="Arial" w:eastAsia="Arial" w:hAnsi="Arial"/>
        </w:rPr>
        <w:t>For the 2017–18 reporting period, Museums Victoria had a total ICT expenditure of $4,526,079, with details shown below.</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30</w:t>
      </w:r>
      <w:r w:rsidR="00A76E68" w:rsidRPr="00E608FE">
        <w:rPr>
          <w:noProof/>
          <w:color w:val="auto"/>
        </w:rPr>
        <w:fldChar w:fldCharType="end"/>
      </w:r>
      <w:r w:rsidRPr="00E608FE">
        <w:rPr>
          <w:color w:val="auto"/>
        </w:rPr>
        <w:t>: ICT expenditure</w:t>
      </w:r>
      <w:r w:rsidR="008D5E67" w:rsidRPr="00E608FE">
        <w:rPr>
          <w:color w:val="auto"/>
        </w:rPr>
        <w:t xml:space="preserve"> in 2018</w:t>
      </w:r>
    </w:p>
    <w:tbl>
      <w:tblPr>
        <w:tblW w:w="9620" w:type="dxa"/>
        <w:tblInd w:w="10" w:type="dxa"/>
        <w:tblLayout w:type="fixed"/>
        <w:tblCellMar>
          <w:left w:w="0" w:type="dxa"/>
          <w:right w:w="0" w:type="dxa"/>
        </w:tblCellMar>
        <w:tblLook w:val="0000" w:firstRow="0" w:lastRow="0" w:firstColumn="0" w:lastColumn="0" w:noHBand="0" w:noVBand="0"/>
      </w:tblPr>
      <w:tblGrid>
        <w:gridCol w:w="2800"/>
        <w:gridCol w:w="2400"/>
        <w:gridCol w:w="2320"/>
        <w:gridCol w:w="2100"/>
      </w:tblGrid>
      <w:tr w:rsidR="00B147D2" w:rsidRPr="00E608FE" w:rsidTr="00CB362C">
        <w:trPr>
          <w:trHeight w:val="252"/>
        </w:trPr>
        <w:tc>
          <w:tcPr>
            <w:tcW w:w="2800" w:type="dxa"/>
            <w:tcBorders>
              <w:top w:val="single" w:sz="18" w:space="0" w:color="auto"/>
              <w:bottom w:val="single" w:sz="18" w:space="0" w:color="auto"/>
            </w:tcBorders>
            <w:shd w:val="clear" w:color="auto" w:fill="auto"/>
            <w:vAlign w:val="bottom"/>
          </w:tcPr>
          <w:p w:rsidR="00391F71" w:rsidRPr="00E608FE" w:rsidRDefault="00391F71" w:rsidP="00CB362C">
            <w:pPr>
              <w:spacing w:before="80" w:after="80" w:line="240" w:lineRule="auto"/>
              <w:rPr>
                <w:rFonts w:ascii="Arial" w:eastAsia="Arial" w:hAnsi="Arial"/>
                <w:b/>
              </w:rPr>
            </w:pPr>
            <w:r w:rsidRPr="00E608FE">
              <w:rPr>
                <w:rFonts w:ascii="Arial" w:eastAsia="Arial" w:hAnsi="Arial"/>
                <w:b/>
              </w:rPr>
              <w:t>All operational ICT expenditure</w:t>
            </w:r>
          </w:p>
        </w:tc>
        <w:tc>
          <w:tcPr>
            <w:tcW w:w="6820" w:type="dxa"/>
            <w:gridSpan w:val="3"/>
            <w:tcBorders>
              <w:top w:val="single" w:sz="18" w:space="0" w:color="auto"/>
              <w:bottom w:val="single" w:sz="18" w:space="0" w:color="auto"/>
            </w:tcBorders>
            <w:shd w:val="clear" w:color="auto" w:fill="auto"/>
            <w:vAlign w:val="bottom"/>
          </w:tcPr>
          <w:p w:rsidR="00391F71" w:rsidRPr="00E608FE" w:rsidRDefault="00391F71" w:rsidP="00CB362C">
            <w:pPr>
              <w:spacing w:before="80" w:after="80" w:line="240" w:lineRule="auto"/>
              <w:ind w:left="140"/>
              <w:rPr>
                <w:rFonts w:ascii="Arial" w:eastAsia="Arial" w:hAnsi="Arial"/>
                <w:b/>
              </w:rPr>
            </w:pPr>
            <w:r w:rsidRPr="00E608FE">
              <w:rPr>
                <w:rFonts w:ascii="Arial" w:eastAsia="Arial" w:hAnsi="Arial"/>
                <w:b/>
              </w:rPr>
              <w:t>ICT expenditure related to projects to create or enhance ICT capabilities</w:t>
            </w:r>
          </w:p>
        </w:tc>
      </w:tr>
      <w:tr w:rsidR="00B147D2" w:rsidRPr="00E608FE" w:rsidTr="00CB362C">
        <w:trPr>
          <w:trHeight w:val="982"/>
        </w:trPr>
        <w:tc>
          <w:tcPr>
            <w:tcW w:w="2800" w:type="dxa"/>
            <w:tcBorders>
              <w:top w:val="single" w:sz="18" w:space="0" w:color="auto"/>
              <w:bottom w:val="single" w:sz="18" w:space="0" w:color="auto"/>
            </w:tcBorders>
            <w:shd w:val="clear" w:color="auto" w:fill="auto"/>
          </w:tcPr>
          <w:p w:rsidR="00CB362C" w:rsidRPr="00E608FE" w:rsidRDefault="00CB362C" w:rsidP="00CB362C">
            <w:pPr>
              <w:spacing w:after="0" w:line="240" w:lineRule="auto"/>
              <w:rPr>
                <w:rFonts w:ascii="Arial" w:eastAsia="Arial" w:hAnsi="Arial"/>
                <w:b/>
              </w:rPr>
            </w:pPr>
            <w:r w:rsidRPr="00E608FE">
              <w:rPr>
                <w:rFonts w:ascii="Arial" w:eastAsia="Arial" w:hAnsi="Arial"/>
                <w:b/>
              </w:rPr>
              <w:t>Business As Usual</w:t>
            </w:r>
          </w:p>
          <w:p w:rsidR="00CB362C" w:rsidRPr="00E608FE" w:rsidRDefault="00CB362C" w:rsidP="00CB362C">
            <w:pPr>
              <w:spacing w:after="0" w:line="240" w:lineRule="auto"/>
              <w:rPr>
                <w:rFonts w:ascii="Arial" w:eastAsia="Arial" w:hAnsi="Arial"/>
                <w:b/>
              </w:rPr>
            </w:pPr>
            <w:r w:rsidRPr="00E608FE">
              <w:rPr>
                <w:rFonts w:ascii="Arial" w:eastAsia="Arial" w:hAnsi="Arial"/>
                <w:b/>
              </w:rPr>
              <w:t>(BAU) ICT expenditure</w:t>
            </w:r>
          </w:p>
          <w:p w:rsidR="00CB362C" w:rsidRPr="00E608FE" w:rsidRDefault="00CB362C" w:rsidP="00CB362C">
            <w:pPr>
              <w:spacing w:after="0" w:line="240" w:lineRule="auto"/>
              <w:rPr>
                <w:rFonts w:ascii="Arial" w:eastAsia="Arial" w:hAnsi="Arial"/>
                <w:b/>
              </w:rPr>
            </w:pPr>
            <w:r w:rsidRPr="00E608FE">
              <w:rPr>
                <w:rFonts w:ascii="Arial" w:eastAsia="Arial" w:hAnsi="Arial"/>
                <w:b/>
              </w:rPr>
              <w:t>$’000</w:t>
            </w:r>
          </w:p>
          <w:p w:rsidR="00CB362C" w:rsidRPr="00E608FE" w:rsidRDefault="00CB362C" w:rsidP="00CB362C">
            <w:pPr>
              <w:spacing w:after="0" w:line="240" w:lineRule="auto"/>
              <w:rPr>
                <w:rFonts w:ascii="Arial" w:eastAsia="Arial" w:hAnsi="Arial"/>
              </w:rPr>
            </w:pPr>
            <w:r w:rsidRPr="00E608FE">
              <w:rPr>
                <w:rFonts w:ascii="Arial" w:eastAsia="Arial" w:hAnsi="Arial"/>
                <w:i/>
              </w:rPr>
              <w:t>Total</w:t>
            </w:r>
          </w:p>
        </w:tc>
        <w:tc>
          <w:tcPr>
            <w:tcW w:w="2400" w:type="dxa"/>
            <w:tcBorders>
              <w:top w:val="single" w:sz="18" w:space="0" w:color="auto"/>
              <w:bottom w:val="single" w:sz="18" w:space="0" w:color="auto"/>
            </w:tcBorders>
            <w:shd w:val="clear" w:color="auto" w:fill="auto"/>
          </w:tcPr>
          <w:p w:rsidR="00CB362C" w:rsidRPr="00E608FE" w:rsidRDefault="00CB362C" w:rsidP="00CB362C">
            <w:pPr>
              <w:spacing w:after="0" w:line="240" w:lineRule="auto"/>
              <w:ind w:left="140"/>
              <w:rPr>
                <w:rFonts w:ascii="Arial" w:eastAsia="Arial" w:hAnsi="Arial"/>
                <w:b/>
              </w:rPr>
            </w:pPr>
            <w:r w:rsidRPr="00E608FE">
              <w:rPr>
                <w:rFonts w:ascii="Arial" w:eastAsia="Arial" w:hAnsi="Arial"/>
                <w:b/>
              </w:rPr>
              <w:t>Non-BAU ICT expenditure</w:t>
            </w:r>
          </w:p>
          <w:p w:rsidR="00CB362C" w:rsidRPr="00E608FE" w:rsidRDefault="00CB362C" w:rsidP="00CB362C">
            <w:pPr>
              <w:spacing w:after="0" w:line="240" w:lineRule="auto"/>
              <w:ind w:left="140"/>
              <w:rPr>
                <w:rFonts w:ascii="Arial" w:eastAsia="Arial" w:hAnsi="Arial"/>
                <w:b/>
              </w:rPr>
            </w:pPr>
            <w:r w:rsidRPr="00E608FE">
              <w:rPr>
                <w:rFonts w:ascii="Arial" w:eastAsia="Arial" w:hAnsi="Arial"/>
                <w:b/>
              </w:rPr>
              <w:t>$’000</w:t>
            </w:r>
          </w:p>
          <w:p w:rsidR="00CB362C" w:rsidRPr="00E608FE" w:rsidRDefault="00CB362C" w:rsidP="00CB362C">
            <w:pPr>
              <w:spacing w:after="0" w:line="240" w:lineRule="auto"/>
              <w:ind w:left="140"/>
              <w:rPr>
                <w:rFonts w:ascii="Arial" w:eastAsia="Arial" w:hAnsi="Arial"/>
                <w:i/>
              </w:rPr>
            </w:pPr>
            <w:r w:rsidRPr="00E608FE">
              <w:rPr>
                <w:rFonts w:ascii="Arial" w:eastAsia="Arial" w:hAnsi="Arial"/>
                <w:i/>
              </w:rPr>
              <w:t>Total A+B</w:t>
            </w:r>
          </w:p>
        </w:tc>
        <w:tc>
          <w:tcPr>
            <w:tcW w:w="2320" w:type="dxa"/>
            <w:tcBorders>
              <w:top w:val="single" w:sz="18" w:space="0" w:color="auto"/>
              <w:bottom w:val="single" w:sz="18" w:space="0" w:color="auto"/>
            </w:tcBorders>
            <w:shd w:val="clear" w:color="auto" w:fill="auto"/>
          </w:tcPr>
          <w:p w:rsidR="00CB362C" w:rsidRPr="00E608FE" w:rsidRDefault="00CB362C" w:rsidP="00CB362C">
            <w:pPr>
              <w:spacing w:after="0" w:line="240" w:lineRule="auto"/>
              <w:ind w:left="100"/>
              <w:rPr>
                <w:rFonts w:ascii="Arial" w:eastAsia="Arial" w:hAnsi="Arial"/>
                <w:b/>
              </w:rPr>
            </w:pPr>
            <w:r w:rsidRPr="00E608FE">
              <w:rPr>
                <w:rFonts w:ascii="Arial" w:eastAsia="Arial" w:hAnsi="Arial"/>
                <w:b/>
              </w:rPr>
              <w:t>Operational expenditure</w:t>
            </w:r>
          </w:p>
          <w:p w:rsidR="00CB362C" w:rsidRPr="00E608FE" w:rsidRDefault="00CB362C" w:rsidP="00CB362C">
            <w:pPr>
              <w:spacing w:after="0" w:line="240" w:lineRule="auto"/>
              <w:ind w:left="100"/>
              <w:rPr>
                <w:rFonts w:ascii="Arial" w:eastAsia="Arial" w:hAnsi="Arial"/>
                <w:b/>
              </w:rPr>
            </w:pPr>
            <w:r w:rsidRPr="00E608FE">
              <w:rPr>
                <w:rFonts w:ascii="Arial" w:eastAsia="Arial" w:hAnsi="Arial"/>
                <w:b/>
              </w:rPr>
              <w:t>$’000</w:t>
            </w:r>
          </w:p>
          <w:p w:rsidR="00CB362C" w:rsidRPr="00E608FE" w:rsidRDefault="00CB362C" w:rsidP="00CB362C">
            <w:pPr>
              <w:spacing w:after="0" w:line="240" w:lineRule="auto"/>
              <w:ind w:left="100"/>
              <w:rPr>
                <w:rFonts w:ascii="Arial" w:eastAsia="Arial" w:hAnsi="Arial"/>
                <w:i/>
              </w:rPr>
            </w:pPr>
            <w:r w:rsidRPr="00E608FE">
              <w:rPr>
                <w:rFonts w:ascii="Arial" w:eastAsia="Arial" w:hAnsi="Arial"/>
                <w:i/>
              </w:rPr>
              <w:t>A</w:t>
            </w:r>
          </w:p>
        </w:tc>
        <w:tc>
          <w:tcPr>
            <w:tcW w:w="2100" w:type="dxa"/>
            <w:tcBorders>
              <w:top w:val="single" w:sz="18" w:space="0" w:color="auto"/>
              <w:bottom w:val="single" w:sz="18" w:space="0" w:color="auto"/>
            </w:tcBorders>
            <w:shd w:val="clear" w:color="auto" w:fill="auto"/>
          </w:tcPr>
          <w:p w:rsidR="00CB362C" w:rsidRPr="00E608FE" w:rsidRDefault="00CB362C" w:rsidP="00CB362C">
            <w:pPr>
              <w:spacing w:after="0" w:line="240" w:lineRule="auto"/>
              <w:ind w:left="120"/>
              <w:rPr>
                <w:rFonts w:ascii="Arial" w:eastAsia="Arial" w:hAnsi="Arial"/>
                <w:b/>
              </w:rPr>
            </w:pPr>
            <w:r w:rsidRPr="00E608FE">
              <w:rPr>
                <w:rFonts w:ascii="Arial" w:eastAsia="Arial" w:hAnsi="Arial"/>
                <w:b/>
              </w:rPr>
              <w:t>Capital expenditure</w:t>
            </w:r>
          </w:p>
          <w:p w:rsidR="00CB362C" w:rsidRPr="00E608FE" w:rsidRDefault="00CB362C" w:rsidP="00CB362C">
            <w:pPr>
              <w:spacing w:after="0" w:line="240" w:lineRule="auto"/>
              <w:ind w:left="120"/>
              <w:rPr>
                <w:rFonts w:ascii="Arial" w:eastAsia="Arial" w:hAnsi="Arial"/>
                <w:b/>
              </w:rPr>
            </w:pPr>
            <w:r w:rsidRPr="00E608FE">
              <w:rPr>
                <w:rFonts w:ascii="Arial" w:eastAsia="Arial" w:hAnsi="Arial"/>
                <w:b/>
              </w:rPr>
              <w:t>$’000</w:t>
            </w:r>
          </w:p>
          <w:p w:rsidR="00CB362C" w:rsidRPr="00E608FE" w:rsidRDefault="00CB362C" w:rsidP="00CB362C">
            <w:pPr>
              <w:spacing w:after="0" w:line="240" w:lineRule="auto"/>
              <w:ind w:left="120"/>
              <w:rPr>
                <w:rFonts w:ascii="Arial" w:eastAsia="Arial" w:hAnsi="Arial"/>
                <w:i/>
              </w:rPr>
            </w:pPr>
            <w:r w:rsidRPr="00E608FE">
              <w:rPr>
                <w:rFonts w:ascii="Arial" w:eastAsia="Arial" w:hAnsi="Arial"/>
                <w:i/>
              </w:rPr>
              <w:t>B</w:t>
            </w:r>
          </w:p>
        </w:tc>
      </w:tr>
      <w:tr w:rsidR="00B147D2" w:rsidRPr="00E608FE" w:rsidTr="00CB362C">
        <w:trPr>
          <w:trHeight w:val="298"/>
        </w:trPr>
        <w:tc>
          <w:tcPr>
            <w:tcW w:w="2800" w:type="dxa"/>
            <w:tcBorders>
              <w:top w:val="single" w:sz="18" w:space="0" w:color="auto"/>
              <w:bottom w:val="single" w:sz="2" w:space="0" w:color="auto"/>
            </w:tcBorders>
            <w:shd w:val="clear" w:color="auto" w:fill="auto"/>
            <w:vAlign w:val="bottom"/>
          </w:tcPr>
          <w:p w:rsidR="00391F71" w:rsidRPr="00E608FE" w:rsidRDefault="00391F71" w:rsidP="00CB362C">
            <w:pPr>
              <w:spacing w:before="80" w:after="80" w:line="240" w:lineRule="auto"/>
              <w:rPr>
                <w:rFonts w:ascii="Arial" w:eastAsia="Arial" w:hAnsi="Arial"/>
              </w:rPr>
            </w:pPr>
            <w:r w:rsidRPr="00E608FE">
              <w:rPr>
                <w:rFonts w:ascii="Arial" w:eastAsia="Arial" w:hAnsi="Arial"/>
              </w:rPr>
              <w:t>4,510</w:t>
            </w:r>
          </w:p>
        </w:tc>
        <w:tc>
          <w:tcPr>
            <w:tcW w:w="2400" w:type="dxa"/>
            <w:tcBorders>
              <w:top w:val="single" w:sz="18" w:space="0" w:color="auto"/>
              <w:bottom w:val="single" w:sz="2" w:space="0" w:color="auto"/>
            </w:tcBorders>
            <w:shd w:val="clear" w:color="auto" w:fill="auto"/>
            <w:vAlign w:val="bottom"/>
          </w:tcPr>
          <w:p w:rsidR="00391F71" w:rsidRPr="00E608FE" w:rsidRDefault="00391F71" w:rsidP="00CB362C">
            <w:pPr>
              <w:spacing w:before="80" w:after="80" w:line="240" w:lineRule="auto"/>
              <w:ind w:left="140"/>
              <w:rPr>
                <w:rFonts w:ascii="Arial" w:eastAsia="Arial" w:hAnsi="Arial"/>
              </w:rPr>
            </w:pPr>
            <w:r w:rsidRPr="00E608FE">
              <w:rPr>
                <w:rFonts w:ascii="Arial" w:eastAsia="Arial" w:hAnsi="Arial"/>
              </w:rPr>
              <w:t>16</w:t>
            </w:r>
          </w:p>
        </w:tc>
        <w:tc>
          <w:tcPr>
            <w:tcW w:w="2320" w:type="dxa"/>
            <w:tcBorders>
              <w:top w:val="single" w:sz="18" w:space="0" w:color="auto"/>
              <w:bottom w:val="single" w:sz="2" w:space="0" w:color="auto"/>
            </w:tcBorders>
            <w:shd w:val="clear" w:color="auto" w:fill="auto"/>
            <w:vAlign w:val="bottom"/>
          </w:tcPr>
          <w:p w:rsidR="00391F71" w:rsidRPr="00E608FE" w:rsidRDefault="00391F71" w:rsidP="00CB362C">
            <w:pPr>
              <w:spacing w:before="80" w:after="80" w:line="240" w:lineRule="auto"/>
              <w:ind w:left="100"/>
              <w:rPr>
                <w:rFonts w:ascii="Arial" w:eastAsia="Arial" w:hAnsi="Arial"/>
              </w:rPr>
            </w:pPr>
            <w:r w:rsidRPr="00E608FE">
              <w:rPr>
                <w:rFonts w:ascii="Arial" w:eastAsia="Arial" w:hAnsi="Arial"/>
              </w:rPr>
              <w:t>16</w:t>
            </w:r>
          </w:p>
        </w:tc>
        <w:tc>
          <w:tcPr>
            <w:tcW w:w="2100" w:type="dxa"/>
            <w:tcBorders>
              <w:top w:val="single" w:sz="18" w:space="0" w:color="auto"/>
              <w:bottom w:val="single" w:sz="2" w:space="0" w:color="auto"/>
            </w:tcBorders>
            <w:shd w:val="clear" w:color="auto" w:fill="auto"/>
            <w:vAlign w:val="bottom"/>
          </w:tcPr>
          <w:p w:rsidR="00391F71" w:rsidRPr="00E608FE" w:rsidRDefault="00391F71" w:rsidP="00CB362C">
            <w:pPr>
              <w:spacing w:before="80" w:after="80" w:line="240" w:lineRule="auto"/>
              <w:ind w:left="120"/>
              <w:rPr>
                <w:rFonts w:ascii="Arial" w:eastAsia="Arial" w:hAnsi="Arial"/>
              </w:rPr>
            </w:pPr>
            <w:r w:rsidRPr="00E608FE">
              <w:rPr>
                <w:rFonts w:ascii="Arial" w:eastAsia="Arial" w:hAnsi="Arial"/>
              </w:rPr>
              <w:t>0</w:t>
            </w:r>
          </w:p>
        </w:tc>
      </w:tr>
    </w:tbl>
    <w:p w:rsidR="00391F71" w:rsidRPr="00E608FE" w:rsidRDefault="001F2FCF" w:rsidP="005509CC">
      <w:pPr>
        <w:pStyle w:val="Heading3"/>
      </w:pPr>
      <w:r w:rsidRPr="00E608FE">
        <w:t xml:space="preserve">Local </w:t>
      </w:r>
      <w:r w:rsidR="009942C7" w:rsidRPr="00E608FE">
        <w:t>Jobs First - Victorian Industry Participation Policy (VIPP)</w:t>
      </w:r>
    </w:p>
    <w:p w:rsidR="009942C7" w:rsidRPr="00E608FE" w:rsidRDefault="009942C7" w:rsidP="009942C7">
      <w:pPr>
        <w:keepNext/>
        <w:spacing w:line="240" w:lineRule="auto"/>
        <w:ind w:left="10" w:right="120"/>
        <w:jc w:val="both"/>
        <w:rPr>
          <w:rFonts w:ascii="Arial" w:eastAsia="Arial" w:hAnsi="Arial"/>
        </w:rPr>
      </w:pPr>
      <w:r w:rsidRPr="00E608FE">
        <w:rPr>
          <w:rFonts w:ascii="Arial" w:eastAsia="Arial" w:hAnsi="Arial"/>
        </w:rPr>
        <w:t xml:space="preserve">The </w:t>
      </w:r>
      <w:r w:rsidRPr="00E608FE">
        <w:rPr>
          <w:rFonts w:ascii="Arial" w:eastAsia="Arial" w:hAnsi="Arial"/>
          <w:i/>
        </w:rPr>
        <w:t>Local Jobs First - Victorian Industry Participation Policy Act 2003</w:t>
      </w:r>
      <w:r w:rsidRPr="00E608FE">
        <w:rPr>
          <w:rFonts w:ascii="Arial" w:eastAsia="Arial" w:hAnsi="Arial"/>
        </w:rPr>
        <w:t xml:space="preserve"> requires public bodies to report on the application of the Victorian Industry Participation Policy (VIPP) to all tenders of more than $3 million in metropolitan Melbourne and $1</w:t>
      </w:r>
      <w:r w:rsidR="00991991" w:rsidRPr="00E608FE">
        <w:rPr>
          <w:rFonts w:ascii="Arial" w:eastAsia="Arial" w:hAnsi="Arial"/>
        </w:rPr>
        <w:t xml:space="preserve"> </w:t>
      </w:r>
      <w:r w:rsidRPr="00E608FE">
        <w:rPr>
          <w:rFonts w:ascii="Arial" w:eastAsia="Arial" w:hAnsi="Arial"/>
        </w:rPr>
        <w:t>million in regional Victoria.</w:t>
      </w:r>
    </w:p>
    <w:p w:rsidR="009942C7" w:rsidRPr="00E608FE" w:rsidRDefault="009942C7" w:rsidP="009942C7">
      <w:pPr>
        <w:spacing w:line="240" w:lineRule="auto"/>
        <w:ind w:left="10"/>
        <w:rPr>
          <w:rFonts w:ascii="Arial" w:eastAsia="Arial" w:hAnsi="Arial"/>
        </w:rPr>
      </w:pPr>
      <w:r w:rsidRPr="00E608FE">
        <w:rPr>
          <w:rFonts w:ascii="Arial" w:eastAsia="Arial" w:hAnsi="Arial"/>
        </w:rPr>
        <w:t xml:space="preserve">There was one contract commenced or completed during the year to which the </w:t>
      </w:r>
      <w:r w:rsidRPr="00E608FE">
        <w:rPr>
          <w:rFonts w:ascii="Arial" w:eastAsia="Arial" w:hAnsi="Arial"/>
          <w:i/>
        </w:rPr>
        <w:t>Local Jobs First</w:t>
      </w:r>
      <w:r w:rsidRPr="00E608FE">
        <w:rPr>
          <w:rFonts w:ascii="Arial" w:eastAsia="Arial" w:hAnsi="Arial"/>
        </w:rPr>
        <w:t xml:space="preserve"> - VIPP applies.</w:t>
      </w:r>
    </w:p>
    <w:p w:rsidR="009942C7" w:rsidRPr="00E608FE" w:rsidRDefault="009942C7" w:rsidP="009942C7">
      <w:pPr>
        <w:spacing w:line="240" w:lineRule="auto"/>
        <w:ind w:left="10"/>
        <w:rPr>
          <w:rFonts w:ascii="Arial" w:eastAsia="Arial" w:hAnsi="Arial"/>
        </w:rPr>
      </w:pPr>
      <w:r w:rsidRPr="00E608FE">
        <w:rPr>
          <w:rFonts w:ascii="Arial" w:eastAsia="Arial" w:hAnsi="Arial"/>
        </w:rPr>
        <w:t>Details of contracts commenced during the year the VIPP applies to:</w:t>
      </w:r>
    </w:p>
    <w:p w:rsidR="009942C7" w:rsidRPr="00E608FE" w:rsidRDefault="009942C7" w:rsidP="009942C7">
      <w:pPr>
        <w:numPr>
          <w:ilvl w:val="0"/>
          <w:numId w:val="31"/>
        </w:numPr>
        <w:tabs>
          <w:tab w:val="left" w:pos="170"/>
        </w:tabs>
        <w:spacing w:line="240" w:lineRule="auto"/>
        <w:ind w:left="170" w:hanging="170"/>
        <w:rPr>
          <w:rFonts w:ascii="Arial" w:eastAsia="Arial" w:hAnsi="Arial"/>
        </w:rPr>
      </w:pPr>
      <w:r w:rsidRPr="00E608FE">
        <w:rPr>
          <w:rFonts w:ascii="Arial" w:eastAsia="Arial" w:hAnsi="Arial"/>
        </w:rPr>
        <w:t>One contract totalling $8 million in value (excluding GST), in metropolitan Melbourne.</w:t>
      </w:r>
    </w:p>
    <w:p w:rsidR="009942C7" w:rsidRPr="00E608FE" w:rsidRDefault="009942C7" w:rsidP="009942C7">
      <w:pPr>
        <w:spacing w:line="240" w:lineRule="auto"/>
        <w:ind w:left="10"/>
        <w:rPr>
          <w:rFonts w:ascii="Arial" w:eastAsia="Arial" w:hAnsi="Arial"/>
        </w:rPr>
      </w:pPr>
      <w:r w:rsidRPr="00E608FE">
        <w:rPr>
          <w:rFonts w:ascii="Arial" w:eastAsia="Arial" w:hAnsi="Arial"/>
        </w:rPr>
        <w:t>The outcomes reported from the implementation of the policy where information was provided, were as follows:</w:t>
      </w:r>
    </w:p>
    <w:p w:rsidR="009942C7" w:rsidRPr="00E608FE" w:rsidRDefault="009942C7" w:rsidP="00200B37">
      <w:pPr>
        <w:numPr>
          <w:ilvl w:val="0"/>
          <w:numId w:val="32"/>
        </w:numPr>
        <w:spacing w:line="240" w:lineRule="auto"/>
        <w:ind w:left="357" w:hanging="357"/>
        <w:rPr>
          <w:rFonts w:ascii="Arial" w:eastAsia="Arial" w:hAnsi="Arial"/>
        </w:rPr>
      </w:pPr>
      <w:r w:rsidRPr="00E608FE">
        <w:rPr>
          <w:rFonts w:ascii="Arial" w:eastAsia="Arial" w:hAnsi="Arial"/>
        </w:rPr>
        <w:t>an average of 85.33 % of local content outcome was recorded</w:t>
      </w:r>
    </w:p>
    <w:p w:rsidR="009942C7" w:rsidRPr="00E608FE" w:rsidRDefault="009942C7" w:rsidP="00200B37">
      <w:pPr>
        <w:numPr>
          <w:ilvl w:val="0"/>
          <w:numId w:val="32"/>
        </w:numPr>
        <w:spacing w:line="240" w:lineRule="auto"/>
        <w:ind w:left="357" w:hanging="357"/>
        <w:rPr>
          <w:rFonts w:ascii="Arial" w:eastAsia="Arial" w:hAnsi="Arial"/>
        </w:rPr>
      </w:pPr>
      <w:r w:rsidRPr="00E608FE">
        <w:rPr>
          <w:rFonts w:ascii="Arial" w:eastAsia="Arial" w:hAnsi="Arial"/>
        </w:rPr>
        <w:t>a total of 111 positions were created and 9 existing positions retained</w:t>
      </w:r>
    </w:p>
    <w:p w:rsidR="009942C7" w:rsidRPr="00E608FE" w:rsidRDefault="009942C7" w:rsidP="00200B37">
      <w:pPr>
        <w:numPr>
          <w:ilvl w:val="0"/>
          <w:numId w:val="32"/>
        </w:numPr>
        <w:spacing w:line="240" w:lineRule="auto"/>
        <w:ind w:left="357" w:hanging="357"/>
        <w:rPr>
          <w:rFonts w:ascii="Arial" w:eastAsia="Arial" w:hAnsi="Arial"/>
        </w:rPr>
      </w:pPr>
      <w:r w:rsidRPr="00E608FE">
        <w:rPr>
          <w:rFonts w:ascii="Arial" w:eastAsia="Arial" w:hAnsi="Arial"/>
        </w:rPr>
        <w:t>11 new apprenticeships/traineeships were created and 4 existing apprenticeships/traineeships retained.</w:t>
      </w:r>
    </w:p>
    <w:p w:rsidR="009942C7" w:rsidRPr="00E608FE" w:rsidRDefault="009942C7" w:rsidP="005509CC">
      <w:pPr>
        <w:pStyle w:val="Heading3"/>
      </w:pPr>
      <w:r w:rsidRPr="00E608FE">
        <w:t>National Competition Policy</w:t>
      </w:r>
    </w:p>
    <w:p w:rsidR="009942C7" w:rsidRPr="00E608FE" w:rsidRDefault="009942C7" w:rsidP="009942C7">
      <w:pPr>
        <w:spacing w:after="0" w:line="240" w:lineRule="auto"/>
        <w:rPr>
          <w:rFonts w:ascii="Arial" w:eastAsia="Arial" w:hAnsi="Arial"/>
        </w:rPr>
      </w:pPr>
      <w:r w:rsidRPr="00E608FE">
        <w:rPr>
          <w:rFonts w:ascii="Arial" w:eastAsia="Arial" w:hAnsi="Arial"/>
        </w:rPr>
        <w:t>Museums Victoria continues to comply with the requirements of the National Competition Policy, in being committed to competitive neutrality principles, and ensuring fair and open competition. Many non-core activities have been outsourced, such as cleaning, food and beverage services, and security.</w:t>
      </w:r>
    </w:p>
    <w:p w:rsidR="00C34EA4" w:rsidRPr="00E608FE" w:rsidRDefault="00C34EA4" w:rsidP="005509CC">
      <w:pPr>
        <w:pStyle w:val="Heading3"/>
      </w:pPr>
      <w:r w:rsidRPr="00E608FE">
        <w:t>Protected Disclosures</w:t>
      </w:r>
    </w:p>
    <w:p w:rsidR="00C34EA4" w:rsidRPr="00E608FE" w:rsidRDefault="00C34EA4" w:rsidP="00C34EA4">
      <w:pPr>
        <w:spacing w:line="240" w:lineRule="auto"/>
        <w:ind w:left="10" w:right="160"/>
        <w:rPr>
          <w:rFonts w:ascii="Arial" w:eastAsia="Arial" w:hAnsi="Arial"/>
        </w:rPr>
      </w:pPr>
      <w:r w:rsidRPr="00E608FE">
        <w:rPr>
          <w:rFonts w:ascii="Arial" w:eastAsia="Arial" w:hAnsi="Arial"/>
        </w:rPr>
        <w:t xml:space="preserve">Museums Victoria is committed to the aims and objectives of the </w:t>
      </w:r>
      <w:r w:rsidRPr="00E608FE">
        <w:rPr>
          <w:rFonts w:ascii="Arial" w:eastAsia="Arial" w:hAnsi="Arial"/>
          <w:i/>
        </w:rPr>
        <w:t>Protected Disclosure Act 2012</w:t>
      </w:r>
      <w:r w:rsidRPr="00E608FE">
        <w:rPr>
          <w:rFonts w:ascii="Arial" w:eastAsia="Arial" w:hAnsi="Arial"/>
        </w:rPr>
        <w:t xml:space="preserve"> (Vic.). In particular, Museums Victoria does not tolerate improper conduct by staff or reprisals against those who come forward to disclose such conduct.</w:t>
      </w:r>
    </w:p>
    <w:p w:rsidR="00C34EA4" w:rsidRPr="00E608FE" w:rsidRDefault="00C34EA4" w:rsidP="00C34EA4">
      <w:pPr>
        <w:spacing w:line="240" w:lineRule="auto"/>
        <w:ind w:left="10" w:right="280"/>
        <w:rPr>
          <w:rFonts w:ascii="Arial" w:eastAsia="Arial" w:hAnsi="Arial"/>
        </w:rPr>
      </w:pPr>
      <w:r w:rsidRPr="00E608FE">
        <w:rPr>
          <w:rFonts w:ascii="Arial" w:eastAsia="Arial" w:hAnsi="Arial"/>
        </w:rPr>
        <w:t>Museums Victoria is not a public body to which disclosures may be made. Disclosures of improper conduct or detrimental action relating to the museum should generally be made to the Independent Broad-based Anti-corruption Commission (IBAC). Information about making such disclosures can be found on the IBAC website: www.ibac.vic.gov.au.</w:t>
      </w:r>
    </w:p>
    <w:p w:rsidR="00C34EA4" w:rsidRPr="00E608FE" w:rsidRDefault="00C34EA4" w:rsidP="00C34EA4">
      <w:pPr>
        <w:spacing w:after="0" w:line="240" w:lineRule="auto"/>
        <w:rPr>
          <w:rFonts w:ascii="Arial" w:eastAsia="Arial" w:hAnsi="Arial"/>
        </w:rPr>
      </w:pPr>
      <w:r w:rsidRPr="00E608FE">
        <w:rPr>
          <w:rFonts w:ascii="Arial" w:eastAsia="Arial" w:hAnsi="Arial"/>
        </w:rPr>
        <w:lastRenderedPageBreak/>
        <w:t xml:space="preserve">As required by s.58(5) of the Act, procedures for protecting people who make protected disclosures from detrimental action by Museums Victoria or its staff are available on the museum website: </w:t>
      </w:r>
      <w:r w:rsidRPr="00E608FE">
        <w:rPr>
          <w:rStyle w:val="Hyperlink"/>
          <w:rFonts w:ascii="Arial" w:eastAsia="Arial" w:hAnsi="Arial"/>
          <w:color w:val="auto"/>
          <w:u w:val="none"/>
        </w:rPr>
        <w:t>www.museumsvictoria.com.au</w:t>
      </w:r>
      <w:r w:rsidRPr="00E608FE">
        <w:rPr>
          <w:rFonts w:ascii="Arial" w:eastAsia="Arial" w:hAnsi="Arial"/>
        </w:rPr>
        <w:t>.</w:t>
      </w:r>
    </w:p>
    <w:p w:rsidR="00C34EA4" w:rsidRPr="00E608FE" w:rsidRDefault="00C34EA4" w:rsidP="005509CC">
      <w:pPr>
        <w:pStyle w:val="Heading3"/>
      </w:pPr>
      <w:r w:rsidRPr="00E608FE">
        <w:t>Disclosures under the Protected Disclosure Act 2012</w:t>
      </w:r>
    </w:p>
    <w:p w:rsidR="00C34EA4" w:rsidRPr="00E608FE" w:rsidRDefault="00C34EA4" w:rsidP="00C34EA4">
      <w:pPr>
        <w:spacing w:line="240" w:lineRule="auto"/>
        <w:rPr>
          <w:rFonts w:ascii="Arial" w:eastAsia="Arial" w:hAnsi="Arial"/>
        </w:rPr>
      </w:pPr>
      <w:r w:rsidRPr="00E608FE">
        <w:rPr>
          <w:rFonts w:ascii="Arial" w:eastAsia="Arial" w:hAnsi="Arial"/>
        </w:rPr>
        <w:t>There were no disclosures made to Museums Victoria during 2017–18.</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31</w:t>
      </w:r>
      <w:r w:rsidR="00A76E68" w:rsidRPr="00E608FE">
        <w:rPr>
          <w:noProof/>
          <w:color w:val="auto"/>
        </w:rPr>
        <w:fldChar w:fldCharType="end"/>
      </w:r>
      <w:r w:rsidRPr="00E608FE">
        <w:rPr>
          <w:color w:val="auto"/>
        </w:rPr>
        <w:t>: Protected disclosures</w:t>
      </w:r>
      <w:r w:rsidR="00CF3EAE" w:rsidRPr="00E608FE">
        <w:rPr>
          <w:color w:val="auto"/>
        </w:rPr>
        <w:t xml:space="preserve"> </w:t>
      </w:r>
      <w:r w:rsidR="008D5E67" w:rsidRPr="00E608FE">
        <w:rPr>
          <w:color w:val="auto"/>
        </w:rPr>
        <w:t xml:space="preserve">in 2017 and 2018 </w:t>
      </w:r>
    </w:p>
    <w:tbl>
      <w:tblPr>
        <w:tblW w:w="9640" w:type="dxa"/>
        <w:tblLayout w:type="fixed"/>
        <w:tblCellMar>
          <w:left w:w="0" w:type="dxa"/>
          <w:right w:w="0" w:type="dxa"/>
        </w:tblCellMar>
        <w:tblLook w:val="0000" w:firstRow="0" w:lastRow="0" w:firstColumn="0" w:lastColumn="0" w:noHBand="0" w:noVBand="0"/>
      </w:tblPr>
      <w:tblGrid>
        <w:gridCol w:w="5940"/>
        <w:gridCol w:w="1600"/>
        <w:gridCol w:w="2100"/>
      </w:tblGrid>
      <w:tr w:rsidR="00B147D2" w:rsidRPr="00E608FE" w:rsidTr="00CF5800">
        <w:trPr>
          <w:trHeight w:val="252"/>
        </w:trPr>
        <w:tc>
          <w:tcPr>
            <w:tcW w:w="5940" w:type="dxa"/>
            <w:tcBorders>
              <w:top w:val="single" w:sz="18" w:space="0" w:color="auto"/>
              <w:bottom w:val="single" w:sz="18" w:space="0" w:color="auto"/>
            </w:tcBorders>
            <w:shd w:val="clear" w:color="auto" w:fill="auto"/>
            <w:vAlign w:val="bottom"/>
          </w:tcPr>
          <w:p w:rsidR="00C34EA4" w:rsidRPr="00E608FE" w:rsidRDefault="00C34EA4" w:rsidP="00C34EA4">
            <w:pPr>
              <w:spacing w:before="80" w:after="80" w:line="240" w:lineRule="auto"/>
              <w:rPr>
                <w:rFonts w:ascii="Arial" w:eastAsia="Arial" w:hAnsi="Arial"/>
              </w:rPr>
            </w:pPr>
          </w:p>
        </w:tc>
        <w:tc>
          <w:tcPr>
            <w:tcW w:w="1600" w:type="dxa"/>
            <w:tcBorders>
              <w:top w:val="single" w:sz="18" w:space="0" w:color="auto"/>
              <w:bottom w:val="single" w:sz="18" w:space="0" w:color="auto"/>
            </w:tcBorders>
            <w:shd w:val="clear" w:color="auto" w:fill="auto"/>
            <w:vAlign w:val="bottom"/>
          </w:tcPr>
          <w:p w:rsidR="00C34EA4" w:rsidRPr="00E608FE" w:rsidRDefault="00C34EA4" w:rsidP="00C34EA4">
            <w:pPr>
              <w:spacing w:before="80" w:after="80" w:line="240" w:lineRule="auto"/>
              <w:ind w:left="460"/>
              <w:rPr>
                <w:rFonts w:ascii="Arial" w:eastAsia="Arial" w:hAnsi="Arial"/>
                <w:b/>
              </w:rPr>
            </w:pPr>
            <w:r w:rsidRPr="00E608FE">
              <w:rPr>
                <w:rFonts w:ascii="Arial" w:eastAsia="Arial" w:hAnsi="Arial"/>
                <w:b/>
              </w:rPr>
              <w:t>2017–18</w:t>
            </w:r>
          </w:p>
        </w:tc>
        <w:tc>
          <w:tcPr>
            <w:tcW w:w="2100" w:type="dxa"/>
            <w:tcBorders>
              <w:top w:val="single" w:sz="18" w:space="0" w:color="auto"/>
              <w:bottom w:val="single" w:sz="18" w:space="0" w:color="auto"/>
            </w:tcBorders>
            <w:shd w:val="clear" w:color="auto" w:fill="auto"/>
            <w:vAlign w:val="bottom"/>
          </w:tcPr>
          <w:p w:rsidR="00C34EA4" w:rsidRPr="00E608FE" w:rsidRDefault="00C34EA4" w:rsidP="00C34EA4">
            <w:pPr>
              <w:spacing w:before="80" w:after="80" w:line="240" w:lineRule="auto"/>
              <w:ind w:left="480"/>
              <w:rPr>
                <w:rFonts w:ascii="Arial" w:eastAsia="Arial" w:hAnsi="Arial"/>
                <w:b/>
              </w:rPr>
            </w:pPr>
            <w:r w:rsidRPr="00E608FE">
              <w:rPr>
                <w:rFonts w:ascii="Arial" w:eastAsia="Arial" w:hAnsi="Arial"/>
                <w:b/>
              </w:rPr>
              <w:t>2016–17</w:t>
            </w:r>
          </w:p>
        </w:tc>
      </w:tr>
      <w:tr w:rsidR="00B147D2" w:rsidRPr="00E608FE" w:rsidTr="00CF5800">
        <w:trPr>
          <w:trHeight w:val="964"/>
        </w:trPr>
        <w:tc>
          <w:tcPr>
            <w:tcW w:w="5940" w:type="dxa"/>
            <w:tcBorders>
              <w:top w:val="single" w:sz="18" w:space="0" w:color="auto"/>
              <w:bottom w:val="single" w:sz="2" w:space="0" w:color="auto"/>
            </w:tcBorders>
            <w:shd w:val="clear" w:color="auto" w:fill="auto"/>
            <w:vAlign w:val="bottom"/>
          </w:tcPr>
          <w:p w:rsidR="00054D46" w:rsidRPr="00E608FE" w:rsidRDefault="00054D46" w:rsidP="00054D46">
            <w:pPr>
              <w:spacing w:before="80" w:after="80" w:line="240" w:lineRule="auto"/>
              <w:rPr>
                <w:rFonts w:ascii="Arial" w:eastAsia="Arial" w:hAnsi="Arial"/>
              </w:rPr>
            </w:pPr>
            <w:r w:rsidRPr="00E608FE">
              <w:rPr>
                <w:rFonts w:ascii="Arial" w:eastAsia="Arial" w:hAnsi="Arial"/>
              </w:rPr>
              <w:t>The number of disclosures made by an individual to Museums Victoria’s Protected Disclosures Coordinator and notified to IBAC</w:t>
            </w:r>
          </w:p>
        </w:tc>
        <w:tc>
          <w:tcPr>
            <w:tcW w:w="1600" w:type="dxa"/>
            <w:tcBorders>
              <w:top w:val="single" w:sz="18" w:space="0" w:color="auto"/>
              <w:bottom w:val="single" w:sz="2" w:space="0" w:color="auto"/>
            </w:tcBorders>
            <w:shd w:val="clear" w:color="auto" w:fill="auto"/>
          </w:tcPr>
          <w:p w:rsidR="00054D46" w:rsidRPr="00E608FE" w:rsidRDefault="00054D46" w:rsidP="00054D46">
            <w:pPr>
              <w:spacing w:before="80" w:after="80" w:line="240" w:lineRule="auto"/>
              <w:ind w:left="460"/>
              <w:rPr>
                <w:rFonts w:ascii="Arial" w:eastAsia="Arial" w:hAnsi="Arial"/>
              </w:rPr>
            </w:pPr>
            <w:r w:rsidRPr="00E608FE">
              <w:rPr>
                <w:rFonts w:ascii="Arial" w:eastAsia="Arial" w:hAnsi="Arial"/>
              </w:rPr>
              <w:t>0</w:t>
            </w:r>
          </w:p>
        </w:tc>
        <w:tc>
          <w:tcPr>
            <w:tcW w:w="2100" w:type="dxa"/>
            <w:tcBorders>
              <w:top w:val="single" w:sz="18" w:space="0" w:color="auto"/>
              <w:bottom w:val="single" w:sz="2" w:space="0" w:color="auto"/>
            </w:tcBorders>
            <w:shd w:val="clear" w:color="auto" w:fill="auto"/>
          </w:tcPr>
          <w:p w:rsidR="00054D46" w:rsidRPr="00E608FE" w:rsidRDefault="00054D46" w:rsidP="00054D46">
            <w:pPr>
              <w:spacing w:before="80" w:after="80" w:line="240" w:lineRule="auto"/>
              <w:ind w:left="480"/>
              <w:rPr>
                <w:rFonts w:ascii="Arial" w:eastAsia="Arial" w:hAnsi="Arial"/>
              </w:rPr>
            </w:pPr>
            <w:r w:rsidRPr="00E608FE">
              <w:rPr>
                <w:rFonts w:ascii="Arial" w:eastAsia="Arial" w:hAnsi="Arial"/>
              </w:rPr>
              <w:t>0</w:t>
            </w:r>
          </w:p>
        </w:tc>
      </w:tr>
      <w:tr w:rsidR="00B147D2" w:rsidRPr="00E608FE" w:rsidTr="00CF5800">
        <w:trPr>
          <w:trHeight w:val="290"/>
        </w:trPr>
        <w:tc>
          <w:tcPr>
            <w:tcW w:w="5940" w:type="dxa"/>
            <w:tcBorders>
              <w:top w:val="single" w:sz="2" w:space="0" w:color="auto"/>
              <w:bottom w:val="single" w:sz="2" w:space="0" w:color="auto"/>
            </w:tcBorders>
            <w:shd w:val="clear" w:color="auto" w:fill="auto"/>
            <w:vAlign w:val="bottom"/>
          </w:tcPr>
          <w:p w:rsidR="00C34EA4" w:rsidRPr="00E608FE" w:rsidRDefault="00C34EA4" w:rsidP="00C34EA4">
            <w:pPr>
              <w:spacing w:before="80" w:after="80" w:line="240" w:lineRule="auto"/>
              <w:rPr>
                <w:rFonts w:ascii="Arial" w:eastAsia="Arial" w:hAnsi="Arial"/>
              </w:rPr>
            </w:pPr>
            <w:r w:rsidRPr="00E608FE">
              <w:rPr>
                <w:rFonts w:ascii="Arial" w:eastAsia="Arial" w:hAnsi="Arial"/>
              </w:rPr>
              <w:t>Assessable disclosures</w:t>
            </w:r>
          </w:p>
        </w:tc>
        <w:tc>
          <w:tcPr>
            <w:tcW w:w="1600" w:type="dxa"/>
            <w:tcBorders>
              <w:top w:val="single" w:sz="2" w:space="0" w:color="auto"/>
              <w:bottom w:val="single" w:sz="2" w:space="0" w:color="auto"/>
            </w:tcBorders>
            <w:shd w:val="clear" w:color="auto" w:fill="auto"/>
            <w:vAlign w:val="bottom"/>
          </w:tcPr>
          <w:p w:rsidR="00C34EA4" w:rsidRPr="00E608FE" w:rsidRDefault="00C34EA4" w:rsidP="00C34EA4">
            <w:pPr>
              <w:spacing w:before="80" w:after="80" w:line="240" w:lineRule="auto"/>
              <w:ind w:left="460"/>
              <w:rPr>
                <w:rFonts w:ascii="Arial" w:eastAsia="Arial" w:hAnsi="Arial"/>
              </w:rPr>
            </w:pPr>
            <w:r w:rsidRPr="00E608FE">
              <w:rPr>
                <w:rFonts w:ascii="Arial" w:eastAsia="Arial" w:hAnsi="Arial"/>
              </w:rPr>
              <w:t>0</w:t>
            </w:r>
          </w:p>
        </w:tc>
        <w:tc>
          <w:tcPr>
            <w:tcW w:w="2100" w:type="dxa"/>
            <w:tcBorders>
              <w:top w:val="single" w:sz="2" w:space="0" w:color="auto"/>
              <w:bottom w:val="single" w:sz="2" w:space="0" w:color="auto"/>
            </w:tcBorders>
            <w:shd w:val="clear" w:color="auto" w:fill="auto"/>
            <w:vAlign w:val="bottom"/>
          </w:tcPr>
          <w:p w:rsidR="00C34EA4" w:rsidRPr="00E608FE" w:rsidRDefault="00C34EA4" w:rsidP="00C34EA4">
            <w:pPr>
              <w:spacing w:before="80" w:after="80" w:line="240" w:lineRule="auto"/>
              <w:ind w:left="480"/>
              <w:rPr>
                <w:rFonts w:ascii="Arial" w:eastAsia="Arial" w:hAnsi="Arial"/>
              </w:rPr>
            </w:pPr>
            <w:r w:rsidRPr="00E608FE">
              <w:rPr>
                <w:rFonts w:ascii="Arial" w:eastAsia="Arial" w:hAnsi="Arial"/>
              </w:rPr>
              <w:t>0</w:t>
            </w:r>
          </w:p>
        </w:tc>
      </w:tr>
    </w:tbl>
    <w:p w:rsidR="009942C7" w:rsidRPr="00E608FE" w:rsidRDefault="00C34EA4" w:rsidP="005509CC">
      <w:pPr>
        <w:pStyle w:val="Heading3"/>
      </w:pPr>
      <w:r w:rsidRPr="00E608FE">
        <w:t>Public Sector Values and Employment Principles</w:t>
      </w:r>
    </w:p>
    <w:p w:rsidR="00C34EA4" w:rsidRPr="00E608FE" w:rsidRDefault="00C34EA4" w:rsidP="00C34EA4">
      <w:pPr>
        <w:keepNext/>
        <w:tabs>
          <w:tab w:val="left" w:pos="170"/>
        </w:tabs>
        <w:spacing w:before="240" w:line="240" w:lineRule="auto"/>
        <w:rPr>
          <w:rFonts w:ascii="Arial" w:eastAsia="Arial" w:hAnsi="Arial"/>
        </w:rPr>
      </w:pPr>
      <w:r w:rsidRPr="00E608FE">
        <w:rPr>
          <w:rFonts w:ascii="Arial" w:eastAsia="Arial" w:hAnsi="Arial"/>
        </w:rPr>
        <w:t xml:space="preserve">During 2017–18, Museums Victoria complied with the </w:t>
      </w:r>
      <w:r w:rsidRPr="00E608FE">
        <w:rPr>
          <w:rFonts w:ascii="Arial" w:eastAsia="Arial" w:hAnsi="Arial"/>
          <w:i/>
        </w:rPr>
        <w:t>Public Administration Act 2004</w:t>
      </w:r>
      <w:r w:rsidRPr="00E608FE">
        <w:rPr>
          <w:rFonts w:ascii="Arial" w:eastAsia="Arial" w:hAnsi="Arial"/>
        </w:rPr>
        <w:t>. We recognise our obligation to make staff aware of the requirements of the code of conduct, policies and procedures. Key documents are made available to staff prior to their employment commencing, and our policies and procedures are explained through the induction program and are readily accessible through the Museums Victoria intranet. Staff are also required to complete regular additional online e-learning modules linked with key policies and procedures, including equal opportunity and workplace bullying.</w:t>
      </w:r>
    </w:p>
    <w:p w:rsidR="00C34EA4" w:rsidRPr="00E608FE" w:rsidRDefault="00C34EA4" w:rsidP="009528E2">
      <w:r w:rsidRPr="00E608FE">
        <w:br w:type="page"/>
      </w:r>
    </w:p>
    <w:p w:rsidR="00C34EA4" w:rsidRPr="00E608FE" w:rsidRDefault="00C34EA4" w:rsidP="005509CC">
      <w:pPr>
        <w:pStyle w:val="Heading2"/>
      </w:pPr>
      <w:r w:rsidRPr="00E608FE">
        <w:lastRenderedPageBreak/>
        <w:t>Financial Overview of Operations</w:t>
      </w:r>
    </w:p>
    <w:p w:rsidR="00C34EA4" w:rsidRPr="00E608FE" w:rsidRDefault="00C34EA4" w:rsidP="005509CC">
      <w:pPr>
        <w:pStyle w:val="Heading4"/>
      </w:pPr>
      <w:r w:rsidRPr="00E608FE">
        <w:t>Financial Overview of Operations</w:t>
      </w:r>
    </w:p>
    <w:p w:rsidR="00C34EA4" w:rsidRPr="00E608FE" w:rsidRDefault="00C34EA4" w:rsidP="0061430C">
      <w:pPr>
        <w:spacing w:before="80" w:after="80" w:line="240" w:lineRule="auto"/>
        <w:ind w:left="10" w:right="160"/>
        <w:rPr>
          <w:rFonts w:ascii="Arial" w:eastAsia="Arial" w:hAnsi="Arial"/>
        </w:rPr>
      </w:pPr>
      <w:r w:rsidRPr="00E608FE">
        <w:rPr>
          <w:rFonts w:ascii="Arial" w:eastAsia="Arial" w:hAnsi="Arial"/>
        </w:rPr>
        <w:t>The net result from transactions before depreciation was a surplus of $3.3 million for the year ended 30 June 2018.</w:t>
      </w:r>
    </w:p>
    <w:p w:rsidR="00C34EA4" w:rsidRPr="00E608FE" w:rsidRDefault="00C34EA4" w:rsidP="0061430C">
      <w:pPr>
        <w:spacing w:before="80" w:after="80" w:line="240" w:lineRule="auto"/>
        <w:ind w:left="10"/>
        <w:rPr>
          <w:rFonts w:ascii="Arial" w:eastAsia="Arial" w:hAnsi="Arial"/>
        </w:rPr>
      </w:pPr>
      <w:r w:rsidRPr="00E608FE">
        <w:rPr>
          <w:rFonts w:ascii="Arial" w:eastAsia="Arial" w:hAnsi="Arial"/>
        </w:rPr>
        <w:t>The net result was a deficit of $26.0 million, which comprises:</w:t>
      </w:r>
    </w:p>
    <w:p w:rsidR="00C34EA4" w:rsidRPr="00E608FE" w:rsidRDefault="00C34EA4" w:rsidP="00200B37">
      <w:pPr>
        <w:numPr>
          <w:ilvl w:val="0"/>
          <w:numId w:val="33"/>
        </w:numPr>
        <w:spacing w:before="80" w:after="80" w:line="240" w:lineRule="auto"/>
        <w:ind w:left="357" w:hanging="357"/>
        <w:rPr>
          <w:rFonts w:ascii="Arial" w:eastAsia="Arial" w:hAnsi="Arial"/>
        </w:rPr>
      </w:pPr>
      <w:r w:rsidRPr="00E608FE">
        <w:rPr>
          <w:rFonts w:ascii="Arial" w:eastAsia="Arial" w:hAnsi="Arial"/>
        </w:rPr>
        <w:t>Depreciation expense of $29.4 million; and</w:t>
      </w:r>
    </w:p>
    <w:p w:rsidR="00C34EA4" w:rsidRPr="00E608FE" w:rsidRDefault="00C34EA4" w:rsidP="00200B37">
      <w:pPr>
        <w:numPr>
          <w:ilvl w:val="0"/>
          <w:numId w:val="33"/>
        </w:numPr>
        <w:spacing w:before="80" w:after="80" w:line="240" w:lineRule="auto"/>
        <w:ind w:left="357" w:right="980" w:hanging="357"/>
        <w:rPr>
          <w:rFonts w:ascii="Arial" w:eastAsia="Arial" w:hAnsi="Arial"/>
        </w:rPr>
      </w:pPr>
      <w:r w:rsidRPr="00E608FE">
        <w:rPr>
          <w:rFonts w:ascii="Arial" w:eastAsia="Arial" w:hAnsi="Arial"/>
        </w:rPr>
        <w:t>Other economic inflows included in the result of $0.1 million.</w:t>
      </w:r>
    </w:p>
    <w:p w:rsidR="00C34EA4" w:rsidRPr="00E608FE" w:rsidRDefault="00C34EA4" w:rsidP="005509CC">
      <w:pPr>
        <w:pStyle w:val="Heading4"/>
      </w:pPr>
      <w:r w:rsidRPr="00E608FE">
        <w:t>General Operations</w:t>
      </w:r>
    </w:p>
    <w:p w:rsidR="00C34EA4" w:rsidRPr="00E608FE" w:rsidRDefault="00C34EA4" w:rsidP="00C34EA4">
      <w:pPr>
        <w:spacing w:after="0" w:line="240" w:lineRule="auto"/>
        <w:ind w:left="10" w:right="420"/>
        <w:rPr>
          <w:rFonts w:ascii="Arial" w:eastAsia="Arial" w:hAnsi="Arial"/>
        </w:rPr>
      </w:pPr>
      <w:r w:rsidRPr="00E608FE">
        <w:rPr>
          <w:rFonts w:ascii="Arial" w:eastAsia="Arial" w:hAnsi="Arial"/>
        </w:rPr>
        <w:t xml:space="preserve">The decrease in net result from transactions before depreciation from $7.4 million in </w:t>
      </w:r>
      <w:r w:rsidR="00E92879" w:rsidRPr="00E608FE">
        <w:rPr>
          <w:rFonts w:ascii="Arial" w:eastAsia="Arial" w:hAnsi="Arial"/>
        </w:rPr>
        <w:t>20</w:t>
      </w:r>
      <w:r w:rsidRPr="00E608FE">
        <w:rPr>
          <w:rFonts w:ascii="Arial" w:eastAsia="Arial" w:hAnsi="Arial"/>
        </w:rPr>
        <w:t>16</w:t>
      </w:r>
      <w:r w:rsidR="00E92879" w:rsidRPr="00E608FE">
        <w:rPr>
          <w:rFonts w:ascii="Arial" w:eastAsia="Arial" w:hAnsi="Arial"/>
        </w:rPr>
        <w:t>–</w:t>
      </w:r>
      <w:r w:rsidRPr="00E608FE">
        <w:rPr>
          <w:rFonts w:ascii="Arial" w:eastAsia="Arial" w:hAnsi="Arial"/>
        </w:rPr>
        <w:t xml:space="preserve">17 to $3.3 million in </w:t>
      </w:r>
      <w:r w:rsidR="00E92879" w:rsidRPr="00E608FE">
        <w:rPr>
          <w:rFonts w:ascii="Arial" w:eastAsia="Arial" w:hAnsi="Arial"/>
        </w:rPr>
        <w:t>20</w:t>
      </w:r>
      <w:r w:rsidRPr="00E608FE">
        <w:rPr>
          <w:rFonts w:ascii="Arial" w:eastAsia="Arial" w:hAnsi="Arial"/>
        </w:rPr>
        <w:t>17</w:t>
      </w:r>
      <w:r w:rsidR="00E92879" w:rsidRPr="00E608FE">
        <w:rPr>
          <w:rFonts w:ascii="Arial" w:eastAsia="Arial" w:hAnsi="Arial"/>
        </w:rPr>
        <w:t>–</w:t>
      </w:r>
      <w:r w:rsidRPr="00E608FE">
        <w:rPr>
          <w:rFonts w:ascii="Arial" w:eastAsia="Arial" w:hAnsi="Arial"/>
        </w:rPr>
        <w:t>18 was due to an increase in income of $12.0 million, offset by an increase in expenses of $17.1 million.</w:t>
      </w:r>
    </w:p>
    <w:p w:rsidR="00C34EA4" w:rsidRPr="00E608FE" w:rsidRDefault="00C34EA4" w:rsidP="005509CC">
      <w:pPr>
        <w:pStyle w:val="Heading4"/>
      </w:pPr>
      <w:r w:rsidRPr="00E608FE">
        <w:t>Income</w:t>
      </w:r>
    </w:p>
    <w:p w:rsidR="00C34EA4" w:rsidRPr="00E608FE" w:rsidRDefault="00C34EA4" w:rsidP="00C34EA4">
      <w:pPr>
        <w:spacing w:after="0" w:line="240" w:lineRule="auto"/>
        <w:ind w:left="10" w:right="60"/>
        <w:rPr>
          <w:rFonts w:ascii="Arial" w:eastAsia="Arial" w:hAnsi="Arial"/>
        </w:rPr>
      </w:pPr>
      <w:r w:rsidRPr="00E608FE">
        <w:rPr>
          <w:rFonts w:ascii="Arial" w:eastAsia="Arial" w:hAnsi="Arial"/>
        </w:rPr>
        <w:t>Self-generated increased following the recognition of revenue from Transport Accident Corporation (TAC) for the Road Safety Education complex. There was also an increase of $2.6 million in self-generated income mainly from i) sponsorship which included in-kind marketing income as part of Museums Victoria’s sponsorship agreements; ii) increased admissions revenue (Touring Hall exhibitions) and programs/activities income (Nocturnal, Plano Nights etc); and iii) increased catering income.</w:t>
      </w:r>
    </w:p>
    <w:p w:rsidR="00896A8A" w:rsidRPr="00E608FE" w:rsidRDefault="00896A8A" w:rsidP="005509CC">
      <w:pPr>
        <w:pStyle w:val="Heading4"/>
      </w:pPr>
      <w:r w:rsidRPr="00E608FE">
        <w:t>Expenses</w:t>
      </w:r>
    </w:p>
    <w:p w:rsidR="00896A8A" w:rsidRPr="00E608FE" w:rsidRDefault="00896A8A" w:rsidP="00896A8A">
      <w:pPr>
        <w:spacing w:line="240" w:lineRule="auto"/>
        <w:ind w:left="9" w:right="100"/>
        <w:rPr>
          <w:rFonts w:ascii="Arial" w:eastAsia="Arial" w:hAnsi="Arial"/>
        </w:rPr>
      </w:pPr>
      <w:r w:rsidRPr="00E608FE">
        <w:rPr>
          <w:rFonts w:ascii="Arial" w:eastAsia="Arial" w:hAnsi="Arial"/>
        </w:rPr>
        <w:t>There was an increase in employee expenses of $3.4 million from 2016–17. This increase was a result of i) progression payments to the majority of staff, ii) pay rises as part of the Staff Partnership Agreement and iii) an increase in FTE employed.</w:t>
      </w:r>
    </w:p>
    <w:p w:rsidR="00896A8A" w:rsidRPr="00E608FE" w:rsidRDefault="00896A8A" w:rsidP="00896A8A">
      <w:pPr>
        <w:spacing w:line="240" w:lineRule="auto"/>
        <w:ind w:left="9"/>
        <w:rPr>
          <w:rFonts w:ascii="Arial" w:eastAsia="Arial" w:hAnsi="Arial"/>
        </w:rPr>
      </w:pPr>
      <w:r w:rsidRPr="00E608FE">
        <w:rPr>
          <w:rFonts w:ascii="Arial" w:eastAsia="Arial" w:hAnsi="Arial"/>
        </w:rPr>
        <w:t>Museums Victoria’s operating expenses increased by $12.7m, primarily due to:</w:t>
      </w:r>
    </w:p>
    <w:p w:rsidR="00896A8A" w:rsidRPr="00E608FE" w:rsidRDefault="00896A8A" w:rsidP="00200B37">
      <w:pPr>
        <w:numPr>
          <w:ilvl w:val="0"/>
          <w:numId w:val="35"/>
        </w:numPr>
        <w:spacing w:line="240" w:lineRule="auto"/>
        <w:ind w:left="357" w:hanging="357"/>
        <w:rPr>
          <w:rFonts w:ascii="Arial" w:eastAsia="Arial" w:hAnsi="Arial"/>
        </w:rPr>
      </w:pPr>
      <w:r w:rsidRPr="00E608FE">
        <w:rPr>
          <w:rFonts w:ascii="Arial" w:eastAsia="Arial" w:hAnsi="Arial"/>
        </w:rPr>
        <w:t>Higher contractor and exhibition expenses from i) construction costs incurred for Road to Safety Complex on behalf of TAC ii) higher film royalties for Dunkirk and Star Wars, and iii) higher contractor costs relating to the implementation of Museums Victoria’s Strategic Plan. Offsetting these increases were (i) lower 2017-18 Touring Hall exhibition expenses compared to the higher costs in 2016-17’s Jurassic World exhibition Touring Hall exhibition costs, (ii) higher marketing and promotion costs from in-kind reciprocal marketing arrangements and (iii) general increases in Touring Hall marketing costs.</w:t>
      </w:r>
    </w:p>
    <w:p w:rsidR="00896A8A" w:rsidRPr="00E608FE" w:rsidRDefault="00896A8A" w:rsidP="00896A8A">
      <w:pPr>
        <w:spacing w:after="0" w:line="240" w:lineRule="auto"/>
        <w:ind w:left="10" w:right="60"/>
        <w:rPr>
          <w:rFonts w:ascii="Arial" w:eastAsia="Arial" w:hAnsi="Arial"/>
        </w:rPr>
      </w:pPr>
      <w:r w:rsidRPr="00E608FE">
        <w:rPr>
          <w:rFonts w:ascii="Arial" w:eastAsia="Arial" w:hAnsi="Arial"/>
        </w:rPr>
        <w:t>Depreciation increased by $1.1 million mainly due to the completion of Buildings driven by Phase 1 of Museums Victoria’s Energy Management Program.</w:t>
      </w:r>
    </w:p>
    <w:p w:rsidR="00896A8A" w:rsidRPr="00E608FE" w:rsidRDefault="00896A8A" w:rsidP="00896A8A">
      <w:r w:rsidRPr="00E608FE">
        <w:br w:type="page"/>
      </w:r>
    </w:p>
    <w:p w:rsidR="00896A8A" w:rsidRPr="00E608FE" w:rsidRDefault="00896A8A" w:rsidP="005509CC">
      <w:pPr>
        <w:pStyle w:val="Heading2"/>
        <w:spacing w:after="0"/>
      </w:pPr>
      <w:r w:rsidRPr="00E608FE">
        <w:lastRenderedPageBreak/>
        <w:t>Financial Statements</w:t>
      </w:r>
    </w:p>
    <w:p w:rsidR="00896A8A" w:rsidRPr="00E608FE" w:rsidRDefault="00896A8A" w:rsidP="005509CC">
      <w:pPr>
        <w:pStyle w:val="Heading2"/>
      </w:pPr>
      <w:r w:rsidRPr="00E608FE">
        <w:t>Museums Board of Victoria</w:t>
      </w:r>
    </w:p>
    <w:p w:rsidR="00896A8A" w:rsidRPr="00E608FE" w:rsidRDefault="00896A8A" w:rsidP="005509CC">
      <w:pPr>
        <w:pStyle w:val="Heading4"/>
      </w:pPr>
      <w:r w:rsidRPr="00E608FE">
        <w:t>Declaration in the Financial Statements</w:t>
      </w:r>
    </w:p>
    <w:p w:rsidR="00896A8A" w:rsidRPr="00E608FE" w:rsidRDefault="00896A8A" w:rsidP="00A50985">
      <w:pPr>
        <w:spacing w:line="240" w:lineRule="auto"/>
        <w:ind w:right="537"/>
        <w:rPr>
          <w:rFonts w:ascii="Arial" w:eastAsia="Arial" w:hAnsi="Arial"/>
        </w:rPr>
      </w:pPr>
      <w:r w:rsidRPr="00E608FE">
        <w:rPr>
          <w:rFonts w:ascii="Arial" w:eastAsia="Arial" w:hAnsi="Arial"/>
        </w:rPr>
        <w:t xml:space="preserve">We certify that the attached financial statements for the Museums Board of Victoria have been prepared in accordance with Standing Direction 5.2 of the Minister for Finance under the </w:t>
      </w:r>
      <w:r w:rsidRPr="00E608FE">
        <w:rPr>
          <w:rFonts w:ascii="Arial" w:eastAsia="Arial" w:hAnsi="Arial"/>
          <w:i/>
        </w:rPr>
        <w:t>Financial Management Act</w:t>
      </w:r>
      <w:r w:rsidRPr="00E608FE">
        <w:rPr>
          <w:rFonts w:ascii="Arial" w:eastAsia="Arial" w:hAnsi="Arial"/>
        </w:rPr>
        <w:t xml:space="preserve"> </w:t>
      </w:r>
      <w:r w:rsidRPr="00E608FE">
        <w:rPr>
          <w:rFonts w:ascii="Arial" w:eastAsia="Arial" w:hAnsi="Arial"/>
          <w:i/>
        </w:rPr>
        <w:t>1994</w:t>
      </w:r>
      <w:r w:rsidRPr="00E608FE">
        <w:rPr>
          <w:rFonts w:ascii="Arial" w:eastAsia="Arial" w:hAnsi="Arial"/>
        </w:rPr>
        <w:t>, applicable Financial Reporting Directions, Australian Accounting Standards and other mandatory</w:t>
      </w:r>
      <w:r w:rsidRPr="00E608FE">
        <w:rPr>
          <w:rFonts w:ascii="Arial" w:eastAsia="Arial" w:hAnsi="Arial"/>
          <w:i/>
        </w:rPr>
        <w:t xml:space="preserve"> </w:t>
      </w:r>
      <w:r w:rsidRPr="00E608FE">
        <w:rPr>
          <w:rFonts w:ascii="Arial" w:eastAsia="Arial" w:hAnsi="Arial"/>
        </w:rPr>
        <w:t>professional reporting requirements.</w:t>
      </w:r>
    </w:p>
    <w:p w:rsidR="00896A8A" w:rsidRPr="00E608FE" w:rsidRDefault="00896A8A" w:rsidP="00A50985">
      <w:pPr>
        <w:spacing w:line="240" w:lineRule="auto"/>
        <w:ind w:right="537"/>
        <w:rPr>
          <w:rFonts w:ascii="Arial" w:eastAsia="Arial" w:hAnsi="Arial"/>
        </w:rPr>
      </w:pPr>
      <w:r w:rsidRPr="00E608FE">
        <w:rPr>
          <w:rFonts w:ascii="Arial" w:eastAsia="Arial" w:hAnsi="Arial"/>
        </w:rPr>
        <w:t>We further state that, in our opinion, the information set out in the Comprehensive Operating Statement, Balance Sheet, Statement of Changes in Equity, Cash Flow Statement and Notes to the Financial Statements, presents fairly the financial transactions for the year ended 30 June 2018 and financial position of the Museums Board of Victoria as at 30 June 2018.</w:t>
      </w:r>
    </w:p>
    <w:p w:rsidR="00896A8A" w:rsidRPr="00E608FE" w:rsidRDefault="00896A8A" w:rsidP="00A50985">
      <w:pPr>
        <w:spacing w:line="240" w:lineRule="auto"/>
        <w:ind w:right="537"/>
        <w:rPr>
          <w:rFonts w:ascii="Arial" w:eastAsia="Arial" w:hAnsi="Arial"/>
        </w:rPr>
      </w:pPr>
      <w:r w:rsidRPr="00E608FE">
        <w:rPr>
          <w:rFonts w:ascii="Arial" w:eastAsia="Arial" w:hAnsi="Arial"/>
        </w:rPr>
        <w:t>At the date of signing these financial statements, we are not aware of any circumstance which would render any particulars to be misleading or inaccurate.</w:t>
      </w:r>
    </w:p>
    <w:p w:rsidR="007D0A2A" w:rsidRPr="00E608FE" w:rsidRDefault="00896A8A" w:rsidP="00A50985">
      <w:pPr>
        <w:spacing w:line="240" w:lineRule="auto"/>
        <w:ind w:left="10" w:right="537"/>
        <w:rPr>
          <w:rFonts w:ascii="Arial" w:eastAsia="Arial" w:hAnsi="Arial"/>
        </w:rPr>
      </w:pPr>
      <w:r w:rsidRPr="00E608FE">
        <w:rPr>
          <w:rFonts w:ascii="Arial" w:eastAsia="Arial" w:hAnsi="Arial"/>
        </w:rPr>
        <w:t>We authorise the attached financial statements for issue on 30 August 2018.</w:t>
      </w:r>
    </w:p>
    <w:p w:rsidR="00896A8A" w:rsidRPr="00E608FE" w:rsidRDefault="00896A8A" w:rsidP="003412F6">
      <w:pPr>
        <w:spacing w:after="0" w:line="240" w:lineRule="auto"/>
        <w:rPr>
          <w:rFonts w:ascii="Arial" w:eastAsia="Arial" w:hAnsi="Arial"/>
        </w:rPr>
      </w:pPr>
      <w:r w:rsidRPr="00E608FE">
        <w:rPr>
          <w:rFonts w:ascii="Arial" w:eastAsia="Arial" w:hAnsi="Arial"/>
        </w:rPr>
        <w:t>Ms Linda Bardo Nicholls AO</w:t>
      </w:r>
    </w:p>
    <w:p w:rsidR="00896A8A" w:rsidRPr="00E608FE" w:rsidRDefault="00896A8A" w:rsidP="003412F6">
      <w:pPr>
        <w:spacing w:after="0" w:line="240" w:lineRule="auto"/>
        <w:rPr>
          <w:rFonts w:ascii="Arial" w:eastAsia="Arial" w:hAnsi="Arial"/>
        </w:rPr>
      </w:pPr>
      <w:r w:rsidRPr="00E608FE">
        <w:rPr>
          <w:rFonts w:ascii="Arial" w:eastAsia="Arial" w:hAnsi="Arial"/>
        </w:rPr>
        <w:t>Treasurer, Museums Board of Victoria</w:t>
      </w:r>
    </w:p>
    <w:p w:rsidR="00896A8A" w:rsidRPr="00E608FE" w:rsidRDefault="00896A8A" w:rsidP="003412F6">
      <w:pPr>
        <w:spacing w:before="240" w:after="0" w:line="240" w:lineRule="auto"/>
        <w:rPr>
          <w:rFonts w:ascii="Arial" w:eastAsia="Arial" w:hAnsi="Arial"/>
        </w:rPr>
      </w:pPr>
      <w:r w:rsidRPr="00E608FE">
        <w:rPr>
          <w:rFonts w:ascii="Arial" w:eastAsia="Arial" w:hAnsi="Arial"/>
        </w:rPr>
        <w:t>Ms Lynley Marshall</w:t>
      </w:r>
    </w:p>
    <w:p w:rsidR="00896A8A" w:rsidRPr="00E608FE" w:rsidRDefault="00896A8A" w:rsidP="003412F6">
      <w:pPr>
        <w:spacing w:after="0" w:line="240" w:lineRule="auto"/>
        <w:rPr>
          <w:rFonts w:ascii="Arial" w:eastAsia="Arial" w:hAnsi="Arial"/>
        </w:rPr>
      </w:pPr>
      <w:r w:rsidRPr="00E608FE">
        <w:rPr>
          <w:rFonts w:ascii="Arial" w:eastAsia="Arial" w:hAnsi="Arial"/>
        </w:rPr>
        <w:t>Chief Executive Officer</w:t>
      </w:r>
    </w:p>
    <w:p w:rsidR="00896A8A" w:rsidRPr="00E608FE" w:rsidRDefault="00896A8A" w:rsidP="003412F6">
      <w:pPr>
        <w:spacing w:before="240" w:after="0" w:line="240" w:lineRule="auto"/>
        <w:rPr>
          <w:rFonts w:ascii="Arial" w:eastAsia="Arial" w:hAnsi="Arial"/>
        </w:rPr>
      </w:pPr>
      <w:r w:rsidRPr="00E608FE">
        <w:rPr>
          <w:rFonts w:ascii="Arial" w:eastAsia="Arial" w:hAnsi="Arial"/>
        </w:rPr>
        <w:t>Mr Michael O’Leary</w:t>
      </w:r>
    </w:p>
    <w:p w:rsidR="00896A8A" w:rsidRPr="00E608FE" w:rsidRDefault="00896A8A" w:rsidP="003412F6">
      <w:pPr>
        <w:spacing w:line="240" w:lineRule="auto"/>
        <w:rPr>
          <w:rFonts w:ascii="Arial" w:eastAsia="Arial" w:hAnsi="Arial"/>
        </w:rPr>
      </w:pPr>
      <w:r w:rsidRPr="00E608FE">
        <w:rPr>
          <w:rFonts w:ascii="Arial" w:eastAsia="Arial" w:hAnsi="Arial"/>
        </w:rPr>
        <w:t>Chief Financial Officer</w:t>
      </w:r>
    </w:p>
    <w:p w:rsidR="003412F6" w:rsidRPr="00E608FE" w:rsidRDefault="003412F6" w:rsidP="003412F6">
      <w:pPr>
        <w:spacing w:after="0" w:line="240" w:lineRule="auto"/>
        <w:rPr>
          <w:rFonts w:ascii="Arial" w:eastAsia="Arial" w:hAnsi="Arial"/>
        </w:rPr>
      </w:pPr>
      <w:r w:rsidRPr="00E608FE">
        <w:rPr>
          <w:rFonts w:ascii="Arial" w:eastAsia="Arial" w:hAnsi="Arial"/>
        </w:rPr>
        <w:t>Dated 30 August 2018</w:t>
      </w:r>
    </w:p>
    <w:p w:rsidR="003412F6" w:rsidRPr="00E608FE" w:rsidRDefault="003412F6" w:rsidP="003412F6">
      <w:r w:rsidRPr="00E608FE">
        <w:br w:type="page"/>
      </w:r>
    </w:p>
    <w:p w:rsidR="003412F6" w:rsidRPr="00E608FE" w:rsidRDefault="003412F6" w:rsidP="005509CC">
      <w:pPr>
        <w:pStyle w:val="Heading2"/>
      </w:pPr>
      <w:r w:rsidRPr="00E608FE">
        <w:lastRenderedPageBreak/>
        <w:t>Financial Statements Table Of Contents for the Financial Year Ended 30 June 2018</w:t>
      </w:r>
    </w:p>
    <w:p w:rsidR="003412F6" w:rsidRPr="00E608FE" w:rsidRDefault="003412F6" w:rsidP="00A50985">
      <w:pPr>
        <w:spacing w:after="240" w:line="240" w:lineRule="auto"/>
        <w:ind w:right="395"/>
        <w:rPr>
          <w:rFonts w:ascii="Arial" w:eastAsia="Arial" w:hAnsi="Arial"/>
        </w:rPr>
      </w:pPr>
      <w:r w:rsidRPr="00E608FE">
        <w:rPr>
          <w:rFonts w:ascii="Arial" w:eastAsia="Arial" w:hAnsi="Arial"/>
        </w:rPr>
        <w:t>Museums Board of Victoria (Museums Victoria) has presented its audited general purpose financial statements for the financial year ended 30 June 2018 in the following structure to provide users with the information about Museums Victoria's stewardship of resources entrusted to it.</w:t>
      </w:r>
    </w:p>
    <w:p w:rsidR="003412F6" w:rsidRPr="00E608FE" w:rsidRDefault="003412F6" w:rsidP="005509CC">
      <w:pPr>
        <w:pStyle w:val="Heading4"/>
      </w:pPr>
      <w:r w:rsidRPr="00E608FE">
        <w:t>FINANCIAL STATEMENTS</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32</w:t>
      </w:r>
      <w:r w:rsidR="00A76E68" w:rsidRPr="00E608FE">
        <w:rPr>
          <w:noProof/>
          <w:color w:val="auto"/>
        </w:rPr>
        <w:fldChar w:fldCharType="end"/>
      </w:r>
      <w:r w:rsidRPr="00E608FE">
        <w:rPr>
          <w:color w:val="auto"/>
        </w:rPr>
        <w:t>: Table of contents</w:t>
      </w:r>
    </w:p>
    <w:tbl>
      <w:tblPr>
        <w:tblW w:w="0" w:type="auto"/>
        <w:tblInd w:w="30" w:type="dxa"/>
        <w:tblLayout w:type="fixed"/>
        <w:tblCellMar>
          <w:left w:w="0" w:type="dxa"/>
          <w:right w:w="0" w:type="dxa"/>
        </w:tblCellMar>
        <w:tblLook w:val="0000" w:firstRow="0" w:lastRow="0" w:firstColumn="0" w:lastColumn="0" w:noHBand="0" w:noVBand="0"/>
      </w:tblPr>
      <w:tblGrid>
        <w:gridCol w:w="5640"/>
        <w:gridCol w:w="2552"/>
      </w:tblGrid>
      <w:tr w:rsidR="00B147D2" w:rsidRPr="00E608FE" w:rsidTr="001210F2">
        <w:trPr>
          <w:trHeight w:val="249"/>
        </w:trPr>
        <w:tc>
          <w:tcPr>
            <w:tcW w:w="5640" w:type="dxa"/>
            <w:tcBorders>
              <w:top w:val="single" w:sz="18" w:space="0" w:color="auto"/>
              <w:bottom w:val="single" w:sz="18" w:space="0" w:color="auto"/>
            </w:tcBorders>
            <w:shd w:val="clear" w:color="auto" w:fill="auto"/>
            <w:vAlign w:val="bottom"/>
          </w:tcPr>
          <w:p w:rsidR="003412F6" w:rsidRPr="00E608FE" w:rsidRDefault="003412F6" w:rsidP="00C224FF">
            <w:pPr>
              <w:spacing w:before="40" w:after="40" w:line="0" w:lineRule="atLeast"/>
              <w:rPr>
                <w:rFonts w:ascii="Arial" w:eastAsia="Arial" w:hAnsi="Arial"/>
                <w:b/>
              </w:rPr>
            </w:pPr>
            <w:r w:rsidRPr="00E608FE">
              <w:rPr>
                <w:rFonts w:ascii="Arial" w:eastAsia="Arial" w:hAnsi="Arial"/>
                <w:b/>
              </w:rPr>
              <w:t>Item</w:t>
            </w:r>
          </w:p>
        </w:tc>
        <w:tc>
          <w:tcPr>
            <w:tcW w:w="2552" w:type="dxa"/>
            <w:tcBorders>
              <w:top w:val="single" w:sz="18" w:space="0" w:color="auto"/>
              <w:bottom w:val="single" w:sz="18" w:space="0" w:color="auto"/>
            </w:tcBorders>
            <w:shd w:val="clear" w:color="auto" w:fill="auto"/>
            <w:vAlign w:val="bottom"/>
          </w:tcPr>
          <w:p w:rsidR="003412F6" w:rsidRPr="00E608FE" w:rsidRDefault="003412F6" w:rsidP="00C224FF">
            <w:pPr>
              <w:spacing w:before="40" w:after="40" w:line="0" w:lineRule="atLeast"/>
              <w:jc w:val="right"/>
              <w:rPr>
                <w:rFonts w:ascii="Arial" w:eastAsia="Arial" w:hAnsi="Arial"/>
                <w:b/>
              </w:rPr>
            </w:pPr>
            <w:r w:rsidRPr="00E608FE">
              <w:rPr>
                <w:rFonts w:ascii="Arial" w:eastAsia="Arial" w:hAnsi="Arial"/>
                <w:b/>
              </w:rPr>
              <w:t>Page</w:t>
            </w:r>
          </w:p>
        </w:tc>
      </w:tr>
      <w:tr w:rsidR="00B147D2" w:rsidRPr="00E608FE" w:rsidTr="001210F2">
        <w:trPr>
          <w:trHeight w:val="249"/>
        </w:trPr>
        <w:tc>
          <w:tcPr>
            <w:tcW w:w="5640" w:type="dxa"/>
            <w:tcBorders>
              <w:top w:val="single" w:sz="18" w:space="0" w:color="auto"/>
            </w:tcBorders>
            <w:shd w:val="clear" w:color="auto" w:fill="auto"/>
            <w:vAlign w:val="bottom"/>
          </w:tcPr>
          <w:p w:rsidR="003412F6" w:rsidRPr="00E608FE" w:rsidRDefault="003412F6" w:rsidP="00C224FF">
            <w:pPr>
              <w:spacing w:before="40" w:after="40" w:line="0" w:lineRule="atLeast"/>
              <w:rPr>
                <w:rFonts w:ascii="Arial" w:eastAsia="Arial" w:hAnsi="Arial"/>
              </w:rPr>
            </w:pPr>
            <w:r w:rsidRPr="00E608FE">
              <w:rPr>
                <w:rFonts w:ascii="Arial" w:eastAsia="Arial" w:hAnsi="Arial"/>
              </w:rPr>
              <w:t>Comprehensive operating statement</w:t>
            </w:r>
          </w:p>
        </w:tc>
        <w:tc>
          <w:tcPr>
            <w:tcW w:w="2552" w:type="dxa"/>
            <w:tcBorders>
              <w:top w:val="single" w:sz="18" w:space="0" w:color="auto"/>
            </w:tcBorders>
            <w:shd w:val="clear" w:color="auto" w:fill="auto"/>
            <w:vAlign w:val="bottom"/>
          </w:tcPr>
          <w:p w:rsidR="003412F6" w:rsidRPr="00E608FE" w:rsidRDefault="00C224FF" w:rsidP="00C224FF">
            <w:pPr>
              <w:spacing w:before="40" w:after="40" w:line="0" w:lineRule="atLeast"/>
              <w:jc w:val="right"/>
              <w:rPr>
                <w:rFonts w:ascii="Arial" w:eastAsia="Arial" w:hAnsi="Arial"/>
              </w:rPr>
            </w:pPr>
            <w:r w:rsidRPr="00E608FE">
              <w:rPr>
                <w:rFonts w:ascii="Arial" w:eastAsia="Arial" w:hAnsi="Arial"/>
              </w:rPr>
              <w:t>64</w:t>
            </w:r>
          </w:p>
        </w:tc>
      </w:tr>
      <w:tr w:rsidR="00B147D2" w:rsidRPr="00E608FE" w:rsidTr="001210F2">
        <w:trPr>
          <w:trHeight w:val="274"/>
        </w:trPr>
        <w:tc>
          <w:tcPr>
            <w:tcW w:w="5640" w:type="dxa"/>
            <w:shd w:val="clear" w:color="auto" w:fill="auto"/>
            <w:vAlign w:val="bottom"/>
          </w:tcPr>
          <w:p w:rsidR="003412F6" w:rsidRPr="00E608FE" w:rsidRDefault="003412F6" w:rsidP="00C224FF">
            <w:pPr>
              <w:spacing w:before="40" w:after="40" w:line="0" w:lineRule="atLeast"/>
              <w:rPr>
                <w:rFonts w:ascii="Arial" w:eastAsia="Arial" w:hAnsi="Arial"/>
              </w:rPr>
            </w:pPr>
            <w:r w:rsidRPr="00E608FE">
              <w:rPr>
                <w:rFonts w:ascii="Arial" w:eastAsia="Arial" w:hAnsi="Arial"/>
              </w:rPr>
              <w:t>Balance sheet</w:t>
            </w:r>
          </w:p>
        </w:tc>
        <w:tc>
          <w:tcPr>
            <w:tcW w:w="2552" w:type="dxa"/>
            <w:shd w:val="clear" w:color="auto" w:fill="auto"/>
            <w:vAlign w:val="bottom"/>
          </w:tcPr>
          <w:p w:rsidR="003412F6" w:rsidRPr="00E608FE" w:rsidRDefault="00C224FF" w:rsidP="00C224FF">
            <w:pPr>
              <w:spacing w:before="40" w:after="40" w:line="0" w:lineRule="atLeast"/>
              <w:jc w:val="right"/>
              <w:rPr>
                <w:rFonts w:ascii="Arial" w:eastAsia="Arial" w:hAnsi="Arial"/>
              </w:rPr>
            </w:pPr>
            <w:r w:rsidRPr="00E608FE">
              <w:rPr>
                <w:rFonts w:ascii="Arial" w:eastAsia="Arial" w:hAnsi="Arial"/>
              </w:rPr>
              <w:t>65</w:t>
            </w:r>
          </w:p>
        </w:tc>
      </w:tr>
      <w:tr w:rsidR="00B147D2" w:rsidRPr="00E608FE" w:rsidTr="001210F2">
        <w:trPr>
          <w:trHeight w:val="274"/>
        </w:trPr>
        <w:tc>
          <w:tcPr>
            <w:tcW w:w="5640" w:type="dxa"/>
            <w:shd w:val="clear" w:color="auto" w:fill="auto"/>
            <w:vAlign w:val="bottom"/>
          </w:tcPr>
          <w:p w:rsidR="003412F6" w:rsidRPr="00E608FE" w:rsidRDefault="003412F6" w:rsidP="00C224FF">
            <w:pPr>
              <w:spacing w:before="40" w:after="40" w:line="0" w:lineRule="atLeast"/>
              <w:rPr>
                <w:rFonts w:ascii="Arial" w:eastAsia="Arial" w:hAnsi="Arial"/>
              </w:rPr>
            </w:pPr>
            <w:r w:rsidRPr="00E608FE">
              <w:rPr>
                <w:rFonts w:ascii="Arial" w:eastAsia="Arial" w:hAnsi="Arial"/>
              </w:rPr>
              <w:t>Cash flow statement</w:t>
            </w:r>
          </w:p>
        </w:tc>
        <w:tc>
          <w:tcPr>
            <w:tcW w:w="2552" w:type="dxa"/>
            <w:shd w:val="clear" w:color="auto" w:fill="auto"/>
            <w:vAlign w:val="bottom"/>
          </w:tcPr>
          <w:p w:rsidR="003412F6" w:rsidRPr="00E608FE" w:rsidRDefault="00C224FF" w:rsidP="00C224FF">
            <w:pPr>
              <w:spacing w:before="40" w:after="40" w:line="0" w:lineRule="atLeast"/>
              <w:jc w:val="right"/>
              <w:rPr>
                <w:rFonts w:ascii="Arial" w:eastAsia="Arial" w:hAnsi="Arial"/>
              </w:rPr>
            </w:pPr>
            <w:r w:rsidRPr="00E608FE">
              <w:rPr>
                <w:rFonts w:ascii="Arial" w:eastAsia="Arial" w:hAnsi="Arial"/>
              </w:rPr>
              <w:t>66</w:t>
            </w:r>
          </w:p>
        </w:tc>
      </w:tr>
      <w:tr w:rsidR="003412F6" w:rsidRPr="00E608FE" w:rsidTr="001210F2">
        <w:trPr>
          <w:trHeight w:val="274"/>
        </w:trPr>
        <w:tc>
          <w:tcPr>
            <w:tcW w:w="5640" w:type="dxa"/>
            <w:tcBorders>
              <w:bottom w:val="single" w:sz="2" w:space="0" w:color="auto"/>
            </w:tcBorders>
            <w:shd w:val="clear" w:color="auto" w:fill="auto"/>
            <w:vAlign w:val="bottom"/>
          </w:tcPr>
          <w:p w:rsidR="003412F6" w:rsidRPr="00E608FE" w:rsidRDefault="003412F6" w:rsidP="00C224FF">
            <w:pPr>
              <w:spacing w:before="40" w:after="40" w:line="0" w:lineRule="atLeast"/>
              <w:rPr>
                <w:rFonts w:ascii="Arial" w:eastAsia="Arial" w:hAnsi="Arial"/>
              </w:rPr>
            </w:pPr>
            <w:r w:rsidRPr="00E608FE">
              <w:rPr>
                <w:rFonts w:ascii="Arial" w:eastAsia="Arial" w:hAnsi="Arial"/>
              </w:rPr>
              <w:t>Statement of changes in equity</w:t>
            </w:r>
          </w:p>
        </w:tc>
        <w:tc>
          <w:tcPr>
            <w:tcW w:w="2552" w:type="dxa"/>
            <w:tcBorders>
              <w:bottom w:val="single" w:sz="2" w:space="0" w:color="auto"/>
            </w:tcBorders>
            <w:shd w:val="clear" w:color="auto" w:fill="auto"/>
            <w:vAlign w:val="bottom"/>
          </w:tcPr>
          <w:p w:rsidR="003412F6" w:rsidRPr="00E608FE" w:rsidRDefault="00C224FF" w:rsidP="00C224FF">
            <w:pPr>
              <w:spacing w:before="40" w:after="40" w:line="0" w:lineRule="atLeast"/>
              <w:jc w:val="right"/>
              <w:rPr>
                <w:rFonts w:ascii="Arial" w:eastAsia="Arial" w:hAnsi="Arial"/>
              </w:rPr>
            </w:pPr>
            <w:r w:rsidRPr="00E608FE">
              <w:rPr>
                <w:rFonts w:ascii="Arial" w:eastAsia="Arial" w:hAnsi="Arial"/>
              </w:rPr>
              <w:t>67</w:t>
            </w:r>
          </w:p>
        </w:tc>
      </w:tr>
    </w:tbl>
    <w:p w:rsidR="00A76E68" w:rsidRPr="00E608FE" w:rsidRDefault="00A76E68" w:rsidP="005509CC">
      <w:pPr>
        <w:pStyle w:val="Heading4"/>
      </w:pPr>
    </w:p>
    <w:p w:rsidR="00A76E68" w:rsidRPr="00E608FE" w:rsidRDefault="00A76E68">
      <w:pPr>
        <w:rPr>
          <w:rFonts w:ascii="Arial" w:eastAsia="Arial" w:hAnsi="Arial"/>
          <w:sz w:val="24"/>
          <w:szCs w:val="24"/>
        </w:rPr>
      </w:pPr>
      <w:r w:rsidRPr="00E608FE">
        <w:br w:type="page"/>
      </w:r>
    </w:p>
    <w:p w:rsidR="003412F6" w:rsidRPr="00E608FE" w:rsidRDefault="003412F6" w:rsidP="005509CC">
      <w:pPr>
        <w:pStyle w:val="Heading4"/>
      </w:pPr>
      <w:r w:rsidRPr="00E608FE">
        <w:lastRenderedPageBreak/>
        <w:t>NOTES TO THE FINANCIAL STATEMENTS</w:t>
      </w:r>
    </w:p>
    <w:p w:rsidR="00054D46" w:rsidRPr="00E608FE" w:rsidRDefault="00054D46" w:rsidP="00054D4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33</w:t>
      </w:r>
      <w:r w:rsidR="00A76E68" w:rsidRPr="00E608FE">
        <w:rPr>
          <w:noProof/>
          <w:color w:val="auto"/>
        </w:rPr>
        <w:fldChar w:fldCharType="end"/>
      </w:r>
      <w:r w:rsidRPr="00E608FE">
        <w:rPr>
          <w:color w:val="auto"/>
        </w:rPr>
        <w:t>: Table of contents</w:t>
      </w:r>
    </w:p>
    <w:tbl>
      <w:tblPr>
        <w:tblW w:w="0" w:type="auto"/>
        <w:tblInd w:w="30" w:type="dxa"/>
        <w:tblLayout w:type="fixed"/>
        <w:tblCellMar>
          <w:left w:w="0" w:type="dxa"/>
          <w:right w:w="0" w:type="dxa"/>
        </w:tblCellMar>
        <w:tblLook w:val="0000" w:firstRow="0" w:lastRow="0" w:firstColumn="0" w:lastColumn="0" w:noHBand="0" w:noVBand="0"/>
      </w:tblPr>
      <w:tblGrid>
        <w:gridCol w:w="740"/>
        <w:gridCol w:w="5900"/>
        <w:gridCol w:w="1552"/>
      </w:tblGrid>
      <w:tr w:rsidR="00B147D2" w:rsidRPr="00E608FE" w:rsidTr="00381724">
        <w:trPr>
          <w:trHeight w:val="272"/>
          <w:tblHeader/>
        </w:trPr>
        <w:tc>
          <w:tcPr>
            <w:tcW w:w="6640" w:type="dxa"/>
            <w:gridSpan w:val="2"/>
            <w:tcBorders>
              <w:top w:val="single" w:sz="18" w:space="0" w:color="auto"/>
              <w:bottom w:val="single" w:sz="18" w:space="0" w:color="auto"/>
            </w:tcBorders>
            <w:shd w:val="clear" w:color="auto" w:fill="auto"/>
            <w:vAlign w:val="center"/>
          </w:tcPr>
          <w:p w:rsidR="00934653" w:rsidRPr="00E608FE" w:rsidRDefault="00934653" w:rsidP="00BD597D">
            <w:pPr>
              <w:spacing w:before="40" w:after="40" w:line="0" w:lineRule="atLeast"/>
              <w:rPr>
                <w:rFonts w:ascii="Arial" w:eastAsia="Arial" w:hAnsi="Arial" w:cs="Arial"/>
                <w:b/>
              </w:rPr>
            </w:pPr>
            <w:r w:rsidRPr="00E608FE">
              <w:rPr>
                <w:rFonts w:ascii="Arial" w:eastAsia="Arial" w:hAnsi="Arial" w:cs="Arial"/>
                <w:b/>
              </w:rPr>
              <w:t>Item</w:t>
            </w:r>
          </w:p>
        </w:tc>
        <w:tc>
          <w:tcPr>
            <w:tcW w:w="1552" w:type="dxa"/>
            <w:tcBorders>
              <w:top w:val="single" w:sz="18" w:space="0" w:color="auto"/>
              <w:bottom w:val="single" w:sz="18" w:space="0" w:color="auto"/>
            </w:tcBorders>
          </w:tcPr>
          <w:p w:rsidR="00934653" w:rsidRPr="00E608FE" w:rsidRDefault="00934653" w:rsidP="00BD597D">
            <w:pPr>
              <w:spacing w:after="0" w:line="0" w:lineRule="atLeast"/>
              <w:ind w:left="440" w:right="5"/>
              <w:jc w:val="right"/>
              <w:rPr>
                <w:rFonts w:ascii="Arial" w:eastAsia="Arial" w:hAnsi="Arial" w:cs="Arial"/>
              </w:rPr>
            </w:pPr>
            <w:r w:rsidRPr="00E608FE">
              <w:rPr>
                <w:rFonts w:ascii="Arial" w:eastAsia="Arial" w:hAnsi="Arial" w:cs="Arial"/>
                <w:b/>
              </w:rPr>
              <w:t>Page</w:t>
            </w:r>
          </w:p>
        </w:tc>
      </w:tr>
      <w:tr w:rsidR="00B147D2" w:rsidRPr="00E608FE" w:rsidTr="00381724">
        <w:trPr>
          <w:trHeight w:val="272"/>
        </w:trPr>
        <w:tc>
          <w:tcPr>
            <w:tcW w:w="740" w:type="dxa"/>
            <w:tcBorders>
              <w:top w:val="single" w:sz="18" w:space="0" w:color="auto"/>
              <w:bottom w:val="single" w:sz="2" w:space="0" w:color="auto"/>
            </w:tcBorders>
            <w:shd w:val="clear" w:color="auto" w:fill="auto"/>
            <w:vAlign w:val="center"/>
          </w:tcPr>
          <w:p w:rsidR="003412F6" w:rsidRPr="00E608FE" w:rsidRDefault="003412F6" w:rsidP="00BD597D">
            <w:pPr>
              <w:spacing w:before="40" w:after="40" w:line="0" w:lineRule="atLeast"/>
              <w:rPr>
                <w:rFonts w:ascii="Arial" w:eastAsia="Arial" w:hAnsi="Arial" w:cs="Arial"/>
                <w:b/>
              </w:rPr>
            </w:pPr>
            <w:r w:rsidRPr="00E608FE">
              <w:rPr>
                <w:rFonts w:ascii="Arial" w:eastAsia="Arial" w:hAnsi="Arial" w:cs="Arial"/>
                <w:b/>
              </w:rPr>
              <w:t>1.0</w:t>
            </w:r>
          </w:p>
        </w:tc>
        <w:tc>
          <w:tcPr>
            <w:tcW w:w="5900" w:type="dxa"/>
            <w:tcBorders>
              <w:top w:val="single" w:sz="18" w:space="0" w:color="auto"/>
              <w:bottom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b/>
              </w:rPr>
            </w:pPr>
            <w:r w:rsidRPr="00E608FE">
              <w:rPr>
                <w:rFonts w:ascii="Arial" w:eastAsia="Arial" w:hAnsi="Arial" w:cs="Arial"/>
                <w:b/>
              </w:rPr>
              <w:t>ABOUT THIS REPORT</w:t>
            </w:r>
          </w:p>
        </w:tc>
        <w:tc>
          <w:tcPr>
            <w:tcW w:w="1552" w:type="dxa"/>
            <w:tcBorders>
              <w:top w:val="single" w:sz="18" w:space="0" w:color="auto"/>
              <w:bottom w:val="single" w:sz="2" w:space="0" w:color="auto"/>
            </w:tcBorders>
          </w:tcPr>
          <w:p w:rsidR="003412F6" w:rsidRPr="00E608FE" w:rsidRDefault="003412F6" w:rsidP="00BD597D">
            <w:pPr>
              <w:spacing w:after="0" w:line="0" w:lineRule="atLeast"/>
              <w:ind w:left="440" w:right="5"/>
              <w:jc w:val="right"/>
              <w:rPr>
                <w:rFonts w:ascii="Arial" w:eastAsia="Arial"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9C1D56" w:rsidRPr="00E608FE" w:rsidRDefault="009C1D56" w:rsidP="00BD597D">
            <w:pPr>
              <w:spacing w:before="40" w:after="40" w:line="0" w:lineRule="atLeast"/>
              <w:rPr>
                <w:rFonts w:ascii="Arial" w:eastAsia="Arial" w:hAnsi="Arial" w:cs="Arial"/>
              </w:rPr>
            </w:pPr>
          </w:p>
        </w:tc>
        <w:tc>
          <w:tcPr>
            <w:tcW w:w="5900" w:type="dxa"/>
            <w:tcBorders>
              <w:top w:val="single" w:sz="2" w:space="0" w:color="auto"/>
            </w:tcBorders>
            <w:shd w:val="clear" w:color="auto" w:fill="auto"/>
            <w:vAlign w:val="center"/>
          </w:tcPr>
          <w:p w:rsidR="009C1D56" w:rsidRPr="00E608FE" w:rsidRDefault="009C1D56" w:rsidP="00BD597D">
            <w:pPr>
              <w:spacing w:before="40" w:after="320" w:line="0" w:lineRule="atLeast"/>
              <w:ind w:left="442"/>
              <w:rPr>
                <w:rFonts w:ascii="Arial" w:eastAsia="Arial" w:hAnsi="Arial" w:cs="Arial"/>
              </w:rPr>
            </w:pPr>
            <w:r w:rsidRPr="00E608FE">
              <w:rPr>
                <w:rFonts w:ascii="Arial" w:eastAsia="Arial" w:hAnsi="Arial" w:cs="Arial"/>
              </w:rPr>
              <w:t>The basis on which the financial statements have been prepared and compliance with reporting regulations</w:t>
            </w:r>
          </w:p>
        </w:tc>
        <w:tc>
          <w:tcPr>
            <w:tcW w:w="1552" w:type="dxa"/>
            <w:tcBorders>
              <w:top w:val="single" w:sz="2" w:space="0" w:color="auto"/>
            </w:tcBorders>
          </w:tcPr>
          <w:p w:rsidR="009C1D5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68</w:t>
            </w:r>
          </w:p>
        </w:tc>
      </w:tr>
      <w:tr w:rsidR="00B147D2" w:rsidRPr="00E608FE" w:rsidTr="00381724">
        <w:trPr>
          <w:trHeight w:val="272"/>
        </w:trPr>
        <w:tc>
          <w:tcPr>
            <w:tcW w:w="740" w:type="dxa"/>
            <w:tcBorders>
              <w:bottom w:val="single" w:sz="2" w:space="0" w:color="auto"/>
            </w:tcBorders>
            <w:shd w:val="clear" w:color="auto" w:fill="auto"/>
            <w:vAlign w:val="center"/>
          </w:tcPr>
          <w:p w:rsidR="003412F6" w:rsidRPr="00E608FE" w:rsidRDefault="003412F6" w:rsidP="00BD597D">
            <w:pPr>
              <w:spacing w:before="40" w:after="40" w:line="0" w:lineRule="atLeast"/>
              <w:rPr>
                <w:rFonts w:ascii="Arial" w:eastAsia="Arial" w:hAnsi="Arial" w:cs="Arial"/>
                <w:b/>
              </w:rPr>
            </w:pPr>
            <w:r w:rsidRPr="00E608FE">
              <w:rPr>
                <w:rFonts w:ascii="Arial" w:eastAsia="Arial" w:hAnsi="Arial" w:cs="Arial"/>
                <w:b/>
              </w:rPr>
              <w:t>2.0</w:t>
            </w:r>
          </w:p>
        </w:tc>
        <w:tc>
          <w:tcPr>
            <w:tcW w:w="5900" w:type="dxa"/>
            <w:tcBorders>
              <w:bottom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b/>
              </w:rPr>
            </w:pPr>
            <w:r w:rsidRPr="00E608FE">
              <w:rPr>
                <w:rFonts w:ascii="Arial" w:eastAsia="Arial" w:hAnsi="Arial" w:cs="Arial"/>
                <w:b/>
              </w:rPr>
              <w:t>FUNDING DELIVERY OF OUR SERVICES</w:t>
            </w:r>
          </w:p>
        </w:tc>
        <w:tc>
          <w:tcPr>
            <w:tcW w:w="1552" w:type="dxa"/>
            <w:tcBorders>
              <w:bottom w:val="single" w:sz="2" w:space="0" w:color="auto"/>
            </w:tcBorders>
          </w:tcPr>
          <w:p w:rsidR="003412F6" w:rsidRPr="00E608FE" w:rsidRDefault="003412F6" w:rsidP="006F1E01">
            <w:pPr>
              <w:spacing w:before="40" w:after="0" w:line="0" w:lineRule="atLeast"/>
              <w:ind w:left="440" w:right="5"/>
              <w:jc w:val="right"/>
              <w:rPr>
                <w:rFonts w:ascii="Arial" w:eastAsia="Arial"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tcBorders>
              <w:top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69</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69</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2.1 Summary of income that funds the delivery of our services</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69</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2.2 Grants</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70</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2.3 Self-Generated Income</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71</w:t>
            </w:r>
          </w:p>
        </w:tc>
      </w:tr>
      <w:tr w:rsidR="00B147D2" w:rsidRPr="00E608FE" w:rsidTr="00381724">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CF5800">
            <w:pPr>
              <w:spacing w:before="40" w:after="320" w:line="0" w:lineRule="atLeast"/>
              <w:ind w:left="442"/>
              <w:rPr>
                <w:rFonts w:ascii="Arial" w:eastAsia="Arial" w:hAnsi="Arial" w:cs="Arial"/>
              </w:rPr>
            </w:pPr>
            <w:r w:rsidRPr="00E608FE">
              <w:rPr>
                <w:rFonts w:ascii="Arial" w:eastAsia="Arial" w:hAnsi="Arial" w:cs="Arial"/>
              </w:rPr>
              <w:t>2.4 Other Income</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71</w:t>
            </w:r>
          </w:p>
        </w:tc>
      </w:tr>
      <w:tr w:rsidR="00B147D2" w:rsidRPr="00E608FE" w:rsidTr="00381724">
        <w:trPr>
          <w:trHeight w:val="272"/>
        </w:trPr>
        <w:tc>
          <w:tcPr>
            <w:tcW w:w="740" w:type="dxa"/>
            <w:tcBorders>
              <w:bottom w:val="single" w:sz="2" w:space="0" w:color="auto"/>
            </w:tcBorders>
            <w:shd w:val="clear" w:color="auto" w:fill="auto"/>
            <w:vAlign w:val="center"/>
          </w:tcPr>
          <w:p w:rsidR="003412F6" w:rsidRPr="00E608FE" w:rsidRDefault="003412F6" w:rsidP="00BD597D">
            <w:pPr>
              <w:spacing w:before="40" w:after="40" w:line="0" w:lineRule="atLeast"/>
              <w:rPr>
                <w:rFonts w:ascii="Arial" w:eastAsia="Arial" w:hAnsi="Arial" w:cs="Arial"/>
                <w:b/>
              </w:rPr>
            </w:pPr>
            <w:r w:rsidRPr="00E608FE">
              <w:rPr>
                <w:rFonts w:ascii="Arial" w:eastAsia="Arial" w:hAnsi="Arial" w:cs="Arial"/>
                <w:b/>
              </w:rPr>
              <w:t>3.0</w:t>
            </w:r>
          </w:p>
        </w:tc>
        <w:tc>
          <w:tcPr>
            <w:tcW w:w="5900" w:type="dxa"/>
            <w:tcBorders>
              <w:bottom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b/>
              </w:rPr>
            </w:pPr>
            <w:r w:rsidRPr="00E608FE">
              <w:rPr>
                <w:rFonts w:ascii="Arial" w:eastAsia="Arial" w:hAnsi="Arial" w:cs="Arial"/>
                <w:b/>
              </w:rPr>
              <w:t>THE COST OF DELIVERING SERVICES</w:t>
            </w:r>
          </w:p>
        </w:tc>
        <w:tc>
          <w:tcPr>
            <w:tcW w:w="1552" w:type="dxa"/>
            <w:tcBorders>
              <w:bottom w:val="single" w:sz="2" w:space="0" w:color="auto"/>
            </w:tcBorders>
          </w:tcPr>
          <w:p w:rsidR="003412F6" w:rsidRPr="00E608FE" w:rsidRDefault="003412F6" w:rsidP="006F1E01">
            <w:pPr>
              <w:spacing w:before="40" w:after="0" w:line="0" w:lineRule="atLeast"/>
              <w:ind w:left="440" w:right="5"/>
              <w:jc w:val="right"/>
              <w:rPr>
                <w:rFonts w:ascii="Arial" w:eastAsia="Arial"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tcBorders>
              <w:top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73</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73</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3.1 Summary of expenses incurred in delivery of services</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73</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3.2 Employee benefit expenses</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73</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3.3 Capital asset charge</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76</w:t>
            </w:r>
          </w:p>
        </w:tc>
      </w:tr>
      <w:tr w:rsidR="00B147D2" w:rsidRPr="00E608FE" w:rsidTr="00381724">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CF5800">
            <w:pPr>
              <w:spacing w:before="40" w:after="320" w:line="0" w:lineRule="atLeast"/>
              <w:ind w:left="442"/>
              <w:rPr>
                <w:rFonts w:ascii="Arial" w:eastAsia="Arial" w:hAnsi="Arial" w:cs="Arial"/>
              </w:rPr>
            </w:pPr>
            <w:r w:rsidRPr="00E608FE">
              <w:rPr>
                <w:rFonts w:ascii="Arial" w:eastAsia="Arial" w:hAnsi="Arial" w:cs="Arial"/>
              </w:rPr>
              <w:t>3.4 Operating expenses</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76</w:t>
            </w:r>
          </w:p>
        </w:tc>
      </w:tr>
      <w:tr w:rsidR="00B147D2" w:rsidRPr="00E608FE" w:rsidTr="00381724">
        <w:trPr>
          <w:trHeight w:val="272"/>
        </w:trPr>
        <w:tc>
          <w:tcPr>
            <w:tcW w:w="740" w:type="dxa"/>
            <w:tcBorders>
              <w:bottom w:val="single" w:sz="2" w:space="0" w:color="auto"/>
            </w:tcBorders>
            <w:shd w:val="clear" w:color="auto" w:fill="auto"/>
          </w:tcPr>
          <w:p w:rsidR="003412F6" w:rsidRPr="00E608FE" w:rsidRDefault="003412F6" w:rsidP="00381724">
            <w:pPr>
              <w:spacing w:before="40" w:after="40" w:line="0" w:lineRule="atLeast"/>
              <w:rPr>
                <w:rFonts w:ascii="Arial" w:eastAsia="Arial" w:hAnsi="Arial" w:cs="Arial"/>
                <w:b/>
              </w:rPr>
            </w:pPr>
            <w:r w:rsidRPr="00E608FE">
              <w:rPr>
                <w:rFonts w:ascii="Arial" w:eastAsia="Arial" w:hAnsi="Arial" w:cs="Arial"/>
                <w:b/>
              </w:rPr>
              <w:t>4.0</w:t>
            </w:r>
          </w:p>
        </w:tc>
        <w:tc>
          <w:tcPr>
            <w:tcW w:w="5900" w:type="dxa"/>
            <w:tcBorders>
              <w:bottom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b/>
              </w:rPr>
            </w:pPr>
            <w:r w:rsidRPr="00E608FE">
              <w:rPr>
                <w:rFonts w:ascii="Arial" w:eastAsia="Arial" w:hAnsi="Arial" w:cs="Arial"/>
                <w:b/>
              </w:rPr>
              <w:t>KEY ASSETS AVAILABLE TO SUPPORT SERVICE DELIVERY</w:t>
            </w:r>
          </w:p>
        </w:tc>
        <w:tc>
          <w:tcPr>
            <w:tcW w:w="1552" w:type="dxa"/>
            <w:tcBorders>
              <w:bottom w:val="single" w:sz="2" w:space="0" w:color="auto"/>
            </w:tcBorders>
          </w:tcPr>
          <w:p w:rsidR="003412F6" w:rsidRPr="00E608FE" w:rsidRDefault="003412F6" w:rsidP="006F1E01">
            <w:pPr>
              <w:spacing w:before="40" w:after="0" w:line="0" w:lineRule="atLeast"/>
              <w:ind w:left="440" w:right="5"/>
              <w:jc w:val="right"/>
              <w:rPr>
                <w:rFonts w:ascii="Arial" w:eastAsia="Arial"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tcBorders>
              <w:top w:val="single" w:sz="2" w:space="0" w:color="auto"/>
            </w:tcBorders>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78</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78</w:t>
            </w:r>
          </w:p>
        </w:tc>
      </w:tr>
      <w:tr w:rsidR="00B147D2" w:rsidRPr="00E608FE" w:rsidTr="006F1E01">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BD597D">
            <w:pPr>
              <w:spacing w:before="40" w:after="40" w:line="0" w:lineRule="atLeast"/>
              <w:ind w:left="440"/>
              <w:rPr>
                <w:rFonts w:ascii="Arial" w:eastAsia="Arial" w:hAnsi="Arial" w:cs="Arial"/>
              </w:rPr>
            </w:pPr>
            <w:r w:rsidRPr="00E608FE">
              <w:rPr>
                <w:rFonts w:ascii="Arial" w:eastAsia="Arial" w:hAnsi="Arial" w:cs="Arial"/>
              </w:rPr>
              <w:t>4.1 Total property plant and equipment</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78</w:t>
            </w:r>
          </w:p>
        </w:tc>
      </w:tr>
      <w:tr w:rsidR="00B147D2" w:rsidRPr="00E608FE" w:rsidTr="00381724">
        <w:trPr>
          <w:trHeight w:val="272"/>
        </w:trPr>
        <w:tc>
          <w:tcPr>
            <w:tcW w:w="740" w:type="dxa"/>
            <w:shd w:val="clear" w:color="auto" w:fill="auto"/>
            <w:vAlign w:val="center"/>
          </w:tcPr>
          <w:p w:rsidR="003412F6" w:rsidRPr="00E608FE" w:rsidRDefault="003412F6" w:rsidP="00BD597D">
            <w:pPr>
              <w:spacing w:before="40" w:after="40" w:line="0" w:lineRule="atLeast"/>
              <w:rPr>
                <w:rFonts w:ascii="Arial" w:eastAsia="Arial" w:hAnsi="Arial" w:cs="Arial"/>
              </w:rPr>
            </w:pPr>
          </w:p>
        </w:tc>
        <w:tc>
          <w:tcPr>
            <w:tcW w:w="5900" w:type="dxa"/>
            <w:shd w:val="clear" w:color="auto" w:fill="auto"/>
            <w:vAlign w:val="center"/>
          </w:tcPr>
          <w:p w:rsidR="003412F6" w:rsidRPr="00E608FE" w:rsidRDefault="003412F6" w:rsidP="00CF5800">
            <w:pPr>
              <w:spacing w:before="40" w:after="320" w:line="0" w:lineRule="atLeast"/>
              <w:ind w:left="442"/>
              <w:rPr>
                <w:rFonts w:ascii="Arial" w:eastAsia="Arial" w:hAnsi="Arial" w:cs="Arial"/>
              </w:rPr>
            </w:pPr>
            <w:r w:rsidRPr="00E608FE">
              <w:rPr>
                <w:rFonts w:ascii="Arial" w:eastAsia="Arial" w:hAnsi="Arial" w:cs="Arial"/>
              </w:rPr>
              <w:t>4.2. Depreciation and amortisation</w:t>
            </w:r>
          </w:p>
        </w:tc>
        <w:tc>
          <w:tcPr>
            <w:tcW w:w="1552" w:type="dxa"/>
          </w:tcPr>
          <w:p w:rsidR="003412F6" w:rsidRPr="00E608FE" w:rsidRDefault="00C224FF" w:rsidP="006F1E01">
            <w:pPr>
              <w:spacing w:before="40" w:after="0" w:line="0" w:lineRule="atLeast"/>
              <w:ind w:left="440" w:right="5"/>
              <w:jc w:val="right"/>
              <w:rPr>
                <w:rFonts w:ascii="Arial" w:eastAsia="Arial" w:hAnsi="Arial" w:cs="Arial"/>
              </w:rPr>
            </w:pPr>
            <w:r w:rsidRPr="00E608FE">
              <w:rPr>
                <w:rFonts w:ascii="Arial" w:eastAsia="Arial" w:hAnsi="Arial" w:cs="Arial"/>
              </w:rPr>
              <w:t>81</w:t>
            </w:r>
          </w:p>
        </w:tc>
      </w:tr>
      <w:tr w:rsidR="00B147D2" w:rsidRPr="00E608FE" w:rsidTr="00381724">
        <w:trPr>
          <w:trHeight w:val="272"/>
        </w:trPr>
        <w:tc>
          <w:tcPr>
            <w:tcW w:w="740" w:type="dxa"/>
            <w:tcBorders>
              <w:bottom w:val="single" w:sz="2" w:space="0" w:color="auto"/>
            </w:tcBorders>
            <w:shd w:val="clear" w:color="auto" w:fill="auto"/>
            <w:vAlign w:val="center"/>
          </w:tcPr>
          <w:p w:rsidR="00934653" w:rsidRPr="00E608FE" w:rsidRDefault="00934653" w:rsidP="00753C6F">
            <w:pPr>
              <w:spacing w:before="40" w:after="40" w:line="0" w:lineRule="atLeast"/>
              <w:rPr>
                <w:rFonts w:ascii="Arial" w:eastAsia="Arial" w:hAnsi="Arial" w:cs="Arial"/>
                <w:b/>
              </w:rPr>
            </w:pPr>
            <w:r w:rsidRPr="00E608FE">
              <w:rPr>
                <w:rFonts w:ascii="Arial" w:eastAsia="Arial" w:hAnsi="Arial" w:cs="Arial"/>
                <w:b/>
              </w:rPr>
              <w:t>5.0</w:t>
            </w:r>
          </w:p>
        </w:tc>
        <w:tc>
          <w:tcPr>
            <w:tcW w:w="5900" w:type="dxa"/>
            <w:tcBorders>
              <w:bottom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b/>
              </w:rPr>
            </w:pPr>
            <w:r w:rsidRPr="00E608FE">
              <w:rPr>
                <w:rFonts w:ascii="Arial" w:eastAsia="Arial" w:hAnsi="Arial" w:cs="Arial"/>
                <w:b/>
              </w:rPr>
              <w:t>OTHER ASSETS AND LIABILTIES</w:t>
            </w:r>
          </w:p>
        </w:tc>
        <w:tc>
          <w:tcPr>
            <w:tcW w:w="1552" w:type="dxa"/>
            <w:tcBorders>
              <w:bottom w:val="single" w:sz="2" w:space="0" w:color="auto"/>
            </w:tcBorders>
          </w:tcPr>
          <w:p w:rsidR="00934653" w:rsidRPr="00E608FE" w:rsidRDefault="00934653" w:rsidP="006F1E01">
            <w:pPr>
              <w:spacing w:before="40" w:after="0" w:line="0" w:lineRule="atLeast"/>
              <w:jc w:val="right"/>
              <w:rPr>
                <w:rFonts w:ascii="Arial" w:eastAsia="Times New Roman"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tcBorders>
              <w:top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82</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82</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5.1 Receivables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82</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5.2 Payables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84</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5.3 Advance from Creative Victoria</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85</w:t>
            </w:r>
          </w:p>
        </w:tc>
      </w:tr>
      <w:tr w:rsidR="00B147D2" w:rsidRPr="00E608FE" w:rsidTr="00381724">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CF5800">
            <w:pPr>
              <w:spacing w:before="40" w:after="320" w:line="0" w:lineRule="atLeast"/>
              <w:ind w:left="442"/>
              <w:rPr>
                <w:rFonts w:ascii="Arial" w:eastAsia="Arial" w:hAnsi="Arial" w:cs="Arial"/>
              </w:rPr>
            </w:pPr>
            <w:r w:rsidRPr="00E608FE">
              <w:rPr>
                <w:rFonts w:ascii="Arial" w:eastAsia="Arial" w:hAnsi="Arial" w:cs="Arial"/>
              </w:rPr>
              <w:t>5.4 Other non-financial assets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85</w:t>
            </w:r>
          </w:p>
        </w:tc>
      </w:tr>
      <w:tr w:rsidR="00B147D2" w:rsidRPr="00E608FE" w:rsidTr="00381724">
        <w:trPr>
          <w:trHeight w:val="272"/>
        </w:trPr>
        <w:tc>
          <w:tcPr>
            <w:tcW w:w="740" w:type="dxa"/>
            <w:tcBorders>
              <w:bottom w:val="single" w:sz="2" w:space="0" w:color="auto"/>
            </w:tcBorders>
            <w:shd w:val="clear" w:color="auto" w:fill="auto"/>
            <w:vAlign w:val="center"/>
          </w:tcPr>
          <w:p w:rsidR="00934653" w:rsidRPr="00E608FE" w:rsidRDefault="00934653" w:rsidP="00753C6F">
            <w:pPr>
              <w:spacing w:before="40" w:after="40" w:line="0" w:lineRule="atLeast"/>
              <w:ind w:right="320"/>
              <w:rPr>
                <w:rFonts w:ascii="Arial" w:eastAsia="Arial" w:hAnsi="Arial" w:cs="Arial"/>
                <w:b/>
              </w:rPr>
            </w:pPr>
            <w:r w:rsidRPr="00E608FE">
              <w:rPr>
                <w:rFonts w:ascii="Arial" w:eastAsia="Arial" w:hAnsi="Arial" w:cs="Arial"/>
                <w:b/>
              </w:rPr>
              <w:t>6.0</w:t>
            </w:r>
          </w:p>
        </w:tc>
        <w:tc>
          <w:tcPr>
            <w:tcW w:w="5900" w:type="dxa"/>
            <w:tcBorders>
              <w:bottom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b/>
              </w:rPr>
            </w:pPr>
            <w:r w:rsidRPr="00E608FE">
              <w:rPr>
                <w:rFonts w:ascii="Arial" w:eastAsia="Arial" w:hAnsi="Arial" w:cs="Arial"/>
                <w:b/>
              </w:rPr>
              <w:t>HOW WE FINANCED OUR OPERATIONS</w:t>
            </w:r>
          </w:p>
        </w:tc>
        <w:tc>
          <w:tcPr>
            <w:tcW w:w="1552" w:type="dxa"/>
            <w:tcBorders>
              <w:bottom w:val="single" w:sz="2" w:space="0" w:color="auto"/>
            </w:tcBorders>
          </w:tcPr>
          <w:p w:rsidR="00934653" w:rsidRPr="00E608FE" w:rsidRDefault="00934653" w:rsidP="006F1E01">
            <w:pPr>
              <w:spacing w:before="40" w:after="0" w:line="0" w:lineRule="atLeast"/>
              <w:jc w:val="right"/>
              <w:rPr>
                <w:rFonts w:ascii="Arial" w:eastAsia="Times New Roman"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tcBorders>
              <w:top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86</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86</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6.1 Cash and deposits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86</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6.2 Leases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87</w:t>
            </w:r>
          </w:p>
        </w:tc>
      </w:tr>
      <w:tr w:rsidR="00B147D2" w:rsidRPr="00E608FE" w:rsidTr="00381724">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CF5800">
            <w:pPr>
              <w:spacing w:before="40" w:after="320" w:line="0" w:lineRule="atLeast"/>
              <w:ind w:left="442"/>
              <w:rPr>
                <w:rFonts w:ascii="Arial" w:eastAsia="Arial" w:hAnsi="Arial" w:cs="Arial"/>
              </w:rPr>
            </w:pPr>
            <w:r w:rsidRPr="00E608FE">
              <w:rPr>
                <w:rFonts w:ascii="Arial" w:eastAsia="Arial" w:hAnsi="Arial" w:cs="Arial"/>
              </w:rPr>
              <w:t>6.3 Commitments for expenditure</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87</w:t>
            </w:r>
          </w:p>
        </w:tc>
      </w:tr>
      <w:tr w:rsidR="00B147D2" w:rsidRPr="00E608FE" w:rsidTr="00381724">
        <w:trPr>
          <w:trHeight w:val="272"/>
        </w:trPr>
        <w:tc>
          <w:tcPr>
            <w:tcW w:w="740" w:type="dxa"/>
            <w:tcBorders>
              <w:bottom w:val="single" w:sz="2" w:space="0" w:color="auto"/>
            </w:tcBorders>
            <w:shd w:val="clear" w:color="auto" w:fill="auto"/>
          </w:tcPr>
          <w:p w:rsidR="00934653" w:rsidRPr="00E608FE" w:rsidRDefault="00934653" w:rsidP="00381724">
            <w:pPr>
              <w:spacing w:before="40" w:after="40" w:line="0" w:lineRule="atLeast"/>
              <w:ind w:right="340"/>
              <w:rPr>
                <w:rFonts w:ascii="Arial" w:eastAsia="Arial" w:hAnsi="Arial" w:cs="Arial"/>
                <w:b/>
              </w:rPr>
            </w:pPr>
            <w:r w:rsidRPr="00E608FE">
              <w:rPr>
                <w:rFonts w:ascii="Arial" w:eastAsia="Arial" w:hAnsi="Arial" w:cs="Arial"/>
                <w:b/>
              </w:rPr>
              <w:t>7.0</w:t>
            </w:r>
          </w:p>
        </w:tc>
        <w:tc>
          <w:tcPr>
            <w:tcW w:w="5900" w:type="dxa"/>
            <w:tcBorders>
              <w:bottom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b/>
              </w:rPr>
            </w:pPr>
            <w:r w:rsidRPr="00E608FE">
              <w:rPr>
                <w:rFonts w:ascii="Arial" w:eastAsia="Arial" w:hAnsi="Arial" w:cs="Arial"/>
                <w:b/>
              </w:rPr>
              <w:t>RISKS, CONTINGENCIES AND VALUATION JUDGEMENTS</w:t>
            </w:r>
          </w:p>
        </w:tc>
        <w:tc>
          <w:tcPr>
            <w:tcW w:w="1552" w:type="dxa"/>
            <w:tcBorders>
              <w:bottom w:val="single" w:sz="2" w:space="0" w:color="auto"/>
            </w:tcBorders>
          </w:tcPr>
          <w:p w:rsidR="00934653" w:rsidRPr="00E608FE" w:rsidRDefault="00934653" w:rsidP="006F1E01">
            <w:pPr>
              <w:spacing w:before="40" w:after="0" w:line="0" w:lineRule="atLeast"/>
              <w:jc w:val="right"/>
              <w:rPr>
                <w:rFonts w:ascii="Arial" w:eastAsia="Times New Roman"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tcBorders>
              <w:top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89</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89</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7.1 Financial risk management disclosures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89</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7.2 Contingent assets and contingent liabilities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95</w:t>
            </w:r>
          </w:p>
        </w:tc>
      </w:tr>
      <w:tr w:rsidR="00B147D2" w:rsidRPr="00E608FE" w:rsidTr="00381724">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CF5800">
            <w:pPr>
              <w:spacing w:before="40" w:after="320" w:line="0" w:lineRule="atLeast"/>
              <w:ind w:left="442"/>
              <w:rPr>
                <w:rFonts w:ascii="Arial" w:eastAsia="Arial" w:hAnsi="Arial" w:cs="Arial"/>
              </w:rPr>
            </w:pPr>
            <w:r w:rsidRPr="00E608FE">
              <w:rPr>
                <w:rFonts w:ascii="Arial" w:eastAsia="Arial" w:hAnsi="Arial" w:cs="Arial"/>
              </w:rPr>
              <w:t>7.3 Fair value determination and impairment</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96</w:t>
            </w:r>
          </w:p>
        </w:tc>
      </w:tr>
      <w:tr w:rsidR="00B147D2" w:rsidRPr="00E608FE" w:rsidTr="00381724">
        <w:trPr>
          <w:trHeight w:val="272"/>
        </w:trPr>
        <w:tc>
          <w:tcPr>
            <w:tcW w:w="740" w:type="dxa"/>
            <w:tcBorders>
              <w:bottom w:val="single" w:sz="2" w:space="0" w:color="auto"/>
            </w:tcBorders>
            <w:shd w:val="clear" w:color="auto" w:fill="auto"/>
            <w:vAlign w:val="center"/>
          </w:tcPr>
          <w:p w:rsidR="00934653" w:rsidRPr="00E608FE" w:rsidRDefault="00934653" w:rsidP="00753C6F">
            <w:pPr>
              <w:spacing w:before="40" w:after="40" w:line="0" w:lineRule="atLeast"/>
              <w:ind w:right="340"/>
              <w:rPr>
                <w:rFonts w:ascii="Arial" w:eastAsia="Arial" w:hAnsi="Arial" w:cs="Arial"/>
                <w:b/>
              </w:rPr>
            </w:pPr>
            <w:r w:rsidRPr="00E608FE">
              <w:rPr>
                <w:rFonts w:ascii="Arial" w:eastAsia="Arial" w:hAnsi="Arial" w:cs="Arial"/>
                <w:b/>
              </w:rPr>
              <w:t>8.0</w:t>
            </w:r>
          </w:p>
        </w:tc>
        <w:tc>
          <w:tcPr>
            <w:tcW w:w="5900" w:type="dxa"/>
            <w:tcBorders>
              <w:bottom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b/>
              </w:rPr>
            </w:pPr>
            <w:r w:rsidRPr="00E608FE">
              <w:rPr>
                <w:rFonts w:ascii="Arial" w:eastAsia="Arial" w:hAnsi="Arial" w:cs="Arial"/>
                <w:b/>
              </w:rPr>
              <w:t>OTHER DISCLOSURES</w:t>
            </w:r>
          </w:p>
        </w:tc>
        <w:tc>
          <w:tcPr>
            <w:tcW w:w="1552" w:type="dxa"/>
            <w:tcBorders>
              <w:bottom w:val="single" w:sz="2" w:space="0" w:color="auto"/>
            </w:tcBorders>
          </w:tcPr>
          <w:p w:rsidR="00934653" w:rsidRPr="00E608FE" w:rsidRDefault="00934653" w:rsidP="006F1E01">
            <w:pPr>
              <w:spacing w:before="40" w:after="0" w:line="0" w:lineRule="atLeast"/>
              <w:jc w:val="right"/>
              <w:rPr>
                <w:rFonts w:ascii="Arial" w:eastAsia="Times New Roman" w:hAnsi="Arial" w:cs="Arial"/>
              </w:rPr>
            </w:pPr>
          </w:p>
        </w:tc>
      </w:tr>
      <w:tr w:rsidR="00B147D2" w:rsidRPr="00E608FE" w:rsidTr="00381724">
        <w:trPr>
          <w:trHeight w:val="272"/>
        </w:trPr>
        <w:tc>
          <w:tcPr>
            <w:tcW w:w="740" w:type="dxa"/>
            <w:tcBorders>
              <w:top w:val="single" w:sz="2" w:space="0" w:color="auto"/>
            </w:tcBorders>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tcBorders>
              <w:top w:val="single" w:sz="2" w:space="0" w:color="auto"/>
            </w:tcBorders>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Introduction</w:t>
            </w:r>
          </w:p>
        </w:tc>
        <w:tc>
          <w:tcPr>
            <w:tcW w:w="1552" w:type="dxa"/>
            <w:tcBorders>
              <w:top w:val="single" w:sz="2" w:space="0" w:color="auto"/>
            </w:tcBorders>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104</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Structure</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104</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8.1 Ex-gratia expenses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104</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8.2 Reserves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105</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8.3 Responsible persons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108</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8.4 Remuneration of executives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108</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8.5 Related parties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109</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8.6 Remuneration of auditors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114</w:t>
            </w:r>
          </w:p>
        </w:tc>
      </w:tr>
      <w:tr w:rsidR="00B147D2"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8.7 Subsequent events</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114</w:t>
            </w:r>
          </w:p>
        </w:tc>
      </w:tr>
      <w:tr w:rsidR="00934653" w:rsidRPr="00E608FE" w:rsidTr="006F1E01">
        <w:trPr>
          <w:trHeight w:val="272"/>
        </w:trPr>
        <w:tc>
          <w:tcPr>
            <w:tcW w:w="740" w:type="dxa"/>
            <w:shd w:val="clear" w:color="auto" w:fill="auto"/>
            <w:vAlign w:val="center"/>
          </w:tcPr>
          <w:p w:rsidR="00934653" w:rsidRPr="00E608FE" w:rsidRDefault="00934653" w:rsidP="00BD597D">
            <w:pPr>
              <w:spacing w:before="40" w:after="40" w:line="0" w:lineRule="atLeast"/>
              <w:rPr>
                <w:rFonts w:ascii="Arial" w:eastAsia="Times New Roman" w:hAnsi="Arial" w:cs="Arial"/>
              </w:rPr>
            </w:pPr>
          </w:p>
        </w:tc>
        <w:tc>
          <w:tcPr>
            <w:tcW w:w="5900" w:type="dxa"/>
            <w:shd w:val="clear" w:color="auto" w:fill="auto"/>
            <w:vAlign w:val="center"/>
          </w:tcPr>
          <w:p w:rsidR="00934653" w:rsidRPr="00E608FE" w:rsidRDefault="00934653" w:rsidP="00BD597D">
            <w:pPr>
              <w:spacing w:before="40" w:after="40" w:line="0" w:lineRule="atLeast"/>
              <w:ind w:left="440"/>
              <w:rPr>
                <w:rFonts w:ascii="Arial" w:eastAsia="Arial" w:hAnsi="Arial" w:cs="Arial"/>
              </w:rPr>
            </w:pPr>
            <w:r w:rsidRPr="00E608FE">
              <w:rPr>
                <w:rFonts w:ascii="Arial" w:eastAsia="Arial" w:hAnsi="Arial" w:cs="Arial"/>
              </w:rPr>
              <w:t>8.8 Australian Accounting Standards issued that are not yet effective</w:t>
            </w:r>
          </w:p>
        </w:tc>
        <w:tc>
          <w:tcPr>
            <w:tcW w:w="1552" w:type="dxa"/>
          </w:tcPr>
          <w:p w:rsidR="00934653" w:rsidRPr="00E608FE" w:rsidRDefault="00C224FF" w:rsidP="006F1E01">
            <w:pPr>
              <w:spacing w:before="40" w:after="0" w:line="0" w:lineRule="atLeast"/>
              <w:jc w:val="right"/>
              <w:rPr>
                <w:rFonts w:ascii="Arial" w:eastAsia="Arial" w:hAnsi="Arial" w:cs="Arial"/>
              </w:rPr>
            </w:pPr>
            <w:r w:rsidRPr="00E608FE">
              <w:rPr>
                <w:rFonts w:ascii="Arial" w:eastAsia="Arial" w:hAnsi="Arial" w:cs="Arial"/>
              </w:rPr>
              <w:t>115</w:t>
            </w:r>
          </w:p>
        </w:tc>
      </w:tr>
    </w:tbl>
    <w:p w:rsidR="00930343" w:rsidRPr="00E608FE" w:rsidRDefault="00930343" w:rsidP="00930343">
      <w:r w:rsidRPr="00E608FE">
        <w:br w:type="page"/>
      </w:r>
    </w:p>
    <w:p w:rsidR="003412F6" w:rsidRPr="00E608FE" w:rsidRDefault="00934653" w:rsidP="001F5C22">
      <w:pPr>
        <w:pStyle w:val="Heading2"/>
        <w:spacing w:before="240"/>
      </w:pPr>
      <w:r w:rsidRPr="00E608FE">
        <w:lastRenderedPageBreak/>
        <w:t>Financial Statements</w:t>
      </w:r>
    </w:p>
    <w:p w:rsidR="003412F6" w:rsidRPr="00E608FE" w:rsidRDefault="00934653" w:rsidP="005509CC">
      <w:pPr>
        <w:pStyle w:val="Heading3"/>
      </w:pPr>
      <w:r w:rsidRPr="00E608FE">
        <w:t>Comprehensive Operating Statement for the financial year ended 30 June 2018</w:t>
      </w:r>
    </w:p>
    <w:p w:rsidR="000124AA" w:rsidRPr="00E608FE" w:rsidRDefault="000124AA" w:rsidP="000124AA">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34</w:t>
      </w:r>
      <w:r w:rsidR="00A76E68" w:rsidRPr="00E608FE">
        <w:rPr>
          <w:noProof/>
          <w:color w:val="auto"/>
        </w:rPr>
        <w:fldChar w:fldCharType="end"/>
      </w:r>
      <w:r w:rsidRPr="00E608FE">
        <w:rPr>
          <w:color w:val="auto"/>
        </w:rPr>
        <w:t xml:space="preserve">: Comprehensive operating statement </w:t>
      </w:r>
      <w:r w:rsidR="00930343" w:rsidRPr="00E608FE">
        <w:rPr>
          <w:color w:val="auto"/>
        </w:rPr>
        <w:t>for 2017 and 2018</w:t>
      </w:r>
    </w:p>
    <w:tbl>
      <w:tblPr>
        <w:tblW w:w="9097" w:type="dxa"/>
        <w:tblInd w:w="30" w:type="dxa"/>
        <w:tblLayout w:type="fixed"/>
        <w:tblCellMar>
          <w:left w:w="0" w:type="dxa"/>
          <w:right w:w="0" w:type="dxa"/>
        </w:tblCellMar>
        <w:tblLook w:val="0000" w:firstRow="0" w:lastRow="0" w:firstColumn="0" w:lastColumn="0" w:noHBand="0" w:noVBand="0"/>
      </w:tblPr>
      <w:tblGrid>
        <w:gridCol w:w="5357"/>
        <w:gridCol w:w="1380"/>
        <w:gridCol w:w="1180"/>
        <w:gridCol w:w="1180"/>
      </w:tblGrid>
      <w:tr w:rsidR="00B147D2" w:rsidRPr="00E608FE" w:rsidTr="00B71A4B">
        <w:trPr>
          <w:trHeight w:val="439"/>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rPr>
                <w:rFonts w:ascii="Arial" w:eastAsia="Times New Roman" w:hAnsi="Arial" w:cs="Arial"/>
              </w:rPr>
            </w:pPr>
          </w:p>
        </w:tc>
        <w:tc>
          <w:tcPr>
            <w:tcW w:w="1380" w:type="dxa"/>
            <w:tcBorders>
              <w:top w:val="single" w:sz="18" w:space="0" w:color="auto"/>
              <w:bottom w:val="single" w:sz="18" w:space="0" w:color="auto"/>
            </w:tcBorders>
            <w:shd w:val="clear" w:color="auto" w:fill="auto"/>
          </w:tcPr>
          <w:p w:rsidR="00891D5B" w:rsidRPr="00E608FE" w:rsidRDefault="00891D5B" w:rsidP="00B71A4B">
            <w:pPr>
              <w:spacing w:after="0" w:line="0" w:lineRule="atLeast"/>
              <w:jc w:val="right"/>
              <w:rPr>
                <w:rFonts w:ascii="Arial" w:eastAsia="Arial" w:hAnsi="Arial" w:cs="Arial"/>
                <w:b/>
              </w:rPr>
            </w:pPr>
            <w:r w:rsidRPr="00E608FE">
              <w:rPr>
                <w:rFonts w:ascii="Arial" w:eastAsia="Arial" w:hAnsi="Arial" w:cs="Arial"/>
                <w:b/>
              </w:rPr>
              <w:t>Notes</w:t>
            </w:r>
          </w:p>
        </w:tc>
        <w:tc>
          <w:tcPr>
            <w:tcW w:w="1180" w:type="dxa"/>
            <w:tcBorders>
              <w:top w:val="single" w:sz="18" w:space="0" w:color="auto"/>
              <w:bottom w:val="single" w:sz="18" w:space="0" w:color="auto"/>
            </w:tcBorders>
            <w:shd w:val="clear" w:color="auto" w:fill="D9D9D9" w:themeFill="background1" w:themeFillShade="D9"/>
          </w:tcPr>
          <w:p w:rsidR="00891D5B" w:rsidRPr="00E608FE" w:rsidRDefault="00891D5B" w:rsidP="00B71A4B">
            <w:pPr>
              <w:spacing w:after="0" w:line="0" w:lineRule="atLeast"/>
              <w:jc w:val="right"/>
              <w:rPr>
                <w:rFonts w:ascii="Arial" w:eastAsia="Arial" w:hAnsi="Arial" w:cs="Arial"/>
                <w:b/>
              </w:rPr>
            </w:pPr>
            <w:r w:rsidRPr="00E608FE">
              <w:rPr>
                <w:rFonts w:ascii="Arial" w:eastAsia="Arial" w:hAnsi="Arial" w:cs="Arial"/>
                <w:b/>
              </w:rPr>
              <w:t>2018</w:t>
            </w:r>
          </w:p>
          <w:p w:rsidR="00891D5B" w:rsidRPr="00E608FE" w:rsidRDefault="00891D5B" w:rsidP="00B71A4B">
            <w:pPr>
              <w:spacing w:after="0" w:line="0" w:lineRule="atLeast"/>
              <w:jc w:val="right"/>
              <w:rPr>
                <w:rFonts w:ascii="Arial" w:eastAsia="Arial" w:hAnsi="Arial" w:cs="Arial"/>
                <w:b/>
              </w:rPr>
            </w:pPr>
            <w:r w:rsidRPr="00E608FE">
              <w:rPr>
                <w:rFonts w:ascii="Arial" w:eastAsia="Arial" w:hAnsi="Arial" w:cs="Arial"/>
                <w:b/>
              </w:rPr>
              <w:t>$'000</w:t>
            </w:r>
          </w:p>
        </w:tc>
        <w:tc>
          <w:tcPr>
            <w:tcW w:w="1180" w:type="dxa"/>
            <w:tcBorders>
              <w:top w:val="single" w:sz="18" w:space="0" w:color="auto"/>
              <w:bottom w:val="single" w:sz="18" w:space="0" w:color="auto"/>
            </w:tcBorders>
            <w:shd w:val="clear" w:color="auto" w:fill="auto"/>
          </w:tcPr>
          <w:p w:rsidR="00891D5B" w:rsidRPr="00E608FE" w:rsidRDefault="00891D5B" w:rsidP="00B71A4B">
            <w:pPr>
              <w:spacing w:after="0" w:line="0" w:lineRule="atLeast"/>
              <w:jc w:val="right"/>
              <w:rPr>
                <w:rFonts w:ascii="Arial" w:eastAsia="Arial" w:hAnsi="Arial" w:cs="Arial"/>
                <w:b/>
              </w:rPr>
            </w:pPr>
            <w:r w:rsidRPr="00E608FE">
              <w:rPr>
                <w:rFonts w:ascii="Arial" w:eastAsia="Arial" w:hAnsi="Arial" w:cs="Arial"/>
                <w:b/>
              </w:rPr>
              <w:t>2017</w:t>
            </w:r>
          </w:p>
          <w:p w:rsidR="00891D5B" w:rsidRPr="00E608FE" w:rsidRDefault="00891D5B" w:rsidP="00B71A4B">
            <w:pPr>
              <w:spacing w:after="0" w:line="0" w:lineRule="atLeast"/>
              <w:jc w:val="right"/>
              <w:rPr>
                <w:rFonts w:ascii="Arial" w:eastAsia="Arial" w:hAnsi="Arial" w:cs="Arial"/>
                <w:b/>
              </w:rPr>
            </w:pPr>
            <w:r w:rsidRPr="00E608FE">
              <w:rPr>
                <w:rFonts w:ascii="Arial" w:eastAsia="Arial" w:hAnsi="Arial" w:cs="Arial"/>
                <w:b/>
              </w:rPr>
              <w:t>$'000</w:t>
            </w:r>
          </w:p>
        </w:tc>
      </w:tr>
      <w:tr w:rsidR="00B147D2" w:rsidRPr="00E608FE" w:rsidTr="00D858EE">
        <w:trPr>
          <w:trHeight w:val="267"/>
        </w:trPr>
        <w:tc>
          <w:tcPr>
            <w:tcW w:w="5357" w:type="dxa"/>
            <w:tcBorders>
              <w:top w:val="single" w:sz="18" w:space="0" w:color="auto"/>
            </w:tcBorders>
            <w:shd w:val="clear" w:color="auto" w:fill="auto"/>
            <w:vAlign w:val="center"/>
          </w:tcPr>
          <w:p w:rsidR="00891D5B" w:rsidRPr="00E608FE" w:rsidRDefault="00891D5B" w:rsidP="00B71A4B">
            <w:pPr>
              <w:spacing w:before="160" w:after="40" w:line="0" w:lineRule="atLeast"/>
              <w:ind w:left="23"/>
              <w:rPr>
                <w:rFonts w:ascii="Arial" w:eastAsia="Arial" w:hAnsi="Arial" w:cs="Arial"/>
                <w:b/>
              </w:rPr>
            </w:pPr>
            <w:r w:rsidRPr="00E608FE">
              <w:rPr>
                <w:rFonts w:ascii="Arial" w:eastAsia="Arial" w:hAnsi="Arial" w:cs="Arial"/>
                <w:b/>
              </w:rPr>
              <w:t>Continuing Operations</w:t>
            </w:r>
          </w:p>
        </w:tc>
        <w:tc>
          <w:tcPr>
            <w:tcW w:w="13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r>
      <w:tr w:rsidR="00B147D2" w:rsidRPr="00E608FE" w:rsidTr="00D858EE">
        <w:trPr>
          <w:trHeight w:val="274"/>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Income from transactions</w:t>
            </w:r>
          </w:p>
        </w:tc>
        <w:tc>
          <w:tcPr>
            <w:tcW w:w="1380" w:type="dxa"/>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shd w:val="clear" w:color="auto" w:fill="D9D9D9" w:themeFill="background1" w:themeFillShade="D9"/>
            <w:vAlign w:val="center"/>
          </w:tcPr>
          <w:p w:rsidR="00891D5B" w:rsidRPr="00E608FE" w:rsidRDefault="00891D5B" w:rsidP="00D858EE">
            <w:pPr>
              <w:spacing w:after="0" w:line="0" w:lineRule="atLeast"/>
              <w:jc w:val="right"/>
              <w:rPr>
                <w:rFonts w:ascii="Arial" w:eastAsia="Times New Roman" w:hAnsi="Arial" w:cs="Arial"/>
              </w:rPr>
            </w:pPr>
          </w:p>
        </w:tc>
        <w:tc>
          <w:tcPr>
            <w:tcW w:w="1180" w:type="dxa"/>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r>
      <w:tr w:rsidR="00B147D2" w:rsidRPr="00E608FE" w:rsidTr="00D858EE">
        <w:trPr>
          <w:trHeight w:val="268"/>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Grants</w:t>
            </w:r>
          </w:p>
        </w:tc>
        <w:tc>
          <w:tcPr>
            <w:tcW w:w="13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2.2</w:t>
            </w:r>
          </w:p>
        </w:tc>
        <w:tc>
          <w:tcPr>
            <w:tcW w:w="1180" w:type="dxa"/>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89,119</w:t>
            </w:r>
          </w:p>
        </w:tc>
        <w:tc>
          <w:tcPr>
            <w:tcW w:w="1180" w:type="dxa"/>
            <w:shd w:val="clear" w:color="auto" w:fill="auto"/>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89,890</w:t>
            </w:r>
          </w:p>
        </w:tc>
      </w:tr>
      <w:tr w:rsidR="00B147D2" w:rsidRPr="00E608FE" w:rsidTr="00D858EE">
        <w:trPr>
          <w:trHeight w:val="274"/>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Self-Generated Income</w:t>
            </w:r>
          </w:p>
        </w:tc>
        <w:tc>
          <w:tcPr>
            <w:tcW w:w="13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2.3</w:t>
            </w:r>
          </w:p>
        </w:tc>
        <w:tc>
          <w:tcPr>
            <w:tcW w:w="1180" w:type="dxa"/>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45,117</w:t>
            </w:r>
          </w:p>
        </w:tc>
        <w:tc>
          <w:tcPr>
            <w:tcW w:w="1180" w:type="dxa"/>
            <w:shd w:val="clear" w:color="auto" w:fill="auto"/>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32,021</w:t>
            </w:r>
          </w:p>
        </w:tc>
      </w:tr>
      <w:tr w:rsidR="00B147D2" w:rsidRPr="00E608FE" w:rsidTr="00D858EE">
        <w:trPr>
          <w:trHeight w:val="283"/>
        </w:trPr>
        <w:tc>
          <w:tcPr>
            <w:tcW w:w="5357" w:type="dxa"/>
            <w:tcBorders>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Other Income</w:t>
            </w:r>
          </w:p>
        </w:tc>
        <w:tc>
          <w:tcPr>
            <w:tcW w:w="1380" w:type="dxa"/>
            <w:tcBorders>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2.4</w:t>
            </w:r>
          </w:p>
        </w:tc>
        <w:tc>
          <w:tcPr>
            <w:tcW w:w="1180" w:type="dxa"/>
            <w:tcBorders>
              <w:bottom w:val="single" w:sz="18" w:space="0" w:color="auto"/>
            </w:tcBorders>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2,773</w:t>
            </w:r>
          </w:p>
        </w:tc>
        <w:tc>
          <w:tcPr>
            <w:tcW w:w="1180" w:type="dxa"/>
            <w:tcBorders>
              <w:bottom w:val="single" w:sz="18" w:space="0" w:color="auto"/>
            </w:tcBorders>
            <w:shd w:val="clear" w:color="auto" w:fill="auto"/>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3,136</w:t>
            </w:r>
          </w:p>
        </w:tc>
      </w:tr>
      <w:tr w:rsidR="00B147D2" w:rsidRPr="00E608FE" w:rsidTr="00D858EE">
        <w:trPr>
          <w:trHeight w:val="254"/>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Total income from transactions</w:t>
            </w:r>
          </w:p>
        </w:tc>
        <w:tc>
          <w:tcPr>
            <w:tcW w:w="13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891D5B" w:rsidRPr="00E608FE" w:rsidRDefault="00891D5B" w:rsidP="00D858EE">
            <w:pPr>
              <w:spacing w:after="0" w:line="0" w:lineRule="atLeast"/>
              <w:ind w:right="25"/>
              <w:jc w:val="right"/>
              <w:rPr>
                <w:rFonts w:ascii="Arial" w:eastAsia="Arial" w:hAnsi="Arial" w:cs="Arial"/>
                <w:b/>
              </w:rPr>
            </w:pPr>
            <w:r w:rsidRPr="00E608FE">
              <w:rPr>
                <w:rFonts w:ascii="Arial" w:eastAsia="Arial" w:hAnsi="Arial" w:cs="Arial"/>
                <w:b/>
              </w:rPr>
              <w:t>137,009</w:t>
            </w:r>
          </w:p>
        </w:tc>
        <w:tc>
          <w:tcPr>
            <w:tcW w:w="11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ind w:right="25"/>
              <w:jc w:val="right"/>
              <w:rPr>
                <w:rFonts w:ascii="Arial" w:eastAsia="Arial" w:hAnsi="Arial" w:cs="Arial"/>
                <w:b/>
              </w:rPr>
            </w:pPr>
            <w:r w:rsidRPr="00E608FE">
              <w:rPr>
                <w:rFonts w:ascii="Arial" w:eastAsia="Arial" w:hAnsi="Arial" w:cs="Arial"/>
                <w:b/>
              </w:rPr>
              <w:t>125,047</w:t>
            </w:r>
          </w:p>
        </w:tc>
      </w:tr>
      <w:tr w:rsidR="00B147D2" w:rsidRPr="00E608FE" w:rsidTr="00D858EE">
        <w:trPr>
          <w:trHeight w:val="311"/>
        </w:trPr>
        <w:tc>
          <w:tcPr>
            <w:tcW w:w="5357" w:type="dxa"/>
            <w:tcBorders>
              <w:top w:val="single" w:sz="18" w:space="0" w:color="auto"/>
            </w:tcBorders>
            <w:shd w:val="clear" w:color="auto" w:fill="auto"/>
            <w:vAlign w:val="center"/>
          </w:tcPr>
          <w:p w:rsidR="00891D5B" w:rsidRPr="00E608FE" w:rsidRDefault="00891D5B" w:rsidP="00B71A4B">
            <w:pPr>
              <w:spacing w:before="160" w:after="40" w:line="0" w:lineRule="atLeast"/>
              <w:ind w:left="23"/>
              <w:rPr>
                <w:rFonts w:ascii="Arial" w:eastAsia="Arial" w:hAnsi="Arial" w:cs="Arial"/>
                <w:b/>
              </w:rPr>
            </w:pPr>
            <w:r w:rsidRPr="00E608FE">
              <w:rPr>
                <w:rFonts w:ascii="Arial" w:eastAsia="Arial" w:hAnsi="Arial" w:cs="Arial"/>
                <w:b/>
              </w:rPr>
              <w:t>Expenses from transactions</w:t>
            </w:r>
          </w:p>
        </w:tc>
        <w:tc>
          <w:tcPr>
            <w:tcW w:w="13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r>
      <w:tr w:rsidR="00B147D2" w:rsidRPr="00E608FE" w:rsidTr="00D858EE">
        <w:trPr>
          <w:trHeight w:val="268"/>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Employee benefit expenses</w:t>
            </w:r>
          </w:p>
        </w:tc>
        <w:tc>
          <w:tcPr>
            <w:tcW w:w="13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3.2</w:t>
            </w:r>
          </w:p>
        </w:tc>
        <w:tc>
          <w:tcPr>
            <w:tcW w:w="1180" w:type="dxa"/>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(49,086)</w:t>
            </w:r>
          </w:p>
        </w:tc>
        <w:tc>
          <w:tcPr>
            <w:tcW w:w="11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(45,705)</w:t>
            </w:r>
          </w:p>
        </w:tc>
      </w:tr>
      <w:tr w:rsidR="00B147D2" w:rsidRPr="00E608FE" w:rsidTr="00D858EE">
        <w:trPr>
          <w:trHeight w:val="274"/>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Capital asset charge</w:t>
            </w:r>
          </w:p>
        </w:tc>
        <w:tc>
          <w:tcPr>
            <w:tcW w:w="13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3.3</w:t>
            </w:r>
          </w:p>
        </w:tc>
        <w:tc>
          <w:tcPr>
            <w:tcW w:w="1180" w:type="dxa"/>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(38,122)</w:t>
            </w:r>
          </w:p>
        </w:tc>
        <w:tc>
          <w:tcPr>
            <w:tcW w:w="11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(38,122)</w:t>
            </w:r>
          </w:p>
        </w:tc>
      </w:tr>
      <w:tr w:rsidR="00B147D2" w:rsidRPr="00E608FE" w:rsidTr="00D858EE">
        <w:trPr>
          <w:trHeight w:val="274"/>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Operating expenses</w:t>
            </w:r>
          </w:p>
        </w:tc>
        <w:tc>
          <w:tcPr>
            <w:tcW w:w="13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3.4</w:t>
            </w:r>
          </w:p>
        </w:tc>
        <w:tc>
          <w:tcPr>
            <w:tcW w:w="1180" w:type="dxa"/>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(46,545)</w:t>
            </w:r>
          </w:p>
        </w:tc>
        <w:tc>
          <w:tcPr>
            <w:tcW w:w="1180" w:type="dxa"/>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(33,869)</w:t>
            </w:r>
          </w:p>
        </w:tc>
      </w:tr>
      <w:tr w:rsidR="00B147D2" w:rsidRPr="00E608FE" w:rsidTr="00D858EE">
        <w:trPr>
          <w:trHeight w:val="284"/>
        </w:trPr>
        <w:tc>
          <w:tcPr>
            <w:tcW w:w="5357" w:type="dxa"/>
            <w:tcBorders>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Depreciation</w:t>
            </w:r>
          </w:p>
        </w:tc>
        <w:tc>
          <w:tcPr>
            <w:tcW w:w="1380" w:type="dxa"/>
            <w:tcBorders>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4.2</w:t>
            </w:r>
          </w:p>
        </w:tc>
        <w:tc>
          <w:tcPr>
            <w:tcW w:w="1180" w:type="dxa"/>
            <w:tcBorders>
              <w:bottom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(29,382)</w:t>
            </w:r>
          </w:p>
        </w:tc>
        <w:tc>
          <w:tcPr>
            <w:tcW w:w="1180" w:type="dxa"/>
            <w:tcBorders>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(28,287)</w:t>
            </w:r>
          </w:p>
        </w:tc>
      </w:tr>
      <w:tr w:rsidR="00B147D2" w:rsidRPr="00E608FE" w:rsidTr="00D858EE">
        <w:trPr>
          <w:trHeight w:val="254"/>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Total expenses from transactions</w:t>
            </w:r>
          </w:p>
        </w:tc>
        <w:tc>
          <w:tcPr>
            <w:tcW w:w="13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(163,135)</w:t>
            </w:r>
          </w:p>
        </w:tc>
        <w:tc>
          <w:tcPr>
            <w:tcW w:w="11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(145,983)</w:t>
            </w:r>
          </w:p>
        </w:tc>
      </w:tr>
      <w:tr w:rsidR="00B147D2" w:rsidRPr="00E608FE" w:rsidTr="00D858EE">
        <w:trPr>
          <w:trHeight w:val="254"/>
        </w:trPr>
        <w:tc>
          <w:tcPr>
            <w:tcW w:w="5357" w:type="dxa"/>
            <w:tcBorders>
              <w:top w:val="single" w:sz="18" w:space="0" w:color="auto"/>
              <w:bottom w:val="single" w:sz="18" w:space="0" w:color="auto"/>
            </w:tcBorders>
            <w:shd w:val="clear" w:color="auto" w:fill="auto"/>
            <w:vAlign w:val="center"/>
          </w:tcPr>
          <w:p w:rsidR="00B71A4B" w:rsidRPr="00E608FE" w:rsidRDefault="00B71A4B" w:rsidP="00B71A4B">
            <w:pPr>
              <w:spacing w:before="40" w:after="40" w:line="0" w:lineRule="atLeast"/>
              <w:ind w:left="20"/>
              <w:rPr>
                <w:rFonts w:ascii="Arial" w:eastAsia="Arial" w:hAnsi="Arial" w:cs="Arial"/>
                <w:b/>
              </w:rPr>
            </w:pPr>
          </w:p>
        </w:tc>
        <w:tc>
          <w:tcPr>
            <w:tcW w:w="1380" w:type="dxa"/>
            <w:tcBorders>
              <w:top w:val="single" w:sz="18" w:space="0" w:color="auto"/>
              <w:bottom w:val="single" w:sz="18" w:space="0" w:color="auto"/>
            </w:tcBorders>
            <w:shd w:val="clear" w:color="auto" w:fill="auto"/>
            <w:vAlign w:val="center"/>
          </w:tcPr>
          <w:p w:rsidR="00B71A4B" w:rsidRPr="00E608FE" w:rsidRDefault="00B71A4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B71A4B" w:rsidRPr="00E608FE" w:rsidRDefault="00B71A4B" w:rsidP="00D858EE">
            <w:pPr>
              <w:spacing w:after="0" w:line="0" w:lineRule="atLeast"/>
              <w:jc w:val="right"/>
              <w:rPr>
                <w:rFonts w:ascii="Arial" w:eastAsia="Arial" w:hAnsi="Arial" w:cs="Arial"/>
                <w:b/>
              </w:rPr>
            </w:pPr>
          </w:p>
        </w:tc>
        <w:tc>
          <w:tcPr>
            <w:tcW w:w="1180" w:type="dxa"/>
            <w:tcBorders>
              <w:top w:val="single" w:sz="18" w:space="0" w:color="auto"/>
              <w:bottom w:val="single" w:sz="18" w:space="0" w:color="auto"/>
            </w:tcBorders>
            <w:shd w:val="clear" w:color="auto" w:fill="auto"/>
            <w:vAlign w:val="center"/>
          </w:tcPr>
          <w:p w:rsidR="00B71A4B" w:rsidRPr="00E608FE" w:rsidRDefault="00B71A4B" w:rsidP="00D858EE">
            <w:pPr>
              <w:spacing w:after="0" w:line="0" w:lineRule="atLeast"/>
              <w:jc w:val="right"/>
              <w:rPr>
                <w:rFonts w:ascii="Arial" w:eastAsia="Arial" w:hAnsi="Arial" w:cs="Arial"/>
                <w:b/>
              </w:rPr>
            </w:pPr>
          </w:p>
        </w:tc>
      </w:tr>
      <w:tr w:rsidR="00B147D2" w:rsidRPr="00E608FE" w:rsidTr="00D858EE">
        <w:trPr>
          <w:trHeight w:val="253"/>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Net deficit from transactions</w:t>
            </w:r>
          </w:p>
        </w:tc>
        <w:tc>
          <w:tcPr>
            <w:tcW w:w="13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(26,126)</w:t>
            </w:r>
          </w:p>
        </w:tc>
        <w:tc>
          <w:tcPr>
            <w:tcW w:w="11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(20,936)</w:t>
            </w:r>
          </w:p>
        </w:tc>
      </w:tr>
      <w:tr w:rsidR="00B147D2" w:rsidRPr="00E608FE" w:rsidTr="00D858EE">
        <w:trPr>
          <w:trHeight w:val="412"/>
        </w:trPr>
        <w:tc>
          <w:tcPr>
            <w:tcW w:w="5357" w:type="dxa"/>
            <w:tcBorders>
              <w:top w:val="single" w:sz="18" w:space="0" w:color="auto"/>
            </w:tcBorders>
            <w:shd w:val="clear" w:color="auto" w:fill="auto"/>
            <w:vAlign w:val="center"/>
          </w:tcPr>
          <w:p w:rsidR="00891D5B" w:rsidRPr="00E608FE" w:rsidRDefault="00891D5B" w:rsidP="00B71A4B">
            <w:pPr>
              <w:spacing w:before="160" w:after="40" w:line="0" w:lineRule="atLeast"/>
              <w:ind w:left="23"/>
              <w:rPr>
                <w:rFonts w:ascii="Arial" w:eastAsia="Arial" w:hAnsi="Arial" w:cs="Arial"/>
                <w:b/>
              </w:rPr>
            </w:pPr>
            <w:r w:rsidRPr="00E608FE">
              <w:rPr>
                <w:rFonts w:ascii="Arial" w:eastAsia="Arial" w:hAnsi="Arial" w:cs="Arial"/>
                <w:b/>
              </w:rPr>
              <w:t>Other economic flows included in net result</w:t>
            </w:r>
          </w:p>
        </w:tc>
        <w:tc>
          <w:tcPr>
            <w:tcW w:w="13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r>
      <w:tr w:rsidR="00B147D2" w:rsidRPr="00E608FE" w:rsidTr="00D858EE">
        <w:trPr>
          <w:trHeight w:val="268"/>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Net gain/(loss) on disposal of property, plant and equipment</w:t>
            </w:r>
          </w:p>
        </w:tc>
        <w:tc>
          <w:tcPr>
            <w:tcW w:w="1380" w:type="dxa"/>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60</w:t>
            </w:r>
          </w:p>
        </w:tc>
        <w:tc>
          <w:tcPr>
            <w:tcW w:w="1180" w:type="dxa"/>
            <w:shd w:val="clear" w:color="auto" w:fill="auto"/>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14</w:t>
            </w:r>
          </w:p>
        </w:tc>
      </w:tr>
      <w:tr w:rsidR="00B147D2" w:rsidRPr="00E608FE" w:rsidTr="00D858EE">
        <w:trPr>
          <w:trHeight w:val="283"/>
        </w:trPr>
        <w:tc>
          <w:tcPr>
            <w:tcW w:w="5357" w:type="dxa"/>
            <w:tcBorders>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Net gain/(loss) arising from revaluation of long service liability*</w:t>
            </w:r>
          </w:p>
        </w:tc>
        <w:tc>
          <w:tcPr>
            <w:tcW w:w="1380" w:type="dxa"/>
            <w:tcBorders>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bottom w:val="single" w:sz="18" w:space="0" w:color="auto"/>
            </w:tcBorders>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22</w:t>
            </w:r>
          </w:p>
        </w:tc>
        <w:tc>
          <w:tcPr>
            <w:tcW w:w="1180" w:type="dxa"/>
            <w:tcBorders>
              <w:bottom w:val="single" w:sz="18" w:space="0" w:color="auto"/>
            </w:tcBorders>
            <w:shd w:val="clear" w:color="auto" w:fill="auto"/>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345</w:t>
            </w:r>
          </w:p>
        </w:tc>
      </w:tr>
      <w:tr w:rsidR="00B147D2" w:rsidRPr="00E608FE" w:rsidTr="00D858EE">
        <w:trPr>
          <w:trHeight w:val="254"/>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Total other economic flows included in net result</w:t>
            </w:r>
          </w:p>
        </w:tc>
        <w:tc>
          <w:tcPr>
            <w:tcW w:w="13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891D5B" w:rsidRPr="00E608FE" w:rsidRDefault="00891D5B" w:rsidP="00D858EE">
            <w:pPr>
              <w:spacing w:after="0" w:line="0" w:lineRule="atLeast"/>
              <w:ind w:right="25"/>
              <w:jc w:val="right"/>
              <w:rPr>
                <w:rFonts w:ascii="Arial" w:eastAsia="Arial" w:hAnsi="Arial" w:cs="Arial"/>
                <w:b/>
              </w:rPr>
            </w:pPr>
            <w:r w:rsidRPr="00E608FE">
              <w:rPr>
                <w:rFonts w:ascii="Arial" w:eastAsia="Arial" w:hAnsi="Arial" w:cs="Arial"/>
                <w:b/>
              </w:rPr>
              <w:t>82</w:t>
            </w:r>
          </w:p>
        </w:tc>
        <w:tc>
          <w:tcPr>
            <w:tcW w:w="11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ind w:right="25"/>
              <w:jc w:val="right"/>
              <w:rPr>
                <w:rFonts w:ascii="Arial" w:eastAsia="Arial" w:hAnsi="Arial" w:cs="Arial"/>
                <w:b/>
              </w:rPr>
            </w:pPr>
            <w:r w:rsidRPr="00E608FE">
              <w:rPr>
                <w:rFonts w:ascii="Arial" w:eastAsia="Arial" w:hAnsi="Arial" w:cs="Arial"/>
                <w:b/>
              </w:rPr>
              <w:t>359</w:t>
            </w:r>
          </w:p>
        </w:tc>
      </w:tr>
      <w:tr w:rsidR="00B147D2" w:rsidRPr="00E608FE" w:rsidTr="00D858EE">
        <w:trPr>
          <w:trHeight w:val="254"/>
        </w:trPr>
        <w:tc>
          <w:tcPr>
            <w:tcW w:w="5357" w:type="dxa"/>
            <w:tcBorders>
              <w:top w:val="single" w:sz="18" w:space="0" w:color="auto"/>
              <w:bottom w:val="single" w:sz="18" w:space="0" w:color="auto"/>
            </w:tcBorders>
            <w:shd w:val="clear" w:color="auto" w:fill="auto"/>
            <w:vAlign w:val="center"/>
          </w:tcPr>
          <w:p w:rsidR="00B71A4B" w:rsidRPr="00E608FE" w:rsidRDefault="00B71A4B" w:rsidP="00B71A4B">
            <w:pPr>
              <w:spacing w:before="40" w:after="40" w:line="0" w:lineRule="atLeast"/>
              <w:ind w:left="20"/>
              <w:rPr>
                <w:rFonts w:ascii="Arial" w:eastAsia="Arial" w:hAnsi="Arial" w:cs="Arial"/>
                <w:b/>
              </w:rPr>
            </w:pPr>
          </w:p>
        </w:tc>
        <w:tc>
          <w:tcPr>
            <w:tcW w:w="1380" w:type="dxa"/>
            <w:tcBorders>
              <w:top w:val="single" w:sz="18" w:space="0" w:color="auto"/>
              <w:bottom w:val="single" w:sz="18" w:space="0" w:color="auto"/>
            </w:tcBorders>
            <w:shd w:val="clear" w:color="auto" w:fill="auto"/>
            <w:vAlign w:val="center"/>
          </w:tcPr>
          <w:p w:rsidR="00B71A4B" w:rsidRPr="00E608FE" w:rsidRDefault="00B71A4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B71A4B" w:rsidRPr="00E608FE" w:rsidRDefault="00B71A4B" w:rsidP="00D858EE">
            <w:pPr>
              <w:spacing w:after="0" w:line="0" w:lineRule="atLeast"/>
              <w:ind w:right="25"/>
              <w:jc w:val="right"/>
              <w:rPr>
                <w:rFonts w:ascii="Arial" w:eastAsia="Arial" w:hAnsi="Arial" w:cs="Arial"/>
                <w:b/>
              </w:rPr>
            </w:pPr>
          </w:p>
        </w:tc>
        <w:tc>
          <w:tcPr>
            <w:tcW w:w="1180" w:type="dxa"/>
            <w:tcBorders>
              <w:top w:val="single" w:sz="18" w:space="0" w:color="auto"/>
              <w:bottom w:val="single" w:sz="18" w:space="0" w:color="auto"/>
            </w:tcBorders>
            <w:shd w:val="clear" w:color="auto" w:fill="auto"/>
            <w:vAlign w:val="center"/>
          </w:tcPr>
          <w:p w:rsidR="00B71A4B" w:rsidRPr="00E608FE" w:rsidRDefault="00B71A4B" w:rsidP="00D858EE">
            <w:pPr>
              <w:spacing w:after="0" w:line="0" w:lineRule="atLeast"/>
              <w:ind w:right="25"/>
              <w:jc w:val="right"/>
              <w:rPr>
                <w:rFonts w:ascii="Arial" w:eastAsia="Arial" w:hAnsi="Arial" w:cs="Arial"/>
                <w:b/>
              </w:rPr>
            </w:pPr>
          </w:p>
        </w:tc>
      </w:tr>
      <w:tr w:rsidR="00B147D2" w:rsidRPr="00E608FE" w:rsidTr="00D858EE">
        <w:trPr>
          <w:trHeight w:val="253"/>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Net result</w:t>
            </w:r>
          </w:p>
        </w:tc>
        <w:tc>
          <w:tcPr>
            <w:tcW w:w="13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(26,044)</w:t>
            </w:r>
          </w:p>
        </w:tc>
        <w:tc>
          <w:tcPr>
            <w:tcW w:w="11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(20,577)</w:t>
            </w:r>
          </w:p>
        </w:tc>
      </w:tr>
      <w:tr w:rsidR="00B147D2" w:rsidRPr="00E608FE" w:rsidTr="00D858EE">
        <w:trPr>
          <w:trHeight w:val="458"/>
        </w:trPr>
        <w:tc>
          <w:tcPr>
            <w:tcW w:w="5357" w:type="dxa"/>
            <w:tcBorders>
              <w:top w:val="single" w:sz="18" w:space="0" w:color="auto"/>
            </w:tcBorders>
            <w:shd w:val="clear" w:color="auto" w:fill="auto"/>
            <w:vAlign w:val="center"/>
          </w:tcPr>
          <w:p w:rsidR="00891D5B" w:rsidRPr="00E608FE" w:rsidRDefault="00B71A4B" w:rsidP="00B71A4B">
            <w:pPr>
              <w:spacing w:before="160" w:after="40" w:line="0" w:lineRule="atLeast"/>
              <w:ind w:left="23"/>
              <w:rPr>
                <w:rFonts w:ascii="Arial" w:eastAsia="Arial" w:hAnsi="Arial" w:cs="Arial"/>
                <w:b/>
              </w:rPr>
            </w:pPr>
            <w:r w:rsidRPr="00E608FE">
              <w:rPr>
                <w:rFonts w:ascii="Arial" w:eastAsia="Arial" w:hAnsi="Arial" w:cs="Arial"/>
                <w:b/>
              </w:rPr>
              <w:t>Other economic flows – other comprehensive income/expenditure</w:t>
            </w:r>
          </w:p>
        </w:tc>
        <w:tc>
          <w:tcPr>
            <w:tcW w:w="13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D9D9D9" w:themeFill="background1" w:themeFillShade="D9"/>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r>
      <w:tr w:rsidR="00B147D2" w:rsidRPr="00E608FE" w:rsidTr="00D858EE">
        <w:trPr>
          <w:trHeight w:val="458"/>
        </w:trPr>
        <w:tc>
          <w:tcPr>
            <w:tcW w:w="5357" w:type="dxa"/>
            <w:shd w:val="clear" w:color="auto" w:fill="auto"/>
            <w:vAlign w:val="center"/>
          </w:tcPr>
          <w:p w:rsidR="00B71A4B" w:rsidRPr="00E608FE" w:rsidRDefault="00B71A4B" w:rsidP="00B71A4B">
            <w:pPr>
              <w:spacing w:before="40" w:after="40" w:line="0" w:lineRule="atLeast"/>
              <w:ind w:left="23"/>
              <w:rPr>
                <w:rFonts w:ascii="Arial" w:eastAsia="Arial" w:hAnsi="Arial" w:cs="Arial"/>
                <w:b/>
                <w:lang w:val="en-GB"/>
              </w:rPr>
            </w:pPr>
            <w:r w:rsidRPr="00E608FE">
              <w:rPr>
                <w:rFonts w:ascii="Arial" w:eastAsia="Arial" w:hAnsi="Arial" w:cs="Arial"/>
                <w:b/>
              </w:rPr>
              <w:t>Items that will not be reclassified to Net result</w:t>
            </w:r>
          </w:p>
        </w:tc>
        <w:tc>
          <w:tcPr>
            <w:tcW w:w="1380" w:type="dxa"/>
            <w:shd w:val="clear" w:color="auto" w:fill="auto"/>
            <w:vAlign w:val="center"/>
          </w:tcPr>
          <w:p w:rsidR="00B71A4B" w:rsidRPr="00E608FE" w:rsidRDefault="00B71A4B" w:rsidP="00D858EE">
            <w:pPr>
              <w:spacing w:after="0" w:line="0" w:lineRule="atLeast"/>
              <w:jc w:val="right"/>
              <w:rPr>
                <w:rFonts w:ascii="Arial" w:eastAsia="Times New Roman" w:hAnsi="Arial" w:cs="Arial"/>
              </w:rPr>
            </w:pPr>
          </w:p>
        </w:tc>
        <w:tc>
          <w:tcPr>
            <w:tcW w:w="1180" w:type="dxa"/>
            <w:shd w:val="clear" w:color="auto" w:fill="D9D9D9" w:themeFill="background1" w:themeFillShade="D9"/>
            <w:vAlign w:val="center"/>
          </w:tcPr>
          <w:p w:rsidR="00B71A4B" w:rsidRPr="00E608FE" w:rsidRDefault="00B71A4B" w:rsidP="00D858EE">
            <w:pPr>
              <w:spacing w:after="0" w:line="0" w:lineRule="atLeast"/>
              <w:jc w:val="right"/>
              <w:rPr>
                <w:rFonts w:ascii="Arial" w:eastAsia="Times New Roman" w:hAnsi="Arial" w:cs="Arial"/>
              </w:rPr>
            </w:pPr>
          </w:p>
        </w:tc>
        <w:tc>
          <w:tcPr>
            <w:tcW w:w="1180" w:type="dxa"/>
            <w:shd w:val="clear" w:color="auto" w:fill="auto"/>
            <w:vAlign w:val="center"/>
          </w:tcPr>
          <w:p w:rsidR="00B71A4B" w:rsidRPr="00E608FE" w:rsidRDefault="00B71A4B" w:rsidP="00D858EE">
            <w:pPr>
              <w:spacing w:after="0" w:line="0" w:lineRule="atLeast"/>
              <w:jc w:val="right"/>
              <w:rPr>
                <w:rFonts w:ascii="Arial" w:eastAsia="Times New Roman" w:hAnsi="Arial" w:cs="Arial"/>
              </w:rPr>
            </w:pPr>
          </w:p>
        </w:tc>
      </w:tr>
      <w:tr w:rsidR="00B147D2" w:rsidRPr="00E608FE" w:rsidTr="00D858EE">
        <w:trPr>
          <w:trHeight w:val="268"/>
        </w:trPr>
        <w:tc>
          <w:tcPr>
            <w:tcW w:w="5357" w:type="dxa"/>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Changes in Physical Asset Revaluation Surplus</w:t>
            </w:r>
          </w:p>
        </w:tc>
        <w:tc>
          <w:tcPr>
            <w:tcW w:w="1380" w:type="dxa"/>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88,159</w:t>
            </w:r>
          </w:p>
        </w:tc>
        <w:tc>
          <w:tcPr>
            <w:tcW w:w="1180" w:type="dxa"/>
            <w:shd w:val="clear" w:color="auto" w:fill="auto"/>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w:t>
            </w:r>
          </w:p>
        </w:tc>
      </w:tr>
      <w:tr w:rsidR="00B147D2" w:rsidRPr="00E608FE" w:rsidTr="00D858EE">
        <w:trPr>
          <w:trHeight w:val="283"/>
        </w:trPr>
        <w:tc>
          <w:tcPr>
            <w:tcW w:w="5357" w:type="dxa"/>
            <w:tcBorders>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rPr>
            </w:pPr>
            <w:r w:rsidRPr="00E608FE">
              <w:rPr>
                <w:rFonts w:ascii="Arial" w:eastAsia="Arial" w:hAnsi="Arial" w:cs="Arial"/>
              </w:rPr>
              <w:t>Changes in Fair Value of Foreign Currency Hedging Contracts</w:t>
            </w:r>
          </w:p>
        </w:tc>
        <w:tc>
          <w:tcPr>
            <w:tcW w:w="1380" w:type="dxa"/>
            <w:tcBorders>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8.2.2</w:t>
            </w:r>
          </w:p>
        </w:tc>
        <w:tc>
          <w:tcPr>
            <w:tcW w:w="1180" w:type="dxa"/>
            <w:tcBorders>
              <w:bottom w:val="single" w:sz="18" w:space="0" w:color="auto"/>
            </w:tcBorders>
            <w:shd w:val="clear" w:color="auto" w:fill="D9D9D9" w:themeFill="background1" w:themeFillShade="D9"/>
            <w:vAlign w:val="center"/>
          </w:tcPr>
          <w:p w:rsidR="00891D5B" w:rsidRPr="00E608FE" w:rsidRDefault="00891D5B" w:rsidP="00D858EE">
            <w:pPr>
              <w:spacing w:after="0" w:line="0" w:lineRule="atLeast"/>
              <w:ind w:right="5"/>
              <w:jc w:val="right"/>
              <w:rPr>
                <w:rFonts w:ascii="Arial" w:eastAsia="Arial" w:hAnsi="Arial" w:cs="Arial"/>
              </w:rPr>
            </w:pPr>
            <w:r w:rsidRPr="00E608FE">
              <w:rPr>
                <w:rFonts w:ascii="Arial" w:eastAsia="Arial" w:hAnsi="Arial" w:cs="Arial"/>
              </w:rPr>
              <w:t>7</w:t>
            </w:r>
          </w:p>
        </w:tc>
        <w:tc>
          <w:tcPr>
            <w:tcW w:w="1180" w:type="dxa"/>
            <w:tcBorders>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rPr>
            </w:pPr>
            <w:r w:rsidRPr="00E608FE">
              <w:rPr>
                <w:rFonts w:ascii="Arial" w:eastAsia="Arial" w:hAnsi="Arial" w:cs="Arial"/>
              </w:rPr>
              <w:t>(7)</w:t>
            </w:r>
          </w:p>
        </w:tc>
      </w:tr>
      <w:tr w:rsidR="00B147D2" w:rsidRPr="00E608FE" w:rsidTr="00D858EE">
        <w:trPr>
          <w:trHeight w:val="254"/>
        </w:trPr>
        <w:tc>
          <w:tcPr>
            <w:tcW w:w="5357" w:type="dxa"/>
            <w:tcBorders>
              <w:top w:val="single" w:sz="18" w:space="0" w:color="auto"/>
              <w:bottom w:val="single" w:sz="18" w:space="0" w:color="auto"/>
            </w:tcBorders>
            <w:shd w:val="clear" w:color="auto" w:fill="auto"/>
            <w:vAlign w:val="center"/>
          </w:tcPr>
          <w:p w:rsidR="00891D5B" w:rsidRPr="00E608FE" w:rsidRDefault="00891D5B" w:rsidP="00B71A4B">
            <w:pPr>
              <w:spacing w:before="40" w:after="40" w:line="0" w:lineRule="atLeast"/>
              <w:ind w:left="20"/>
              <w:rPr>
                <w:rFonts w:ascii="Arial" w:eastAsia="Arial" w:hAnsi="Arial" w:cs="Arial"/>
                <w:b/>
              </w:rPr>
            </w:pPr>
            <w:r w:rsidRPr="00E608FE">
              <w:rPr>
                <w:rFonts w:ascii="Arial" w:eastAsia="Arial" w:hAnsi="Arial" w:cs="Arial"/>
                <w:b/>
              </w:rPr>
              <w:t>Comprehensive result</w:t>
            </w:r>
          </w:p>
        </w:tc>
        <w:tc>
          <w:tcPr>
            <w:tcW w:w="13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D9D9D9" w:themeFill="background1" w:themeFillShade="D9"/>
            <w:vAlign w:val="center"/>
          </w:tcPr>
          <w:p w:rsidR="00891D5B" w:rsidRPr="00E608FE" w:rsidRDefault="00891D5B" w:rsidP="00D858EE">
            <w:pPr>
              <w:spacing w:after="0" w:line="0" w:lineRule="atLeast"/>
              <w:ind w:right="25"/>
              <w:jc w:val="right"/>
              <w:rPr>
                <w:rFonts w:ascii="Arial" w:eastAsia="Arial" w:hAnsi="Arial" w:cs="Arial"/>
                <w:b/>
              </w:rPr>
            </w:pPr>
            <w:r w:rsidRPr="00E608FE">
              <w:rPr>
                <w:rFonts w:ascii="Arial" w:eastAsia="Arial" w:hAnsi="Arial" w:cs="Arial"/>
                <w:b/>
              </w:rPr>
              <w:t>62,122</w:t>
            </w:r>
          </w:p>
        </w:tc>
        <w:tc>
          <w:tcPr>
            <w:tcW w:w="1180" w:type="dxa"/>
            <w:tcBorders>
              <w:top w:val="single" w:sz="18" w:space="0" w:color="auto"/>
              <w:bottom w:val="single" w:sz="18" w:space="0" w:color="auto"/>
            </w:tcBorders>
            <w:shd w:val="clear" w:color="auto" w:fill="auto"/>
            <w:vAlign w:val="center"/>
          </w:tcPr>
          <w:p w:rsidR="00891D5B" w:rsidRPr="00E608FE" w:rsidRDefault="00891D5B" w:rsidP="00D858EE">
            <w:pPr>
              <w:spacing w:after="0" w:line="0" w:lineRule="atLeast"/>
              <w:jc w:val="right"/>
              <w:rPr>
                <w:rFonts w:ascii="Arial" w:eastAsia="Arial" w:hAnsi="Arial" w:cs="Arial"/>
                <w:b/>
              </w:rPr>
            </w:pPr>
            <w:r w:rsidRPr="00E608FE">
              <w:rPr>
                <w:rFonts w:ascii="Arial" w:eastAsia="Arial" w:hAnsi="Arial" w:cs="Arial"/>
                <w:b/>
              </w:rPr>
              <w:t>(20,584)</w:t>
            </w:r>
          </w:p>
        </w:tc>
      </w:tr>
    </w:tbl>
    <w:p w:rsidR="00AC5BD2" w:rsidRPr="00E608FE" w:rsidRDefault="00AC5BD2" w:rsidP="00AC5BD2">
      <w:pPr>
        <w:spacing w:before="240" w:line="0" w:lineRule="atLeast"/>
        <w:ind w:left="50"/>
        <w:rPr>
          <w:rFonts w:ascii="Arial" w:eastAsia="Arial" w:hAnsi="Arial" w:cs="Arial"/>
        </w:rPr>
      </w:pPr>
      <w:r w:rsidRPr="00E608FE">
        <w:rPr>
          <w:rFonts w:ascii="Arial" w:eastAsia="Arial" w:hAnsi="Arial" w:cs="Arial"/>
        </w:rPr>
        <w:t>* Revaluation gain/(loss) due to changes in bond rates.</w:t>
      </w:r>
    </w:p>
    <w:p w:rsidR="00AC5BD2" w:rsidRPr="00E608FE" w:rsidRDefault="00AC5BD2" w:rsidP="00AC5BD2">
      <w:pPr>
        <w:spacing w:line="0" w:lineRule="atLeast"/>
        <w:ind w:left="50"/>
        <w:rPr>
          <w:rFonts w:ascii="Arial" w:eastAsia="Arial" w:hAnsi="Arial" w:cs="Arial"/>
          <w:b/>
        </w:rPr>
      </w:pPr>
      <w:r w:rsidRPr="00E608FE">
        <w:rPr>
          <w:rFonts w:ascii="Arial" w:eastAsia="Arial" w:hAnsi="Arial" w:cs="Arial"/>
          <w:b/>
        </w:rPr>
        <w:t>The above Comprehensive Operating Statement should be read in conjunction with the accompanying notes.</w:t>
      </w:r>
    </w:p>
    <w:p w:rsidR="00AC5BD2" w:rsidRPr="00E608FE" w:rsidRDefault="00AC5BD2" w:rsidP="00AC5BD2">
      <w:pPr>
        <w:spacing w:line="0" w:lineRule="atLeast"/>
        <w:ind w:left="50"/>
        <w:rPr>
          <w:rFonts w:ascii="Arial" w:eastAsia="Arial" w:hAnsi="Arial"/>
          <w:b/>
          <w:sz w:val="16"/>
        </w:rPr>
        <w:sectPr w:rsidR="00AC5BD2" w:rsidRPr="00E608FE" w:rsidSect="009528E2">
          <w:pgSz w:w="11900" w:h="16838"/>
          <w:pgMar w:top="1327" w:right="1440" w:bottom="1276" w:left="1418" w:header="0" w:footer="1017" w:gutter="0"/>
          <w:cols w:space="0" w:equalWidth="0">
            <w:col w:w="9615"/>
          </w:cols>
          <w:docGrid w:linePitch="360"/>
        </w:sectPr>
      </w:pPr>
    </w:p>
    <w:p w:rsidR="00AC5BD2" w:rsidRPr="00E608FE" w:rsidRDefault="00AC5BD2" w:rsidP="005509CC">
      <w:pPr>
        <w:pStyle w:val="Heading3"/>
      </w:pPr>
      <w:r w:rsidRPr="00E608FE">
        <w:lastRenderedPageBreak/>
        <w:t>Balance Sheet as at 30 June 2018</w:t>
      </w:r>
    </w:p>
    <w:p w:rsidR="00A940D0" w:rsidRPr="00E608FE" w:rsidRDefault="00A940D0" w:rsidP="00A940D0">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35</w:t>
      </w:r>
      <w:r w:rsidR="00A76E68" w:rsidRPr="00E608FE">
        <w:rPr>
          <w:noProof/>
          <w:color w:val="auto"/>
        </w:rPr>
        <w:fldChar w:fldCharType="end"/>
      </w:r>
      <w:r w:rsidRPr="00E608FE">
        <w:rPr>
          <w:color w:val="auto"/>
        </w:rPr>
        <w:t xml:space="preserve">: Balance sheet </w:t>
      </w:r>
      <w:r w:rsidR="00F14475" w:rsidRPr="00E608FE">
        <w:rPr>
          <w:color w:val="auto"/>
        </w:rPr>
        <w:t>for 2017 and 2018</w:t>
      </w:r>
    </w:p>
    <w:tbl>
      <w:tblPr>
        <w:tblW w:w="9102" w:type="dxa"/>
        <w:tblLayout w:type="fixed"/>
        <w:tblCellMar>
          <w:left w:w="0" w:type="dxa"/>
          <w:right w:w="0" w:type="dxa"/>
        </w:tblCellMar>
        <w:tblLook w:val="0000" w:firstRow="0" w:lastRow="0" w:firstColumn="0" w:lastColumn="0" w:noHBand="0" w:noVBand="0"/>
      </w:tblPr>
      <w:tblGrid>
        <w:gridCol w:w="4962"/>
        <w:gridCol w:w="1620"/>
        <w:gridCol w:w="1240"/>
        <w:gridCol w:w="1280"/>
      </w:tblGrid>
      <w:tr w:rsidR="00B147D2" w:rsidRPr="00E608FE" w:rsidTr="00F14475">
        <w:trPr>
          <w:trHeight w:val="406"/>
        </w:trPr>
        <w:tc>
          <w:tcPr>
            <w:tcW w:w="4962" w:type="dxa"/>
            <w:tcBorders>
              <w:top w:val="single" w:sz="18" w:space="0" w:color="auto"/>
            </w:tcBorders>
            <w:shd w:val="clear" w:color="auto" w:fill="auto"/>
            <w:vAlign w:val="bottom"/>
          </w:tcPr>
          <w:p w:rsidR="009429BE" w:rsidRPr="00E608FE" w:rsidRDefault="009429BE" w:rsidP="00F14475">
            <w:pPr>
              <w:spacing w:after="0" w:line="0" w:lineRule="atLeast"/>
              <w:rPr>
                <w:rFonts w:ascii="Arial" w:eastAsia="Times New Roman" w:hAnsi="Arial" w:cs="Arial"/>
              </w:rPr>
            </w:pPr>
          </w:p>
        </w:tc>
        <w:tc>
          <w:tcPr>
            <w:tcW w:w="1620" w:type="dxa"/>
            <w:tcBorders>
              <w:top w:val="single" w:sz="18" w:space="0" w:color="auto"/>
            </w:tcBorders>
            <w:shd w:val="clear" w:color="auto" w:fill="auto"/>
          </w:tcPr>
          <w:p w:rsidR="009429BE" w:rsidRPr="00E608FE" w:rsidRDefault="009429BE" w:rsidP="00F14475">
            <w:pPr>
              <w:spacing w:after="0" w:line="0" w:lineRule="atLeast"/>
              <w:jc w:val="right"/>
              <w:rPr>
                <w:rFonts w:ascii="Arial" w:eastAsia="Arial" w:hAnsi="Arial" w:cs="Arial"/>
                <w:b/>
              </w:rPr>
            </w:pPr>
            <w:r w:rsidRPr="00E608FE">
              <w:rPr>
                <w:rFonts w:ascii="Arial" w:eastAsia="Arial" w:hAnsi="Arial" w:cs="Arial"/>
                <w:b/>
              </w:rPr>
              <w:t>Notes</w:t>
            </w:r>
          </w:p>
        </w:tc>
        <w:tc>
          <w:tcPr>
            <w:tcW w:w="1240" w:type="dxa"/>
            <w:tcBorders>
              <w:top w:val="single" w:sz="18" w:space="0" w:color="auto"/>
            </w:tcBorders>
            <w:shd w:val="clear" w:color="auto" w:fill="D9D9D9" w:themeFill="background1" w:themeFillShade="D9"/>
            <w:vAlign w:val="bottom"/>
          </w:tcPr>
          <w:p w:rsidR="009429BE" w:rsidRPr="00E608FE" w:rsidRDefault="009429BE" w:rsidP="00F14475">
            <w:pPr>
              <w:spacing w:after="0" w:line="0" w:lineRule="atLeast"/>
              <w:jc w:val="right"/>
              <w:rPr>
                <w:rFonts w:ascii="Arial" w:eastAsia="Arial" w:hAnsi="Arial" w:cs="Arial"/>
                <w:b/>
              </w:rPr>
            </w:pPr>
            <w:r w:rsidRPr="00E608FE">
              <w:rPr>
                <w:rFonts w:ascii="Arial" w:eastAsia="Arial" w:hAnsi="Arial" w:cs="Arial"/>
                <w:b/>
              </w:rPr>
              <w:t>2018</w:t>
            </w:r>
          </w:p>
          <w:p w:rsidR="009429BE" w:rsidRPr="00E608FE" w:rsidRDefault="009429BE" w:rsidP="00F14475">
            <w:pPr>
              <w:spacing w:after="0" w:line="0" w:lineRule="atLeast"/>
              <w:jc w:val="right"/>
              <w:rPr>
                <w:rFonts w:ascii="Arial" w:eastAsia="Arial" w:hAnsi="Arial" w:cs="Arial"/>
                <w:b/>
              </w:rPr>
            </w:pPr>
            <w:r w:rsidRPr="00E608FE">
              <w:rPr>
                <w:rFonts w:ascii="Arial" w:eastAsia="Arial" w:hAnsi="Arial" w:cs="Arial"/>
                <w:b/>
              </w:rPr>
              <w:t>$'000</w:t>
            </w:r>
          </w:p>
        </w:tc>
        <w:tc>
          <w:tcPr>
            <w:tcW w:w="1280" w:type="dxa"/>
            <w:tcBorders>
              <w:top w:val="single" w:sz="18" w:space="0" w:color="auto"/>
            </w:tcBorders>
            <w:shd w:val="clear" w:color="auto" w:fill="auto"/>
            <w:vAlign w:val="bottom"/>
          </w:tcPr>
          <w:p w:rsidR="009429BE" w:rsidRPr="00E608FE" w:rsidRDefault="009429BE" w:rsidP="00F14475">
            <w:pPr>
              <w:spacing w:after="0" w:line="0" w:lineRule="atLeast"/>
              <w:jc w:val="right"/>
              <w:rPr>
                <w:rFonts w:ascii="Arial" w:eastAsia="Arial" w:hAnsi="Arial" w:cs="Arial"/>
                <w:b/>
              </w:rPr>
            </w:pPr>
            <w:r w:rsidRPr="00E608FE">
              <w:rPr>
                <w:rFonts w:ascii="Arial" w:eastAsia="Arial" w:hAnsi="Arial" w:cs="Arial"/>
                <w:b/>
              </w:rPr>
              <w:t>2017</w:t>
            </w:r>
          </w:p>
          <w:p w:rsidR="009429BE" w:rsidRPr="00E608FE" w:rsidRDefault="009429BE" w:rsidP="00F14475">
            <w:pPr>
              <w:spacing w:after="0" w:line="0" w:lineRule="atLeast"/>
              <w:jc w:val="right"/>
              <w:rPr>
                <w:rFonts w:ascii="Arial" w:eastAsia="Arial" w:hAnsi="Arial" w:cs="Arial"/>
                <w:b/>
              </w:rPr>
            </w:pPr>
            <w:r w:rsidRPr="00E608FE">
              <w:rPr>
                <w:rFonts w:ascii="Arial" w:eastAsia="Arial" w:hAnsi="Arial" w:cs="Arial"/>
                <w:b/>
              </w:rPr>
              <w:t>$'000</w:t>
            </w:r>
          </w:p>
        </w:tc>
      </w:tr>
      <w:tr w:rsidR="00B147D2" w:rsidRPr="00E608FE" w:rsidTr="00F14475">
        <w:trPr>
          <w:trHeight w:val="23"/>
        </w:trPr>
        <w:tc>
          <w:tcPr>
            <w:tcW w:w="4962" w:type="dxa"/>
            <w:tcBorders>
              <w:top w:val="single" w:sz="18" w:space="0" w:color="auto"/>
            </w:tcBorders>
            <w:shd w:val="clear" w:color="auto" w:fill="auto"/>
            <w:vAlign w:val="bottom"/>
          </w:tcPr>
          <w:p w:rsidR="009429BE" w:rsidRPr="00E608FE" w:rsidRDefault="009429BE" w:rsidP="00F14475">
            <w:pPr>
              <w:spacing w:before="160" w:after="40" w:line="0" w:lineRule="atLeast"/>
              <w:ind w:left="40"/>
              <w:rPr>
                <w:rFonts w:ascii="Arial" w:eastAsia="Arial" w:hAnsi="Arial" w:cs="Arial"/>
                <w:b/>
              </w:rPr>
            </w:pPr>
            <w:r w:rsidRPr="00E608FE">
              <w:rPr>
                <w:rFonts w:ascii="Arial" w:eastAsia="Arial" w:hAnsi="Arial" w:cs="Arial"/>
                <w:b/>
              </w:rPr>
              <w:t>Financial Assets</w:t>
            </w:r>
          </w:p>
        </w:tc>
        <w:tc>
          <w:tcPr>
            <w:tcW w:w="162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c>
          <w:tcPr>
            <w:tcW w:w="1240" w:type="dxa"/>
            <w:tcBorders>
              <w:top w:val="single" w:sz="18" w:space="0" w:color="auto"/>
            </w:tcBorders>
            <w:shd w:val="clear" w:color="auto" w:fill="D9D9D9" w:themeFill="background1" w:themeFillShade="D9"/>
            <w:vAlign w:val="bottom"/>
          </w:tcPr>
          <w:p w:rsidR="009429BE" w:rsidRPr="00E608FE" w:rsidRDefault="009429BE" w:rsidP="00F14475">
            <w:pPr>
              <w:spacing w:before="160" w:after="40" w:line="0" w:lineRule="atLeast"/>
              <w:rPr>
                <w:rFonts w:ascii="Arial" w:eastAsia="Times New Roman" w:hAnsi="Arial" w:cs="Arial"/>
              </w:rPr>
            </w:pPr>
          </w:p>
        </w:tc>
        <w:tc>
          <w:tcPr>
            <w:tcW w:w="128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r>
      <w:tr w:rsidR="00B147D2" w:rsidRPr="00E608FE" w:rsidTr="00A76E68">
        <w:trPr>
          <w:trHeight w:val="268"/>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Cash and deposits</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6.1</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36,524</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31,429</w:t>
            </w:r>
          </w:p>
        </w:tc>
      </w:tr>
      <w:tr w:rsidR="00B147D2" w:rsidRPr="00E608FE" w:rsidTr="00A76E68">
        <w:trPr>
          <w:trHeight w:val="274"/>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Receivables</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5.1</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1,573</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2,200</w:t>
            </w:r>
          </w:p>
        </w:tc>
      </w:tr>
      <w:tr w:rsidR="00B147D2" w:rsidRPr="00E608FE" w:rsidTr="00D858EE">
        <w:trPr>
          <w:trHeight w:val="283"/>
        </w:trPr>
        <w:tc>
          <w:tcPr>
            <w:tcW w:w="4962" w:type="dxa"/>
            <w:tcBorders>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Foreign exchange forward contracts used for hedging</w:t>
            </w:r>
          </w:p>
        </w:tc>
        <w:tc>
          <w:tcPr>
            <w:tcW w:w="1620" w:type="dxa"/>
            <w:tcBorders>
              <w:bottom w:val="single" w:sz="18" w:space="0" w:color="auto"/>
            </w:tcBorders>
            <w:shd w:val="clear" w:color="auto" w:fill="auto"/>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7.1.4</w:t>
            </w:r>
          </w:p>
        </w:tc>
        <w:tc>
          <w:tcPr>
            <w:tcW w:w="1240" w:type="dxa"/>
            <w:tcBorders>
              <w:bottom w:val="single" w:sz="18" w:space="0" w:color="auto"/>
            </w:tcBorders>
            <w:shd w:val="clear" w:color="auto" w:fill="D9D9D9" w:themeFill="background1" w:themeFillShade="D9"/>
            <w:vAlign w:val="center"/>
          </w:tcPr>
          <w:p w:rsidR="009429BE" w:rsidRPr="00E608FE" w:rsidRDefault="009429BE" w:rsidP="00D858EE">
            <w:pPr>
              <w:spacing w:before="40" w:after="40" w:line="0" w:lineRule="atLeast"/>
              <w:ind w:right="5"/>
              <w:jc w:val="right"/>
              <w:rPr>
                <w:rFonts w:ascii="Arial" w:eastAsia="Arial" w:hAnsi="Arial" w:cs="Arial"/>
              </w:rPr>
            </w:pPr>
            <w:r w:rsidRPr="00E608FE">
              <w:rPr>
                <w:rFonts w:ascii="Arial" w:eastAsia="Arial" w:hAnsi="Arial" w:cs="Arial"/>
              </w:rPr>
              <w:t>-</w:t>
            </w:r>
          </w:p>
        </w:tc>
        <w:tc>
          <w:tcPr>
            <w:tcW w:w="1280" w:type="dxa"/>
            <w:tcBorders>
              <w:bottom w:val="single" w:sz="18" w:space="0" w:color="auto"/>
            </w:tcBorders>
            <w:shd w:val="clear" w:color="auto" w:fill="auto"/>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1,058</w:t>
            </w:r>
          </w:p>
        </w:tc>
      </w:tr>
      <w:tr w:rsidR="00B147D2" w:rsidRPr="00E608FE" w:rsidTr="00F14475">
        <w:trPr>
          <w:trHeight w:val="254"/>
        </w:trPr>
        <w:tc>
          <w:tcPr>
            <w:tcW w:w="4962"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b/>
              </w:rPr>
            </w:pPr>
            <w:r w:rsidRPr="00E608FE">
              <w:rPr>
                <w:rFonts w:ascii="Arial" w:eastAsia="Arial" w:hAnsi="Arial" w:cs="Arial"/>
                <w:b/>
              </w:rPr>
              <w:t>Total Financial Assets</w:t>
            </w:r>
          </w:p>
        </w:tc>
        <w:tc>
          <w:tcPr>
            <w:tcW w:w="162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38,097</w:t>
            </w:r>
          </w:p>
        </w:tc>
        <w:tc>
          <w:tcPr>
            <w:tcW w:w="128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34,687</w:t>
            </w:r>
          </w:p>
        </w:tc>
      </w:tr>
      <w:tr w:rsidR="00B147D2" w:rsidRPr="00E608FE" w:rsidTr="00F14475">
        <w:trPr>
          <w:trHeight w:val="132"/>
        </w:trPr>
        <w:tc>
          <w:tcPr>
            <w:tcW w:w="4962" w:type="dxa"/>
            <w:tcBorders>
              <w:top w:val="single" w:sz="18" w:space="0" w:color="auto"/>
            </w:tcBorders>
            <w:shd w:val="clear" w:color="auto" w:fill="auto"/>
            <w:vAlign w:val="bottom"/>
          </w:tcPr>
          <w:p w:rsidR="009429BE" w:rsidRPr="00E608FE" w:rsidRDefault="009429BE" w:rsidP="00F14475">
            <w:pPr>
              <w:spacing w:before="160" w:after="40" w:line="0" w:lineRule="atLeast"/>
              <w:ind w:left="40"/>
              <w:rPr>
                <w:rFonts w:ascii="Arial" w:eastAsia="Arial" w:hAnsi="Arial" w:cs="Arial"/>
                <w:b/>
              </w:rPr>
            </w:pPr>
            <w:r w:rsidRPr="00E608FE">
              <w:rPr>
                <w:rFonts w:ascii="Arial" w:eastAsia="Arial" w:hAnsi="Arial" w:cs="Arial"/>
                <w:b/>
              </w:rPr>
              <w:t>Non-Financial Assets</w:t>
            </w:r>
          </w:p>
        </w:tc>
        <w:tc>
          <w:tcPr>
            <w:tcW w:w="162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c>
          <w:tcPr>
            <w:tcW w:w="1240" w:type="dxa"/>
            <w:tcBorders>
              <w:top w:val="single" w:sz="18" w:space="0" w:color="auto"/>
            </w:tcBorders>
            <w:shd w:val="clear" w:color="auto" w:fill="D9D9D9" w:themeFill="background1" w:themeFillShade="D9"/>
            <w:vAlign w:val="bottom"/>
          </w:tcPr>
          <w:p w:rsidR="009429BE" w:rsidRPr="00E608FE" w:rsidRDefault="009429BE" w:rsidP="00F14475">
            <w:pPr>
              <w:spacing w:before="160" w:after="40" w:line="0" w:lineRule="atLeast"/>
              <w:rPr>
                <w:rFonts w:ascii="Arial" w:eastAsia="Times New Roman" w:hAnsi="Arial" w:cs="Arial"/>
              </w:rPr>
            </w:pPr>
          </w:p>
        </w:tc>
        <w:tc>
          <w:tcPr>
            <w:tcW w:w="128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r>
      <w:tr w:rsidR="00B147D2" w:rsidRPr="00E608FE" w:rsidTr="00D858EE">
        <w:trPr>
          <w:trHeight w:val="268"/>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Property, plant, equipment, exhibitions and collections</w:t>
            </w:r>
          </w:p>
        </w:tc>
        <w:tc>
          <w:tcPr>
            <w:tcW w:w="1620" w:type="dxa"/>
            <w:shd w:val="clear" w:color="auto" w:fill="auto"/>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4.1</w:t>
            </w:r>
          </w:p>
        </w:tc>
        <w:tc>
          <w:tcPr>
            <w:tcW w:w="1240" w:type="dxa"/>
            <w:shd w:val="clear" w:color="auto" w:fill="D9D9D9" w:themeFill="background1" w:themeFillShade="D9"/>
            <w:vAlign w:val="center"/>
          </w:tcPr>
          <w:p w:rsidR="009429BE" w:rsidRPr="00E608FE" w:rsidRDefault="009429BE" w:rsidP="00D858EE">
            <w:pPr>
              <w:spacing w:before="40" w:after="40" w:line="0" w:lineRule="atLeast"/>
              <w:ind w:right="5"/>
              <w:jc w:val="right"/>
              <w:rPr>
                <w:rFonts w:ascii="Arial" w:eastAsia="Arial" w:hAnsi="Arial" w:cs="Arial"/>
              </w:rPr>
            </w:pPr>
            <w:r w:rsidRPr="00E608FE">
              <w:rPr>
                <w:rFonts w:ascii="Arial" w:eastAsia="Arial" w:hAnsi="Arial" w:cs="Arial"/>
              </w:rPr>
              <w:t>1,679,763</w:t>
            </w:r>
          </w:p>
        </w:tc>
        <w:tc>
          <w:tcPr>
            <w:tcW w:w="1280" w:type="dxa"/>
            <w:shd w:val="clear" w:color="auto" w:fill="auto"/>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1,610,330</w:t>
            </w:r>
          </w:p>
        </w:tc>
      </w:tr>
      <w:tr w:rsidR="00B147D2" w:rsidRPr="00E608FE" w:rsidTr="00F14475">
        <w:trPr>
          <w:trHeight w:val="283"/>
        </w:trPr>
        <w:tc>
          <w:tcPr>
            <w:tcW w:w="4962" w:type="dxa"/>
            <w:tcBorders>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Other non-financial assets</w:t>
            </w:r>
          </w:p>
        </w:tc>
        <w:tc>
          <w:tcPr>
            <w:tcW w:w="1620" w:type="dxa"/>
            <w:tcBorders>
              <w:bottom w:val="single" w:sz="18" w:space="0" w:color="auto"/>
            </w:tcBorders>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5.4</w:t>
            </w:r>
          </w:p>
        </w:tc>
        <w:tc>
          <w:tcPr>
            <w:tcW w:w="1240" w:type="dxa"/>
            <w:tcBorders>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1,502</w:t>
            </w:r>
          </w:p>
        </w:tc>
        <w:tc>
          <w:tcPr>
            <w:tcW w:w="1280" w:type="dxa"/>
            <w:tcBorders>
              <w:bottom w:val="single" w:sz="18" w:space="0" w:color="auto"/>
            </w:tcBorders>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1,080</w:t>
            </w:r>
          </w:p>
        </w:tc>
      </w:tr>
      <w:tr w:rsidR="00B147D2" w:rsidRPr="00E608FE" w:rsidTr="00F14475">
        <w:trPr>
          <w:trHeight w:val="254"/>
        </w:trPr>
        <w:tc>
          <w:tcPr>
            <w:tcW w:w="4962"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b/>
              </w:rPr>
            </w:pPr>
            <w:r w:rsidRPr="00E608FE">
              <w:rPr>
                <w:rFonts w:ascii="Arial" w:eastAsia="Arial" w:hAnsi="Arial" w:cs="Arial"/>
                <w:b/>
              </w:rPr>
              <w:t>Total Non-Financial Assets</w:t>
            </w:r>
          </w:p>
        </w:tc>
        <w:tc>
          <w:tcPr>
            <w:tcW w:w="162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1,681,265</w:t>
            </w:r>
          </w:p>
        </w:tc>
        <w:tc>
          <w:tcPr>
            <w:tcW w:w="128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1,611,410</w:t>
            </w:r>
          </w:p>
        </w:tc>
      </w:tr>
      <w:tr w:rsidR="00B147D2" w:rsidRPr="00E608FE" w:rsidTr="00F14475">
        <w:trPr>
          <w:trHeight w:val="254"/>
        </w:trPr>
        <w:tc>
          <w:tcPr>
            <w:tcW w:w="4962" w:type="dxa"/>
            <w:tcBorders>
              <w:top w:val="single" w:sz="18" w:space="0" w:color="auto"/>
              <w:bottom w:val="single" w:sz="18" w:space="0" w:color="auto"/>
            </w:tcBorders>
            <w:shd w:val="clear" w:color="auto" w:fill="auto"/>
            <w:vAlign w:val="bottom"/>
          </w:tcPr>
          <w:p w:rsidR="00F14475" w:rsidRPr="00E608FE" w:rsidRDefault="00F14475" w:rsidP="00F14475">
            <w:pPr>
              <w:spacing w:before="40" w:after="40" w:line="0" w:lineRule="atLeast"/>
              <w:ind w:left="40"/>
              <w:rPr>
                <w:rFonts w:ascii="Arial" w:eastAsia="Arial" w:hAnsi="Arial" w:cs="Arial"/>
                <w:b/>
              </w:rPr>
            </w:pPr>
          </w:p>
        </w:tc>
        <w:tc>
          <w:tcPr>
            <w:tcW w:w="1620" w:type="dxa"/>
            <w:tcBorders>
              <w:top w:val="single" w:sz="18" w:space="0" w:color="auto"/>
              <w:bottom w:val="single" w:sz="18" w:space="0" w:color="auto"/>
            </w:tcBorders>
            <w:shd w:val="clear" w:color="auto" w:fill="auto"/>
            <w:vAlign w:val="bottom"/>
          </w:tcPr>
          <w:p w:rsidR="00F14475" w:rsidRPr="00E608FE" w:rsidRDefault="00F14475"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F14475" w:rsidRPr="00E608FE" w:rsidRDefault="00F14475" w:rsidP="00F14475">
            <w:pPr>
              <w:spacing w:before="40" w:after="40" w:line="0" w:lineRule="atLeast"/>
              <w:ind w:right="5"/>
              <w:jc w:val="right"/>
              <w:rPr>
                <w:rFonts w:ascii="Arial" w:eastAsia="Arial" w:hAnsi="Arial" w:cs="Arial"/>
                <w:b/>
              </w:rPr>
            </w:pPr>
          </w:p>
        </w:tc>
        <w:tc>
          <w:tcPr>
            <w:tcW w:w="1280" w:type="dxa"/>
            <w:tcBorders>
              <w:top w:val="single" w:sz="18" w:space="0" w:color="auto"/>
              <w:bottom w:val="single" w:sz="18" w:space="0" w:color="auto"/>
            </w:tcBorders>
            <w:shd w:val="clear" w:color="auto" w:fill="auto"/>
            <w:vAlign w:val="bottom"/>
          </w:tcPr>
          <w:p w:rsidR="00F14475" w:rsidRPr="00E608FE" w:rsidRDefault="00F14475" w:rsidP="00F14475">
            <w:pPr>
              <w:spacing w:before="40" w:after="40" w:line="0" w:lineRule="atLeast"/>
              <w:ind w:right="5"/>
              <w:jc w:val="right"/>
              <w:rPr>
                <w:rFonts w:ascii="Arial" w:eastAsia="Arial" w:hAnsi="Arial" w:cs="Arial"/>
                <w:b/>
              </w:rPr>
            </w:pPr>
          </w:p>
        </w:tc>
      </w:tr>
      <w:tr w:rsidR="00B147D2" w:rsidRPr="00E608FE" w:rsidTr="00A76E68">
        <w:trPr>
          <w:trHeight w:val="253"/>
        </w:trPr>
        <w:tc>
          <w:tcPr>
            <w:tcW w:w="4962"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b/>
              </w:rPr>
            </w:pPr>
            <w:r w:rsidRPr="00E608FE">
              <w:rPr>
                <w:rFonts w:ascii="Arial" w:eastAsia="Arial" w:hAnsi="Arial" w:cs="Arial"/>
                <w:b/>
              </w:rPr>
              <w:t>Total Assets</w:t>
            </w:r>
          </w:p>
        </w:tc>
        <w:tc>
          <w:tcPr>
            <w:tcW w:w="162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1,719,362</w:t>
            </w:r>
          </w:p>
        </w:tc>
        <w:tc>
          <w:tcPr>
            <w:tcW w:w="128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1,646,097</w:t>
            </w:r>
          </w:p>
        </w:tc>
      </w:tr>
      <w:tr w:rsidR="00B147D2" w:rsidRPr="00E608FE" w:rsidTr="00F14475">
        <w:trPr>
          <w:trHeight w:val="268"/>
        </w:trPr>
        <w:tc>
          <w:tcPr>
            <w:tcW w:w="4962" w:type="dxa"/>
            <w:tcBorders>
              <w:top w:val="single" w:sz="18" w:space="0" w:color="auto"/>
            </w:tcBorders>
            <w:shd w:val="clear" w:color="auto" w:fill="auto"/>
            <w:vAlign w:val="bottom"/>
          </w:tcPr>
          <w:p w:rsidR="009429BE" w:rsidRPr="00E608FE" w:rsidRDefault="009429BE" w:rsidP="00F14475">
            <w:pPr>
              <w:spacing w:before="160" w:after="40" w:line="0" w:lineRule="atLeast"/>
              <w:ind w:left="40"/>
              <w:rPr>
                <w:rFonts w:ascii="Arial" w:eastAsia="Arial" w:hAnsi="Arial" w:cs="Arial"/>
                <w:b/>
              </w:rPr>
            </w:pPr>
            <w:r w:rsidRPr="00E608FE">
              <w:rPr>
                <w:rFonts w:ascii="Arial" w:eastAsia="Arial" w:hAnsi="Arial" w:cs="Arial"/>
                <w:b/>
              </w:rPr>
              <w:t>Liabilities</w:t>
            </w:r>
          </w:p>
        </w:tc>
        <w:tc>
          <w:tcPr>
            <w:tcW w:w="162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c>
          <w:tcPr>
            <w:tcW w:w="1240" w:type="dxa"/>
            <w:tcBorders>
              <w:top w:val="single" w:sz="18" w:space="0" w:color="auto"/>
            </w:tcBorders>
            <w:shd w:val="clear" w:color="auto" w:fill="D9D9D9" w:themeFill="background1" w:themeFillShade="D9"/>
            <w:vAlign w:val="bottom"/>
          </w:tcPr>
          <w:p w:rsidR="009429BE" w:rsidRPr="00E608FE" w:rsidRDefault="009429BE" w:rsidP="00F14475">
            <w:pPr>
              <w:spacing w:before="160" w:after="40" w:line="0" w:lineRule="atLeast"/>
              <w:rPr>
                <w:rFonts w:ascii="Arial" w:eastAsia="Times New Roman" w:hAnsi="Arial" w:cs="Arial"/>
              </w:rPr>
            </w:pPr>
          </w:p>
        </w:tc>
        <w:tc>
          <w:tcPr>
            <w:tcW w:w="128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r>
      <w:tr w:rsidR="00B147D2" w:rsidRPr="00E608FE" w:rsidTr="00A76E68">
        <w:trPr>
          <w:trHeight w:val="268"/>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Payables</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5.2</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13,349</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4,861</w:t>
            </w:r>
          </w:p>
        </w:tc>
      </w:tr>
      <w:tr w:rsidR="00B147D2" w:rsidRPr="00E608FE" w:rsidTr="00A76E68">
        <w:trPr>
          <w:trHeight w:val="274"/>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Advance from Creative Victoria</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5.3</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5,515</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6,434</w:t>
            </w:r>
          </w:p>
        </w:tc>
      </w:tr>
      <w:tr w:rsidR="00B147D2" w:rsidRPr="00E608FE" w:rsidTr="00A76E68">
        <w:trPr>
          <w:trHeight w:val="274"/>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Finance leases liabilities</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6.2.1</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271</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363</w:t>
            </w:r>
          </w:p>
        </w:tc>
      </w:tr>
      <w:tr w:rsidR="00B147D2" w:rsidRPr="00E608FE" w:rsidTr="00A76E68">
        <w:trPr>
          <w:trHeight w:val="274"/>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Employee related provisions</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3.2.2</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11,663</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11,232</w:t>
            </w:r>
          </w:p>
        </w:tc>
      </w:tr>
      <w:tr w:rsidR="00B147D2" w:rsidRPr="00E608FE" w:rsidTr="00F14475">
        <w:trPr>
          <w:trHeight w:val="283"/>
        </w:trPr>
        <w:tc>
          <w:tcPr>
            <w:tcW w:w="4962" w:type="dxa"/>
            <w:tcBorders>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Foreign exchange forward contract payable</w:t>
            </w:r>
          </w:p>
        </w:tc>
        <w:tc>
          <w:tcPr>
            <w:tcW w:w="1620" w:type="dxa"/>
            <w:tcBorders>
              <w:bottom w:val="single" w:sz="18" w:space="0" w:color="auto"/>
            </w:tcBorders>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7.1.4</w:t>
            </w:r>
          </w:p>
        </w:tc>
        <w:tc>
          <w:tcPr>
            <w:tcW w:w="1240" w:type="dxa"/>
            <w:tcBorders>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w:t>
            </w:r>
          </w:p>
        </w:tc>
        <w:tc>
          <w:tcPr>
            <w:tcW w:w="1280" w:type="dxa"/>
            <w:tcBorders>
              <w:bottom w:val="single" w:sz="18" w:space="0" w:color="auto"/>
            </w:tcBorders>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1,065</w:t>
            </w:r>
          </w:p>
        </w:tc>
      </w:tr>
      <w:tr w:rsidR="00B147D2" w:rsidRPr="00E608FE" w:rsidTr="00F14475">
        <w:trPr>
          <w:trHeight w:val="254"/>
        </w:trPr>
        <w:tc>
          <w:tcPr>
            <w:tcW w:w="4962"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b/>
              </w:rPr>
            </w:pPr>
            <w:r w:rsidRPr="00E608FE">
              <w:rPr>
                <w:rFonts w:ascii="Arial" w:eastAsia="Arial" w:hAnsi="Arial" w:cs="Arial"/>
                <w:b/>
              </w:rPr>
              <w:t>Total Liabilities</w:t>
            </w:r>
          </w:p>
        </w:tc>
        <w:tc>
          <w:tcPr>
            <w:tcW w:w="162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30,798</w:t>
            </w:r>
          </w:p>
        </w:tc>
        <w:tc>
          <w:tcPr>
            <w:tcW w:w="128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23,955</w:t>
            </w:r>
          </w:p>
        </w:tc>
      </w:tr>
      <w:tr w:rsidR="00B147D2" w:rsidRPr="00E608FE" w:rsidTr="00F14475">
        <w:trPr>
          <w:trHeight w:val="254"/>
        </w:trPr>
        <w:tc>
          <w:tcPr>
            <w:tcW w:w="4962" w:type="dxa"/>
            <w:tcBorders>
              <w:top w:val="single" w:sz="18" w:space="0" w:color="auto"/>
              <w:bottom w:val="single" w:sz="18" w:space="0" w:color="auto"/>
            </w:tcBorders>
            <w:shd w:val="clear" w:color="auto" w:fill="auto"/>
            <w:vAlign w:val="bottom"/>
          </w:tcPr>
          <w:p w:rsidR="00F14475" w:rsidRPr="00E608FE" w:rsidRDefault="00F14475" w:rsidP="00F14475">
            <w:pPr>
              <w:spacing w:before="40" w:after="40" w:line="0" w:lineRule="atLeast"/>
              <w:ind w:left="40"/>
              <w:rPr>
                <w:rFonts w:ascii="Arial" w:eastAsia="Arial" w:hAnsi="Arial" w:cs="Arial"/>
                <w:b/>
              </w:rPr>
            </w:pPr>
          </w:p>
        </w:tc>
        <w:tc>
          <w:tcPr>
            <w:tcW w:w="1620" w:type="dxa"/>
            <w:tcBorders>
              <w:top w:val="single" w:sz="18" w:space="0" w:color="auto"/>
              <w:bottom w:val="single" w:sz="18" w:space="0" w:color="auto"/>
            </w:tcBorders>
            <w:shd w:val="clear" w:color="auto" w:fill="auto"/>
            <w:vAlign w:val="bottom"/>
          </w:tcPr>
          <w:p w:rsidR="00F14475" w:rsidRPr="00E608FE" w:rsidRDefault="00F14475"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F14475" w:rsidRPr="00E608FE" w:rsidRDefault="00F14475" w:rsidP="00F14475">
            <w:pPr>
              <w:spacing w:before="40" w:after="40" w:line="0" w:lineRule="atLeast"/>
              <w:ind w:right="5"/>
              <w:jc w:val="right"/>
              <w:rPr>
                <w:rFonts w:ascii="Arial" w:eastAsia="Arial" w:hAnsi="Arial" w:cs="Arial"/>
                <w:b/>
              </w:rPr>
            </w:pPr>
          </w:p>
        </w:tc>
        <w:tc>
          <w:tcPr>
            <w:tcW w:w="1280" w:type="dxa"/>
            <w:tcBorders>
              <w:top w:val="single" w:sz="18" w:space="0" w:color="auto"/>
              <w:bottom w:val="single" w:sz="18" w:space="0" w:color="auto"/>
            </w:tcBorders>
            <w:shd w:val="clear" w:color="auto" w:fill="auto"/>
            <w:vAlign w:val="bottom"/>
          </w:tcPr>
          <w:p w:rsidR="00F14475" w:rsidRPr="00E608FE" w:rsidRDefault="00F14475" w:rsidP="00F14475">
            <w:pPr>
              <w:spacing w:before="40" w:after="40" w:line="0" w:lineRule="atLeast"/>
              <w:ind w:right="5"/>
              <w:jc w:val="right"/>
              <w:rPr>
                <w:rFonts w:ascii="Arial" w:eastAsia="Arial" w:hAnsi="Arial" w:cs="Arial"/>
                <w:b/>
              </w:rPr>
            </w:pPr>
          </w:p>
        </w:tc>
      </w:tr>
      <w:tr w:rsidR="00B147D2" w:rsidRPr="00E608FE" w:rsidTr="00A76E68">
        <w:trPr>
          <w:trHeight w:val="253"/>
        </w:trPr>
        <w:tc>
          <w:tcPr>
            <w:tcW w:w="4962"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b/>
              </w:rPr>
            </w:pPr>
            <w:r w:rsidRPr="00E608FE">
              <w:rPr>
                <w:rFonts w:ascii="Arial" w:eastAsia="Arial" w:hAnsi="Arial" w:cs="Arial"/>
                <w:b/>
              </w:rPr>
              <w:t>Net Assets</w:t>
            </w:r>
          </w:p>
        </w:tc>
        <w:tc>
          <w:tcPr>
            <w:tcW w:w="162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1,688,564</w:t>
            </w:r>
          </w:p>
        </w:tc>
        <w:tc>
          <w:tcPr>
            <w:tcW w:w="128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1,622,142</w:t>
            </w:r>
          </w:p>
        </w:tc>
      </w:tr>
      <w:tr w:rsidR="00B147D2" w:rsidRPr="00E608FE" w:rsidTr="00F14475">
        <w:trPr>
          <w:trHeight w:val="229"/>
        </w:trPr>
        <w:tc>
          <w:tcPr>
            <w:tcW w:w="4962" w:type="dxa"/>
            <w:tcBorders>
              <w:top w:val="single" w:sz="18" w:space="0" w:color="auto"/>
            </w:tcBorders>
            <w:shd w:val="clear" w:color="auto" w:fill="auto"/>
            <w:vAlign w:val="bottom"/>
          </w:tcPr>
          <w:p w:rsidR="009429BE" w:rsidRPr="00E608FE" w:rsidRDefault="009429BE" w:rsidP="00F14475">
            <w:pPr>
              <w:spacing w:before="160" w:after="40" w:line="0" w:lineRule="atLeast"/>
              <w:ind w:left="40"/>
              <w:rPr>
                <w:rFonts w:ascii="Arial" w:eastAsia="Arial" w:hAnsi="Arial" w:cs="Arial"/>
                <w:b/>
              </w:rPr>
            </w:pPr>
            <w:r w:rsidRPr="00E608FE">
              <w:rPr>
                <w:rFonts w:ascii="Arial" w:eastAsia="Arial" w:hAnsi="Arial" w:cs="Arial"/>
                <w:b/>
              </w:rPr>
              <w:t>Equity</w:t>
            </w:r>
          </w:p>
        </w:tc>
        <w:tc>
          <w:tcPr>
            <w:tcW w:w="162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c>
          <w:tcPr>
            <w:tcW w:w="1240" w:type="dxa"/>
            <w:tcBorders>
              <w:top w:val="single" w:sz="18" w:space="0" w:color="auto"/>
            </w:tcBorders>
            <w:shd w:val="clear" w:color="auto" w:fill="D9D9D9" w:themeFill="background1" w:themeFillShade="D9"/>
            <w:vAlign w:val="bottom"/>
          </w:tcPr>
          <w:p w:rsidR="009429BE" w:rsidRPr="00E608FE" w:rsidRDefault="009429BE" w:rsidP="00F14475">
            <w:pPr>
              <w:spacing w:before="160" w:after="40" w:line="0" w:lineRule="atLeast"/>
              <w:rPr>
                <w:rFonts w:ascii="Arial" w:eastAsia="Times New Roman" w:hAnsi="Arial" w:cs="Arial"/>
              </w:rPr>
            </w:pPr>
          </w:p>
        </w:tc>
        <w:tc>
          <w:tcPr>
            <w:tcW w:w="1280" w:type="dxa"/>
            <w:tcBorders>
              <w:top w:val="single" w:sz="18" w:space="0" w:color="auto"/>
            </w:tcBorders>
            <w:shd w:val="clear" w:color="auto" w:fill="auto"/>
            <w:vAlign w:val="bottom"/>
          </w:tcPr>
          <w:p w:rsidR="009429BE" w:rsidRPr="00E608FE" w:rsidRDefault="009429BE" w:rsidP="00F14475">
            <w:pPr>
              <w:spacing w:before="160" w:after="40" w:line="0" w:lineRule="atLeast"/>
              <w:rPr>
                <w:rFonts w:ascii="Arial" w:eastAsia="Times New Roman" w:hAnsi="Arial" w:cs="Arial"/>
              </w:rPr>
            </w:pPr>
          </w:p>
        </w:tc>
      </w:tr>
      <w:tr w:rsidR="00B147D2" w:rsidRPr="00E608FE" w:rsidTr="00A76E68">
        <w:trPr>
          <w:trHeight w:val="268"/>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Accumulated deficit</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8.2.1</w:t>
            </w:r>
          </w:p>
        </w:tc>
        <w:tc>
          <w:tcPr>
            <w:tcW w:w="1240" w:type="dxa"/>
            <w:shd w:val="clear" w:color="auto" w:fill="D9D9D9" w:themeFill="background1" w:themeFillShade="D9"/>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(200,225)</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(173,883)</w:t>
            </w:r>
          </w:p>
        </w:tc>
      </w:tr>
      <w:tr w:rsidR="00B147D2" w:rsidRPr="00E608FE" w:rsidTr="00A76E68">
        <w:trPr>
          <w:trHeight w:val="274"/>
        </w:trPr>
        <w:tc>
          <w:tcPr>
            <w:tcW w:w="4962" w:type="dxa"/>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Reserves</w:t>
            </w:r>
          </w:p>
        </w:tc>
        <w:tc>
          <w:tcPr>
            <w:tcW w:w="162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8.2.2</w:t>
            </w:r>
          </w:p>
        </w:tc>
        <w:tc>
          <w:tcPr>
            <w:tcW w:w="1240" w:type="dxa"/>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1,294,350</w:t>
            </w:r>
          </w:p>
        </w:tc>
        <w:tc>
          <w:tcPr>
            <w:tcW w:w="1280" w:type="dxa"/>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1,205,886</w:t>
            </w:r>
          </w:p>
        </w:tc>
      </w:tr>
      <w:tr w:rsidR="00B147D2" w:rsidRPr="00E608FE" w:rsidTr="00A76E68">
        <w:trPr>
          <w:trHeight w:val="283"/>
        </w:trPr>
        <w:tc>
          <w:tcPr>
            <w:tcW w:w="4962" w:type="dxa"/>
            <w:tcBorders>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rPr>
            </w:pPr>
            <w:r w:rsidRPr="00E608FE">
              <w:rPr>
                <w:rFonts w:ascii="Arial" w:eastAsia="Arial" w:hAnsi="Arial" w:cs="Arial"/>
              </w:rPr>
              <w:t>Contributed capital</w:t>
            </w:r>
          </w:p>
        </w:tc>
        <w:tc>
          <w:tcPr>
            <w:tcW w:w="1620" w:type="dxa"/>
            <w:tcBorders>
              <w:bottom w:val="single" w:sz="18" w:space="0" w:color="auto"/>
            </w:tcBorders>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8.2.3</w:t>
            </w:r>
          </w:p>
        </w:tc>
        <w:tc>
          <w:tcPr>
            <w:tcW w:w="1240" w:type="dxa"/>
            <w:tcBorders>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rPr>
            </w:pPr>
            <w:r w:rsidRPr="00E608FE">
              <w:rPr>
                <w:rFonts w:ascii="Arial" w:eastAsia="Arial" w:hAnsi="Arial" w:cs="Arial"/>
              </w:rPr>
              <w:t>594,439</w:t>
            </w:r>
          </w:p>
        </w:tc>
        <w:tc>
          <w:tcPr>
            <w:tcW w:w="1280" w:type="dxa"/>
            <w:tcBorders>
              <w:bottom w:val="single" w:sz="18" w:space="0" w:color="auto"/>
            </w:tcBorders>
            <w:shd w:val="clear" w:color="auto" w:fill="auto"/>
            <w:vAlign w:val="bottom"/>
          </w:tcPr>
          <w:p w:rsidR="009429BE" w:rsidRPr="00E608FE" w:rsidRDefault="009429BE" w:rsidP="00F14475">
            <w:pPr>
              <w:spacing w:before="40" w:after="40" w:line="0" w:lineRule="atLeast"/>
              <w:jc w:val="right"/>
              <w:rPr>
                <w:rFonts w:ascii="Arial" w:eastAsia="Arial" w:hAnsi="Arial" w:cs="Arial"/>
              </w:rPr>
            </w:pPr>
            <w:r w:rsidRPr="00E608FE">
              <w:rPr>
                <w:rFonts w:ascii="Arial" w:eastAsia="Arial" w:hAnsi="Arial" w:cs="Arial"/>
              </w:rPr>
              <w:t>590,139</w:t>
            </w:r>
          </w:p>
        </w:tc>
      </w:tr>
      <w:tr w:rsidR="00B147D2" w:rsidRPr="00E608FE" w:rsidTr="00A76E68">
        <w:trPr>
          <w:trHeight w:val="254"/>
        </w:trPr>
        <w:tc>
          <w:tcPr>
            <w:tcW w:w="4962"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left="40"/>
              <w:rPr>
                <w:rFonts w:ascii="Arial" w:eastAsia="Arial" w:hAnsi="Arial" w:cs="Arial"/>
                <w:b/>
              </w:rPr>
            </w:pPr>
            <w:r w:rsidRPr="00E608FE">
              <w:rPr>
                <w:rFonts w:ascii="Arial" w:eastAsia="Arial" w:hAnsi="Arial" w:cs="Arial"/>
                <w:b/>
              </w:rPr>
              <w:t>Net Worth</w:t>
            </w:r>
          </w:p>
        </w:tc>
        <w:tc>
          <w:tcPr>
            <w:tcW w:w="162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1,688,564</w:t>
            </w:r>
          </w:p>
        </w:tc>
        <w:tc>
          <w:tcPr>
            <w:tcW w:w="1280" w:type="dxa"/>
            <w:tcBorders>
              <w:top w:val="single" w:sz="18" w:space="0" w:color="auto"/>
              <w:bottom w:val="single" w:sz="18" w:space="0" w:color="auto"/>
            </w:tcBorders>
            <w:shd w:val="clear" w:color="auto" w:fill="auto"/>
            <w:vAlign w:val="bottom"/>
          </w:tcPr>
          <w:p w:rsidR="009429BE" w:rsidRPr="00E608FE" w:rsidRDefault="009429BE" w:rsidP="00F14475">
            <w:pPr>
              <w:spacing w:before="40" w:after="40" w:line="0" w:lineRule="atLeast"/>
              <w:ind w:right="5"/>
              <w:jc w:val="right"/>
              <w:rPr>
                <w:rFonts w:ascii="Arial" w:eastAsia="Arial" w:hAnsi="Arial" w:cs="Arial"/>
                <w:b/>
              </w:rPr>
            </w:pPr>
            <w:r w:rsidRPr="00E608FE">
              <w:rPr>
                <w:rFonts w:ascii="Arial" w:eastAsia="Arial" w:hAnsi="Arial" w:cs="Arial"/>
                <w:b/>
              </w:rPr>
              <w:t>1,622,142</w:t>
            </w:r>
          </w:p>
        </w:tc>
      </w:tr>
    </w:tbl>
    <w:p w:rsidR="009429BE" w:rsidRPr="00E608FE" w:rsidRDefault="009429BE" w:rsidP="00AC5BD2">
      <w:pPr>
        <w:spacing w:before="240" w:after="0" w:line="240" w:lineRule="auto"/>
        <w:rPr>
          <w:rFonts w:ascii="Arial" w:eastAsia="Arial" w:hAnsi="Arial"/>
        </w:rPr>
      </w:pPr>
      <w:r w:rsidRPr="00E608FE">
        <w:rPr>
          <w:rFonts w:ascii="Arial" w:eastAsia="Arial" w:hAnsi="Arial"/>
        </w:rPr>
        <w:t>The above Balance Sheet should be read in conjunction with the accompanying notes.</w:t>
      </w:r>
    </w:p>
    <w:p w:rsidR="009429BE" w:rsidRPr="00E608FE" w:rsidRDefault="009429BE" w:rsidP="009429BE">
      <w:r w:rsidRPr="00E608FE">
        <w:br w:type="page"/>
      </w:r>
    </w:p>
    <w:p w:rsidR="003412F6" w:rsidRPr="00E608FE" w:rsidRDefault="009429BE" w:rsidP="005509CC">
      <w:pPr>
        <w:pStyle w:val="Heading3"/>
      </w:pPr>
      <w:r w:rsidRPr="00E608FE">
        <w:lastRenderedPageBreak/>
        <w:t>Cash Flow Statement for the financial year ended 30 June 2018</w:t>
      </w:r>
    </w:p>
    <w:p w:rsidR="00CF3EAE" w:rsidRPr="00E608FE" w:rsidRDefault="00CF3EAE" w:rsidP="00CF3EA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36</w:t>
      </w:r>
      <w:r w:rsidR="00A76E68" w:rsidRPr="00E608FE">
        <w:rPr>
          <w:noProof/>
          <w:color w:val="auto"/>
        </w:rPr>
        <w:fldChar w:fldCharType="end"/>
      </w:r>
      <w:r w:rsidRPr="00E608FE">
        <w:rPr>
          <w:color w:val="auto"/>
        </w:rPr>
        <w:t xml:space="preserve">: Cash flow statement for </w:t>
      </w:r>
      <w:r w:rsidR="008E095B" w:rsidRPr="00E608FE">
        <w:rPr>
          <w:color w:val="auto"/>
        </w:rPr>
        <w:t>2017 and 2018</w:t>
      </w:r>
    </w:p>
    <w:tbl>
      <w:tblPr>
        <w:tblW w:w="9233" w:type="dxa"/>
        <w:tblLayout w:type="fixed"/>
        <w:tblCellMar>
          <w:left w:w="0" w:type="dxa"/>
          <w:right w:w="0" w:type="dxa"/>
        </w:tblCellMar>
        <w:tblLook w:val="0000" w:firstRow="0" w:lastRow="0" w:firstColumn="0" w:lastColumn="0" w:noHBand="0" w:noVBand="0"/>
      </w:tblPr>
      <w:tblGrid>
        <w:gridCol w:w="5529"/>
        <w:gridCol w:w="1208"/>
        <w:gridCol w:w="1268"/>
        <w:gridCol w:w="1228"/>
      </w:tblGrid>
      <w:tr w:rsidR="00B147D2" w:rsidRPr="00E608FE" w:rsidTr="00A76E68">
        <w:trPr>
          <w:trHeight w:val="607"/>
          <w:tblHeader/>
        </w:trPr>
        <w:tc>
          <w:tcPr>
            <w:tcW w:w="5529" w:type="dxa"/>
            <w:tcBorders>
              <w:top w:val="single" w:sz="18" w:space="0" w:color="auto"/>
              <w:bottom w:val="single" w:sz="18" w:space="0" w:color="auto"/>
            </w:tcBorders>
            <w:shd w:val="clear" w:color="auto" w:fill="auto"/>
          </w:tcPr>
          <w:p w:rsidR="009429BE" w:rsidRPr="00E608FE" w:rsidRDefault="009429BE" w:rsidP="008E095B">
            <w:pPr>
              <w:spacing w:before="40" w:after="40" w:line="0" w:lineRule="atLeast"/>
              <w:jc w:val="right"/>
              <w:rPr>
                <w:rFonts w:ascii="Arial" w:eastAsia="Times New Roman" w:hAnsi="Arial" w:cs="Arial"/>
              </w:rPr>
            </w:pPr>
          </w:p>
          <w:p w:rsidR="009429BE" w:rsidRPr="00E608FE" w:rsidRDefault="009429BE" w:rsidP="008E095B">
            <w:pPr>
              <w:spacing w:before="40" w:after="40" w:line="0" w:lineRule="atLeast"/>
              <w:jc w:val="right"/>
              <w:rPr>
                <w:rFonts w:ascii="Arial" w:eastAsia="Times New Roman" w:hAnsi="Arial" w:cs="Arial"/>
              </w:rPr>
            </w:pPr>
          </w:p>
        </w:tc>
        <w:tc>
          <w:tcPr>
            <w:tcW w:w="1208" w:type="dxa"/>
            <w:tcBorders>
              <w:top w:val="single" w:sz="18" w:space="0" w:color="auto"/>
              <w:bottom w:val="single" w:sz="18" w:space="0" w:color="auto"/>
            </w:tcBorders>
            <w:shd w:val="clear" w:color="auto" w:fill="auto"/>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Notes</w:t>
            </w:r>
          </w:p>
        </w:tc>
        <w:tc>
          <w:tcPr>
            <w:tcW w:w="1268" w:type="dxa"/>
            <w:tcBorders>
              <w:top w:val="single" w:sz="18" w:space="0" w:color="auto"/>
              <w:bottom w:val="single" w:sz="18" w:space="0" w:color="auto"/>
            </w:tcBorders>
            <w:shd w:val="clear" w:color="auto" w:fill="D9D9D9" w:themeFill="background1" w:themeFillShade="D9"/>
          </w:tcPr>
          <w:p w:rsidR="009429BE" w:rsidRPr="00E608FE" w:rsidRDefault="009429BE" w:rsidP="008E095B">
            <w:pPr>
              <w:spacing w:before="40" w:after="40" w:line="240" w:lineRule="auto"/>
              <w:jc w:val="right"/>
              <w:rPr>
                <w:rFonts w:ascii="Arial" w:eastAsia="Arial" w:hAnsi="Arial" w:cs="Arial"/>
                <w:b/>
              </w:rPr>
            </w:pPr>
            <w:r w:rsidRPr="00E608FE">
              <w:rPr>
                <w:rFonts w:ascii="Arial" w:eastAsia="Arial" w:hAnsi="Arial" w:cs="Arial"/>
                <w:b/>
              </w:rPr>
              <w:t>2018</w:t>
            </w:r>
          </w:p>
          <w:p w:rsidR="009429BE" w:rsidRPr="00E608FE" w:rsidRDefault="009429BE" w:rsidP="008E095B">
            <w:pPr>
              <w:spacing w:before="40" w:after="40" w:line="240" w:lineRule="auto"/>
              <w:jc w:val="right"/>
              <w:rPr>
                <w:rFonts w:ascii="Arial" w:eastAsia="Arial" w:hAnsi="Arial" w:cs="Arial"/>
                <w:b/>
              </w:rPr>
            </w:pPr>
            <w:r w:rsidRPr="00E608FE">
              <w:rPr>
                <w:rFonts w:ascii="Arial" w:eastAsia="Arial" w:hAnsi="Arial" w:cs="Arial"/>
                <w:b/>
              </w:rPr>
              <w:t>$'000</w:t>
            </w:r>
          </w:p>
        </w:tc>
        <w:tc>
          <w:tcPr>
            <w:tcW w:w="1228" w:type="dxa"/>
            <w:tcBorders>
              <w:top w:val="single" w:sz="18" w:space="0" w:color="auto"/>
              <w:bottom w:val="single" w:sz="18" w:space="0" w:color="auto"/>
            </w:tcBorders>
            <w:shd w:val="clear" w:color="auto" w:fill="auto"/>
          </w:tcPr>
          <w:p w:rsidR="009429BE" w:rsidRPr="00E608FE" w:rsidRDefault="009429BE" w:rsidP="008E095B">
            <w:pPr>
              <w:spacing w:before="40" w:after="40" w:line="240" w:lineRule="auto"/>
              <w:jc w:val="right"/>
              <w:rPr>
                <w:rFonts w:ascii="Arial" w:eastAsia="Arial" w:hAnsi="Arial" w:cs="Arial"/>
                <w:b/>
              </w:rPr>
            </w:pPr>
            <w:r w:rsidRPr="00E608FE">
              <w:rPr>
                <w:rFonts w:ascii="Arial" w:eastAsia="Arial" w:hAnsi="Arial" w:cs="Arial"/>
                <w:b/>
              </w:rPr>
              <w:t>2017</w:t>
            </w:r>
          </w:p>
          <w:p w:rsidR="009429BE" w:rsidRPr="00E608FE" w:rsidRDefault="009429BE" w:rsidP="008E095B">
            <w:pPr>
              <w:spacing w:before="40" w:after="40" w:line="240" w:lineRule="auto"/>
              <w:jc w:val="right"/>
              <w:rPr>
                <w:rFonts w:ascii="Arial" w:eastAsia="Arial" w:hAnsi="Arial" w:cs="Arial"/>
                <w:b/>
              </w:rPr>
            </w:pPr>
            <w:r w:rsidRPr="00E608FE">
              <w:rPr>
                <w:rFonts w:ascii="Arial" w:eastAsia="Arial" w:hAnsi="Arial" w:cs="Arial"/>
                <w:b/>
              </w:rPr>
              <w:t>$'000</w:t>
            </w:r>
          </w:p>
        </w:tc>
      </w:tr>
      <w:tr w:rsidR="00B147D2" w:rsidRPr="00E608FE" w:rsidTr="008E095B">
        <w:trPr>
          <w:trHeight w:val="292"/>
        </w:trPr>
        <w:tc>
          <w:tcPr>
            <w:tcW w:w="5529" w:type="dxa"/>
            <w:tcBorders>
              <w:top w:val="single" w:sz="18" w:space="0" w:color="auto"/>
            </w:tcBorders>
            <w:shd w:val="clear" w:color="auto" w:fill="auto"/>
            <w:vAlign w:val="bottom"/>
          </w:tcPr>
          <w:p w:rsidR="009429BE" w:rsidRPr="00E608FE" w:rsidRDefault="009429BE" w:rsidP="008E095B">
            <w:pPr>
              <w:spacing w:before="160" w:after="40" w:line="0" w:lineRule="atLeast"/>
              <w:ind w:left="23"/>
              <w:rPr>
                <w:rFonts w:ascii="Arial" w:eastAsia="Arial" w:hAnsi="Arial" w:cs="Arial"/>
                <w:b/>
              </w:rPr>
            </w:pPr>
            <w:r w:rsidRPr="00E608FE">
              <w:rPr>
                <w:rFonts w:ascii="Arial" w:eastAsia="Arial" w:hAnsi="Arial" w:cs="Arial"/>
                <w:b/>
              </w:rPr>
              <w:t>Cash Flows from Operating Activities</w:t>
            </w:r>
          </w:p>
        </w:tc>
        <w:tc>
          <w:tcPr>
            <w:tcW w:w="1208" w:type="dxa"/>
            <w:tcBorders>
              <w:top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top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rPr>
                <w:rFonts w:ascii="Arial" w:eastAsia="Times New Roman" w:hAnsi="Arial" w:cs="Arial"/>
              </w:rPr>
            </w:pPr>
          </w:p>
        </w:tc>
        <w:tc>
          <w:tcPr>
            <w:tcW w:w="1228" w:type="dxa"/>
            <w:tcBorders>
              <w:top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r>
      <w:tr w:rsidR="00B147D2" w:rsidRPr="00E608FE" w:rsidTr="00A76E68">
        <w:trPr>
          <w:trHeight w:val="274"/>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Receipts</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rPr>
                <w:rFonts w:ascii="Arial" w:eastAsia="Times New Roman" w:hAnsi="Arial" w:cs="Arial"/>
              </w:rPr>
            </w:pPr>
          </w:p>
        </w:tc>
        <w:tc>
          <w:tcPr>
            <w:tcW w:w="122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r>
      <w:tr w:rsidR="00B147D2" w:rsidRPr="00E608FE" w:rsidTr="00A76E68">
        <w:trPr>
          <w:trHeight w:val="268"/>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Receipts from government</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50,997</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51,768</w:t>
            </w:r>
          </w:p>
        </w:tc>
      </w:tr>
      <w:tr w:rsidR="00B147D2" w:rsidRPr="00E608FE" w:rsidTr="00A76E68">
        <w:trPr>
          <w:trHeight w:val="274"/>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Receipts from self-generated income</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42,020</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29,032</w:t>
            </w:r>
          </w:p>
        </w:tc>
      </w:tr>
      <w:tr w:rsidR="00B147D2" w:rsidRPr="00E608FE" w:rsidTr="00A76E68">
        <w:trPr>
          <w:trHeight w:val="274"/>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Receipts from other entities</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9,783</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7,257</w:t>
            </w:r>
          </w:p>
        </w:tc>
      </w:tr>
      <w:tr w:rsidR="00B147D2" w:rsidRPr="00E608FE" w:rsidTr="00A76E68">
        <w:trPr>
          <w:trHeight w:val="274"/>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Interest received</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565</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628</w:t>
            </w:r>
          </w:p>
        </w:tc>
      </w:tr>
      <w:tr w:rsidR="00B147D2" w:rsidRPr="00E608FE" w:rsidTr="008E095B">
        <w:trPr>
          <w:trHeight w:val="283"/>
        </w:trPr>
        <w:tc>
          <w:tcPr>
            <w:tcW w:w="5529" w:type="dxa"/>
            <w:tcBorders>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Goods and Services Tax Recovered from the ATO</w:t>
            </w:r>
          </w:p>
        </w:tc>
        <w:tc>
          <w:tcPr>
            <w:tcW w:w="1208" w:type="dxa"/>
            <w:tcBorders>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273</w:t>
            </w:r>
          </w:p>
        </w:tc>
        <w:tc>
          <w:tcPr>
            <w:tcW w:w="1228" w:type="dxa"/>
            <w:tcBorders>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1,329</w:t>
            </w:r>
          </w:p>
        </w:tc>
      </w:tr>
      <w:tr w:rsidR="00B147D2" w:rsidRPr="00E608FE" w:rsidTr="008E095B">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Total Receipts</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25"/>
              <w:jc w:val="right"/>
              <w:rPr>
                <w:rFonts w:ascii="Arial" w:eastAsia="Arial" w:hAnsi="Arial" w:cs="Arial"/>
                <w:b/>
              </w:rPr>
            </w:pPr>
            <w:r w:rsidRPr="00E608FE">
              <w:rPr>
                <w:rFonts w:ascii="Arial" w:eastAsia="Arial" w:hAnsi="Arial" w:cs="Arial"/>
                <w:b/>
              </w:rPr>
              <w:t>103,638</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right="5"/>
              <w:jc w:val="right"/>
              <w:rPr>
                <w:rFonts w:ascii="Arial" w:eastAsia="Arial" w:hAnsi="Arial" w:cs="Arial"/>
                <w:b/>
              </w:rPr>
            </w:pPr>
            <w:r w:rsidRPr="00E608FE">
              <w:rPr>
                <w:rFonts w:ascii="Arial" w:eastAsia="Arial" w:hAnsi="Arial" w:cs="Arial"/>
                <w:b/>
              </w:rPr>
              <w:t>90,014</w:t>
            </w:r>
          </w:p>
        </w:tc>
      </w:tr>
      <w:tr w:rsidR="00B147D2" w:rsidRPr="00E608FE" w:rsidTr="008E095B">
        <w:trPr>
          <w:trHeight w:val="63"/>
        </w:trPr>
        <w:tc>
          <w:tcPr>
            <w:tcW w:w="5529" w:type="dxa"/>
            <w:tcBorders>
              <w:top w:val="single" w:sz="18" w:space="0" w:color="auto"/>
            </w:tcBorders>
            <w:shd w:val="clear" w:color="auto" w:fill="auto"/>
            <w:vAlign w:val="bottom"/>
          </w:tcPr>
          <w:p w:rsidR="009429BE" w:rsidRPr="00E608FE" w:rsidRDefault="009429BE" w:rsidP="008E095B">
            <w:pPr>
              <w:spacing w:before="160" w:after="40" w:line="0" w:lineRule="atLeast"/>
              <w:ind w:left="23"/>
              <w:rPr>
                <w:rFonts w:ascii="Arial" w:eastAsia="Arial" w:hAnsi="Arial" w:cs="Arial"/>
                <w:b/>
              </w:rPr>
            </w:pPr>
            <w:r w:rsidRPr="00E608FE">
              <w:rPr>
                <w:rFonts w:ascii="Arial" w:eastAsia="Arial" w:hAnsi="Arial" w:cs="Arial"/>
                <w:b/>
              </w:rPr>
              <w:t>Payments</w:t>
            </w:r>
          </w:p>
        </w:tc>
        <w:tc>
          <w:tcPr>
            <w:tcW w:w="1208" w:type="dxa"/>
            <w:tcBorders>
              <w:top w:val="single" w:sz="18" w:space="0" w:color="auto"/>
            </w:tcBorders>
            <w:shd w:val="clear" w:color="auto" w:fill="auto"/>
            <w:vAlign w:val="bottom"/>
          </w:tcPr>
          <w:p w:rsidR="009429BE" w:rsidRPr="00E608FE" w:rsidRDefault="009429BE" w:rsidP="008E095B">
            <w:pPr>
              <w:spacing w:before="160" w:after="40" w:line="0" w:lineRule="atLeast"/>
              <w:rPr>
                <w:rFonts w:ascii="Arial" w:eastAsia="Times New Roman" w:hAnsi="Arial" w:cs="Arial"/>
              </w:rPr>
            </w:pPr>
          </w:p>
        </w:tc>
        <w:tc>
          <w:tcPr>
            <w:tcW w:w="1268" w:type="dxa"/>
            <w:tcBorders>
              <w:top w:val="single" w:sz="18" w:space="0" w:color="auto"/>
            </w:tcBorders>
            <w:shd w:val="clear" w:color="auto" w:fill="D9D9D9" w:themeFill="background1" w:themeFillShade="D9"/>
            <w:vAlign w:val="bottom"/>
          </w:tcPr>
          <w:p w:rsidR="009429BE" w:rsidRPr="00E608FE" w:rsidRDefault="009429BE" w:rsidP="008E095B">
            <w:pPr>
              <w:spacing w:before="160" w:after="40" w:line="0" w:lineRule="atLeast"/>
              <w:rPr>
                <w:rFonts w:ascii="Arial" w:eastAsia="Times New Roman" w:hAnsi="Arial" w:cs="Arial"/>
              </w:rPr>
            </w:pPr>
          </w:p>
        </w:tc>
        <w:tc>
          <w:tcPr>
            <w:tcW w:w="1228" w:type="dxa"/>
            <w:tcBorders>
              <w:top w:val="single" w:sz="18" w:space="0" w:color="auto"/>
            </w:tcBorders>
            <w:shd w:val="clear" w:color="auto" w:fill="auto"/>
            <w:vAlign w:val="bottom"/>
          </w:tcPr>
          <w:p w:rsidR="009429BE" w:rsidRPr="00E608FE" w:rsidRDefault="009429BE" w:rsidP="008E095B">
            <w:pPr>
              <w:spacing w:before="160" w:after="40" w:line="0" w:lineRule="atLeast"/>
              <w:rPr>
                <w:rFonts w:ascii="Arial" w:eastAsia="Times New Roman" w:hAnsi="Arial" w:cs="Arial"/>
              </w:rPr>
            </w:pPr>
          </w:p>
        </w:tc>
      </w:tr>
      <w:tr w:rsidR="00B147D2" w:rsidRPr="00E608FE" w:rsidTr="00E230F3">
        <w:trPr>
          <w:trHeight w:val="277"/>
        </w:trPr>
        <w:tc>
          <w:tcPr>
            <w:tcW w:w="5529" w:type="dxa"/>
            <w:tcBorders>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Payments to suppliers and employees</w:t>
            </w:r>
          </w:p>
        </w:tc>
        <w:tc>
          <w:tcPr>
            <w:tcW w:w="1208" w:type="dxa"/>
            <w:tcBorders>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(91,224)</w:t>
            </w:r>
          </w:p>
        </w:tc>
        <w:tc>
          <w:tcPr>
            <w:tcW w:w="1228" w:type="dxa"/>
            <w:tcBorders>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(85,545)</w:t>
            </w:r>
          </w:p>
        </w:tc>
      </w:tr>
      <w:tr w:rsidR="00B147D2" w:rsidRPr="00E608FE" w:rsidTr="00E230F3">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Total Payments</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(91,224)</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(85,545)</w:t>
            </w:r>
          </w:p>
        </w:tc>
      </w:tr>
      <w:tr w:rsidR="00B147D2" w:rsidRPr="00E608FE" w:rsidTr="00A76E68">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Net Cash Flows Provided by Operating Activities</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6.1.1</w:t>
            </w: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25"/>
              <w:jc w:val="right"/>
              <w:rPr>
                <w:rFonts w:ascii="Arial" w:eastAsia="Arial" w:hAnsi="Arial" w:cs="Arial"/>
                <w:b/>
              </w:rPr>
            </w:pPr>
            <w:r w:rsidRPr="00E608FE">
              <w:rPr>
                <w:rFonts w:ascii="Arial" w:eastAsia="Arial" w:hAnsi="Arial" w:cs="Arial"/>
                <w:b/>
              </w:rPr>
              <w:t>12,414</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right="5"/>
              <w:jc w:val="right"/>
              <w:rPr>
                <w:rFonts w:ascii="Arial" w:eastAsia="Arial" w:hAnsi="Arial" w:cs="Arial"/>
                <w:b/>
              </w:rPr>
            </w:pPr>
            <w:r w:rsidRPr="00E608FE">
              <w:rPr>
                <w:rFonts w:ascii="Arial" w:eastAsia="Arial" w:hAnsi="Arial" w:cs="Arial"/>
                <w:b/>
              </w:rPr>
              <w:t>4,469</w:t>
            </w:r>
          </w:p>
        </w:tc>
      </w:tr>
      <w:tr w:rsidR="00B147D2" w:rsidRPr="00E608FE" w:rsidTr="00E230F3">
        <w:trPr>
          <w:trHeight w:val="228"/>
        </w:trPr>
        <w:tc>
          <w:tcPr>
            <w:tcW w:w="5529" w:type="dxa"/>
            <w:tcBorders>
              <w:top w:val="single" w:sz="18" w:space="0" w:color="auto"/>
            </w:tcBorders>
            <w:shd w:val="clear" w:color="auto" w:fill="auto"/>
            <w:vAlign w:val="bottom"/>
          </w:tcPr>
          <w:p w:rsidR="009429BE" w:rsidRPr="00E608FE" w:rsidRDefault="009429BE" w:rsidP="00E230F3">
            <w:pPr>
              <w:spacing w:before="160" w:after="40" w:line="0" w:lineRule="atLeast"/>
              <w:ind w:left="23"/>
              <w:rPr>
                <w:rFonts w:ascii="Arial" w:eastAsia="Arial" w:hAnsi="Arial" w:cs="Arial"/>
                <w:b/>
              </w:rPr>
            </w:pPr>
            <w:r w:rsidRPr="00E608FE">
              <w:rPr>
                <w:rFonts w:ascii="Arial" w:eastAsia="Arial" w:hAnsi="Arial" w:cs="Arial"/>
                <w:b/>
              </w:rPr>
              <w:t>Cash Flows from Investing Activities</w:t>
            </w:r>
          </w:p>
        </w:tc>
        <w:tc>
          <w:tcPr>
            <w:tcW w:w="1208" w:type="dxa"/>
            <w:tcBorders>
              <w:top w:val="single" w:sz="18" w:space="0" w:color="auto"/>
            </w:tcBorders>
            <w:shd w:val="clear" w:color="auto" w:fill="auto"/>
            <w:vAlign w:val="bottom"/>
          </w:tcPr>
          <w:p w:rsidR="009429BE" w:rsidRPr="00E608FE" w:rsidRDefault="009429BE" w:rsidP="00E230F3">
            <w:pPr>
              <w:spacing w:before="160" w:after="40" w:line="0" w:lineRule="atLeast"/>
              <w:rPr>
                <w:rFonts w:ascii="Arial" w:eastAsia="Times New Roman" w:hAnsi="Arial" w:cs="Arial"/>
              </w:rPr>
            </w:pPr>
          </w:p>
        </w:tc>
        <w:tc>
          <w:tcPr>
            <w:tcW w:w="1268" w:type="dxa"/>
            <w:tcBorders>
              <w:top w:val="single" w:sz="18" w:space="0" w:color="auto"/>
            </w:tcBorders>
            <w:shd w:val="clear" w:color="auto" w:fill="D9D9D9" w:themeFill="background1" w:themeFillShade="D9"/>
            <w:vAlign w:val="bottom"/>
          </w:tcPr>
          <w:p w:rsidR="009429BE" w:rsidRPr="00E608FE" w:rsidRDefault="009429BE" w:rsidP="00E230F3">
            <w:pPr>
              <w:spacing w:before="160" w:after="40" w:line="0" w:lineRule="atLeast"/>
              <w:rPr>
                <w:rFonts w:ascii="Arial" w:eastAsia="Times New Roman" w:hAnsi="Arial" w:cs="Arial"/>
              </w:rPr>
            </w:pPr>
          </w:p>
        </w:tc>
        <w:tc>
          <w:tcPr>
            <w:tcW w:w="1228" w:type="dxa"/>
            <w:tcBorders>
              <w:top w:val="single" w:sz="18" w:space="0" w:color="auto"/>
            </w:tcBorders>
            <w:shd w:val="clear" w:color="auto" w:fill="auto"/>
            <w:vAlign w:val="bottom"/>
          </w:tcPr>
          <w:p w:rsidR="009429BE" w:rsidRPr="00E608FE" w:rsidRDefault="009429BE" w:rsidP="00E230F3">
            <w:pPr>
              <w:spacing w:before="160" w:after="40" w:line="0" w:lineRule="atLeast"/>
              <w:rPr>
                <w:rFonts w:ascii="Arial" w:eastAsia="Times New Roman" w:hAnsi="Arial" w:cs="Arial"/>
              </w:rPr>
            </w:pPr>
          </w:p>
        </w:tc>
      </w:tr>
      <w:tr w:rsidR="00B147D2" w:rsidRPr="00E608FE" w:rsidTr="00A76E68">
        <w:trPr>
          <w:trHeight w:val="268"/>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Proceeds from sale of non-financial assets</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227</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14</w:t>
            </w:r>
          </w:p>
        </w:tc>
      </w:tr>
      <w:tr w:rsidR="00B147D2" w:rsidRPr="00E608FE" w:rsidTr="00A76E68">
        <w:trPr>
          <w:trHeight w:val="283"/>
        </w:trPr>
        <w:tc>
          <w:tcPr>
            <w:tcW w:w="5529" w:type="dxa"/>
            <w:tcBorders>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Purchases of non-financial assets</w:t>
            </w:r>
          </w:p>
        </w:tc>
        <w:tc>
          <w:tcPr>
            <w:tcW w:w="1208" w:type="dxa"/>
            <w:tcBorders>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(10,823)</w:t>
            </w:r>
          </w:p>
        </w:tc>
        <w:tc>
          <w:tcPr>
            <w:tcW w:w="1228" w:type="dxa"/>
            <w:tcBorders>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(13,732)</w:t>
            </w:r>
          </w:p>
        </w:tc>
      </w:tr>
      <w:tr w:rsidR="00B147D2" w:rsidRPr="00E608FE" w:rsidTr="00A76E68">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Net Cash Flows Used in Investing Activities</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(10,596)</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(13,718)</w:t>
            </w:r>
          </w:p>
        </w:tc>
      </w:tr>
      <w:tr w:rsidR="00B147D2" w:rsidRPr="00E608FE" w:rsidTr="00E230F3">
        <w:trPr>
          <w:trHeight w:val="250"/>
        </w:trPr>
        <w:tc>
          <w:tcPr>
            <w:tcW w:w="5529" w:type="dxa"/>
            <w:tcBorders>
              <w:top w:val="single" w:sz="18" w:space="0" w:color="auto"/>
            </w:tcBorders>
            <w:shd w:val="clear" w:color="auto" w:fill="auto"/>
            <w:vAlign w:val="bottom"/>
          </w:tcPr>
          <w:p w:rsidR="009429BE" w:rsidRPr="00E608FE" w:rsidRDefault="009429BE" w:rsidP="00E230F3">
            <w:pPr>
              <w:spacing w:before="160" w:after="40" w:line="0" w:lineRule="atLeast"/>
              <w:ind w:left="23"/>
              <w:rPr>
                <w:rFonts w:ascii="Arial" w:eastAsia="Arial" w:hAnsi="Arial" w:cs="Arial"/>
                <w:b/>
              </w:rPr>
            </w:pPr>
            <w:r w:rsidRPr="00E608FE">
              <w:rPr>
                <w:rFonts w:ascii="Arial" w:eastAsia="Arial" w:hAnsi="Arial" w:cs="Arial"/>
                <w:b/>
              </w:rPr>
              <w:t>Cash Flows from Financing Activities</w:t>
            </w:r>
          </w:p>
        </w:tc>
        <w:tc>
          <w:tcPr>
            <w:tcW w:w="1208" w:type="dxa"/>
            <w:tcBorders>
              <w:top w:val="single" w:sz="18" w:space="0" w:color="auto"/>
            </w:tcBorders>
            <w:shd w:val="clear" w:color="auto" w:fill="auto"/>
            <w:vAlign w:val="bottom"/>
          </w:tcPr>
          <w:p w:rsidR="009429BE" w:rsidRPr="00E608FE" w:rsidRDefault="009429BE" w:rsidP="00E230F3">
            <w:pPr>
              <w:spacing w:before="160" w:after="40" w:line="0" w:lineRule="atLeast"/>
              <w:rPr>
                <w:rFonts w:ascii="Arial" w:eastAsia="Times New Roman" w:hAnsi="Arial" w:cs="Arial"/>
              </w:rPr>
            </w:pPr>
          </w:p>
        </w:tc>
        <w:tc>
          <w:tcPr>
            <w:tcW w:w="1268" w:type="dxa"/>
            <w:tcBorders>
              <w:top w:val="single" w:sz="18" w:space="0" w:color="auto"/>
            </w:tcBorders>
            <w:shd w:val="clear" w:color="auto" w:fill="D9D9D9" w:themeFill="background1" w:themeFillShade="D9"/>
            <w:vAlign w:val="bottom"/>
          </w:tcPr>
          <w:p w:rsidR="009429BE" w:rsidRPr="00E608FE" w:rsidRDefault="009429BE" w:rsidP="00E230F3">
            <w:pPr>
              <w:spacing w:before="160" w:after="40" w:line="0" w:lineRule="atLeast"/>
              <w:rPr>
                <w:rFonts w:ascii="Arial" w:eastAsia="Times New Roman" w:hAnsi="Arial" w:cs="Arial"/>
              </w:rPr>
            </w:pPr>
          </w:p>
        </w:tc>
        <w:tc>
          <w:tcPr>
            <w:tcW w:w="1228" w:type="dxa"/>
            <w:tcBorders>
              <w:top w:val="single" w:sz="18" w:space="0" w:color="auto"/>
            </w:tcBorders>
            <w:shd w:val="clear" w:color="auto" w:fill="auto"/>
            <w:vAlign w:val="bottom"/>
          </w:tcPr>
          <w:p w:rsidR="009429BE" w:rsidRPr="00E608FE" w:rsidRDefault="009429BE" w:rsidP="00E230F3">
            <w:pPr>
              <w:spacing w:before="160" w:after="40" w:line="0" w:lineRule="atLeast"/>
              <w:rPr>
                <w:rFonts w:ascii="Arial" w:eastAsia="Times New Roman" w:hAnsi="Arial" w:cs="Arial"/>
              </w:rPr>
            </w:pPr>
          </w:p>
        </w:tc>
      </w:tr>
      <w:tr w:rsidR="00B147D2" w:rsidRPr="00E608FE" w:rsidTr="00A76E68">
        <w:trPr>
          <w:trHeight w:val="268"/>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Finance costs</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(11)</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(17)</w:t>
            </w:r>
          </w:p>
        </w:tc>
      </w:tr>
      <w:tr w:rsidR="00B147D2" w:rsidRPr="00E608FE" w:rsidTr="00A76E68">
        <w:trPr>
          <w:trHeight w:val="274"/>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Proceeds from finance leases</w:t>
            </w:r>
          </w:p>
        </w:tc>
        <w:tc>
          <w:tcPr>
            <w:tcW w:w="1208" w:type="dxa"/>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84</w:t>
            </w:r>
          </w:p>
        </w:tc>
        <w:tc>
          <w:tcPr>
            <w:tcW w:w="1228" w:type="dxa"/>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65</w:t>
            </w:r>
          </w:p>
        </w:tc>
      </w:tr>
      <w:tr w:rsidR="00B147D2" w:rsidRPr="00E608FE" w:rsidTr="00D858EE">
        <w:trPr>
          <w:trHeight w:val="274"/>
        </w:trPr>
        <w:tc>
          <w:tcPr>
            <w:tcW w:w="5529" w:type="dxa"/>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Repayments of advance from Creative Victoria and finance leases</w:t>
            </w:r>
          </w:p>
        </w:tc>
        <w:tc>
          <w:tcPr>
            <w:tcW w:w="1208" w:type="dxa"/>
            <w:shd w:val="clear" w:color="auto" w:fill="auto"/>
            <w:vAlign w:val="center"/>
          </w:tcPr>
          <w:p w:rsidR="009429BE" w:rsidRPr="00E608FE" w:rsidRDefault="009429BE" w:rsidP="00D858EE">
            <w:pPr>
              <w:spacing w:before="40" w:after="40" w:line="0" w:lineRule="atLeast"/>
              <w:jc w:val="right"/>
              <w:rPr>
                <w:rFonts w:ascii="Arial" w:eastAsia="Times New Roman" w:hAnsi="Arial" w:cs="Arial"/>
              </w:rPr>
            </w:pPr>
          </w:p>
        </w:tc>
        <w:tc>
          <w:tcPr>
            <w:tcW w:w="1268" w:type="dxa"/>
            <w:shd w:val="clear" w:color="auto" w:fill="D9D9D9" w:themeFill="background1" w:themeFillShade="D9"/>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(1,096)</w:t>
            </w:r>
          </w:p>
        </w:tc>
        <w:tc>
          <w:tcPr>
            <w:tcW w:w="1228" w:type="dxa"/>
            <w:shd w:val="clear" w:color="auto" w:fill="auto"/>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(159)</w:t>
            </w:r>
          </w:p>
        </w:tc>
      </w:tr>
      <w:tr w:rsidR="00B147D2" w:rsidRPr="00E608FE" w:rsidTr="00A76E68">
        <w:trPr>
          <w:trHeight w:val="283"/>
        </w:trPr>
        <w:tc>
          <w:tcPr>
            <w:tcW w:w="5529" w:type="dxa"/>
            <w:tcBorders>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Capital Contribution Received</w:t>
            </w:r>
          </w:p>
        </w:tc>
        <w:tc>
          <w:tcPr>
            <w:tcW w:w="1208" w:type="dxa"/>
            <w:tcBorders>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5"/>
              <w:jc w:val="right"/>
              <w:rPr>
                <w:rFonts w:ascii="Arial" w:eastAsia="Arial" w:hAnsi="Arial" w:cs="Arial"/>
              </w:rPr>
            </w:pPr>
            <w:r w:rsidRPr="00E608FE">
              <w:rPr>
                <w:rFonts w:ascii="Arial" w:eastAsia="Arial" w:hAnsi="Arial" w:cs="Arial"/>
              </w:rPr>
              <w:t>4,300</w:t>
            </w:r>
          </w:p>
        </w:tc>
        <w:tc>
          <w:tcPr>
            <w:tcW w:w="1228" w:type="dxa"/>
            <w:tcBorders>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A76E68">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Net Cash Flows Used in Financing Activities</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25"/>
              <w:jc w:val="right"/>
              <w:rPr>
                <w:rFonts w:ascii="Arial" w:eastAsia="Arial" w:hAnsi="Arial" w:cs="Arial"/>
                <w:b/>
              </w:rPr>
            </w:pPr>
            <w:r w:rsidRPr="00E608FE">
              <w:rPr>
                <w:rFonts w:ascii="Arial" w:eastAsia="Arial" w:hAnsi="Arial" w:cs="Arial"/>
                <w:b/>
              </w:rPr>
              <w:t>3,277</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(111)</w:t>
            </w:r>
          </w:p>
        </w:tc>
      </w:tr>
      <w:tr w:rsidR="00B147D2" w:rsidRPr="00E608FE" w:rsidTr="00E230F3">
        <w:trPr>
          <w:trHeight w:val="254"/>
        </w:trPr>
        <w:tc>
          <w:tcPr>
            <w:tcW w:w="5529" w:type="dxa"/>
            <w:tcBorders>
              <w:top w:val="single" w:sz="18" w:space="0" w:color="auto"/>
              <w:bottom w:val="single" w:sz="18" w:space="0" w:color="auto"/>
            </w:tcBorders>
            <w:shd w:val="clear" w:color="auto" w:fill="auto"/>
            <w:vAlign w:val="bottom"/>
          </w:tcPr>
          <w:p w:rsidR="00E230F3" w:rsidRPr="00E608FE" w:rsidRDefault="00E230F3" w:rsidP="008E095B">
            <w:pPr>
              <w:spacing w:before="40" w:after="40" w:line="0" w:lineRule="atLeast"/>
              <w:ind w:left="20"/>
              <w:rPr>
                <w:rFonts w:ascii="Arial" w:eastAsia="Arial" w:hAnsi="Arial" w:cs="Arial"/>
                <w:b/>
              </w:rPr>
            </w:pPr>
          </w:p>
        </w:tc>
        <w:tc>
          <w:tcPr>
            <w:tcW w:w="1208" w:type="dxa"/>
            <w:tcBorders>
              <w:top w:val="single" w:sz="18" w:space="0" w:color="auto"/>
              <w:bottom w:val="single" w:sz="18" w:space="0" w:color="auto"/>
            </w:tcBorders>
            <w:shd w:val="clear" w:color="auto" w:fill="auto"/>
            <w:vAlign w:val="bottom"/>
          </w:tcPr>
          <w:p w:rsidR="00E230F3" w:rsidRPr="00E608FE" w:rsidRDefault="00E230F3" w:rsidP="008E095B">
            <w:pPr>
              <w:spacing w:before="40" w:after="40" w:line="0" w:lineRule="atLeas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bottom"/>
          </w:tcPr>
          <w:p w:rsidR="00E230F3" w:rsidRPr="00E608FE" w:rsidRDefault="00E230F3" w:rsidP="008E095B">
            <w:pPr>
              <w:spacing w:before="40" w:after="40" w:line="0" w:lineRule="atLeast"/>
              <w:ind w:right="25"/>
              <w:jc w:val="right"/>
              <w:rPr>
                <w:rFonts w:ascii="Arial" w:eastAsia="Arial" w:hAnsi="Arial" w:cs="Arial"/>
                <w:b/>
              </w:rPr>
            </w:pPr>
          </w:p>
        </w:tc>
        <w:tc>
          <w:tcPr>
            <w:tcW w:w="1228" w:type="dxa"/>
            <w:tcBorders>
              <w:top w:val="single" w:sz="18" w:space="0" w:color="auto"/>
              <w:bottom w:val="single" w:sz="18" w:space="0" w:color="auto"/>
            </w:tcBorders>
            <w:shd w:val="clear" w:color="auto" w:fill="auto"/>
            <w:vAlign w:val="bottom"/>
          </w:tcPr>
          <w:p w:rsidR="00E230F3" w:rsidRPr="00E608FE" w:rsidRDefault="00E230F3" w:rsidP="008E095B">
            <w:pPr>
              <w:spacing w:before="40" w:after="40" w:line="0" w:lineRule="atLeast"/>
              <w:jc w:val="right"/>
              <w:rPr>
                <w:rFonts w:ascii="Arial" w:eastAsia="Arial" w:hAnsi="Arial" w:cs="Arial"/>
                <w:b/>
              </w:rPr>
            </w:pPr>
          </w:p>
        </w:tc>
      </w:tr>
      <w:tr w:rsidR="00B147D2" w:rsidRPr="00E608FE" w:rsidTr="00E230F3">
        <w:trPr>
          <w:trHeight w:val="253"/>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3"/>
              <w:rPr>
                <w:rFonts w:ascii="Arial" w:eastAsia="Arial" w:hAnsi="Arial" w:cs="Arial"/>
                <w:b/>
              </w:rPr>
            </w:pPr>
            <w:r w:rsidRPr="00E608FE">
              <w:rPr>
                <w:rFonts w:ascii="Arial" w:eastAsia="Arial" w:hAnsi="Arial" w:cs="Arial"/>
                <w:b/>
              </w:rPr>
              <w:t>Net Increase/(Decrease) in Cash Held</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25"/>
              <w:jc w:val="right"/>
              <w:rPr>
                <w:rFonts w:ascii="Arial" w:eastAsia="Arial" w:hAnsi="Arial" w:cs="Arial"/>
                <w:b/>
              </w:rPr>
            </w:pPr>
            <w:r w:rsidRPr="00E608FE">
              <w:rPr>
                <w:rFonts w:ascii="Arial" w:eastAsia="Arial" w:hAnsi="Arial" w:cs="Arial"/>
                <w:b/>
              </w:rPr>
              <w:t>5,095</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b/>
              </w:rPr>
            </w:pPr>
            <w:r w:rsidRPr="00E608FE">
              <w:rPr>
                <w:rFonts w:ascii="Arial" w:eastAsia="Arial" w:hAnsi="Arial" w:cs="Arial"/>
                <w:b/>
              </w:rPr>
              <w:t>(9,360)</w:t>
            </w:r>
          </w:p>
        </w:tc>
      </w:tr>
      <w:tr w:rsidR="00B147D2" w:rsidRPr="00E608FE" w:rsidTr="00D858EE">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rPr>
            </w:pPr>
            <w:r w:rsidRPr="00E608FE">
              <w:rPr>
                <w:rFonts w:ascii="Arial" w:eastAsia="Arial" w:hAnsi="Arial" w:cs="Arial"/>
              </w:rPr>
              <w:t>Cash and Deposits at the Beginning of the Financial Year</w:t>
            </w:r>
          </w:p>
        </w:tc>
        <w:tc>
          <w:tcPr>
            <w:tcW w:w="1208" w:type="dxa"/>
            <w:tcBorders>
              <w:top w:val="single" w:sz="18" w:space="0" w:color="auto"/>
              <w:bottom w:val="single" w:sz="18" w:space="0" w:color="auto"/>
            </w:tcBorders>
            <w:shd w:val="clear" w:color="auto" w:fill="auto"/>
            <w:vAlign w:val="center"/>
          </w:tcPr>
          <w:p w:rsidR="009429BE" w:rsidRPr="00E608FE" w:rsidRDefault="009429BE" w:rsidP="00D858EE">
            <w:pPr>
              <w:spacing w:before="40" w:after="40" w:line="0" w:lineRule="atLeast"/>
              <w:jc w:val="right"/>
              <w:rPr>
                <w:rFonts w:ascii="Arial" w:eastAsia="Times New Roman" w:hAnsi="Arial" w:cs="Arial"/>
              </w:rPr>
            </w:pPr>
          </w:p>
        </w:tc>
        <w:tc>
          <w:tcPr>
            <w:tcW w:w="1268" w:type="dxa"/>
            <w:tcBorders>
              <w:top w:val="single" w:sz="18" w:space="0" w:color="auto"/>
              <w:bottom w:val="single" w:sz="18" w:space="0" w:color="auto"/>
            </w:tcBorders>
            <w:shd w:val="clear" w:color="auto" w:fill="D9D9D9" w:themeFill="background1" w:themeFillShade="D9"/>
            <w:vAlign w:val="center"/>
          </w:tcPr>
          <w:p w:rsidR="009429BE" w:rsidRPr="00E608FE" w:rsidRDefault="009429BE" w:rsidP="00D858EE">
            <w:pPr>
              <w:spacing w:before="40" w:after="40" w:line="0" w:lineRule="atLeast"/>
              <w:ind w:right="5"/>
              <w:jc w:val="right"/>
              <w:rPr>
                <w:rFonts w:ascii="Arial" w:eastAsia="Arial" w:hAnsi="Arial" w:cs="Arial"/>
              </w:rPr>
            </w:pPr>
            <w:r w:rsidRPr="00E608FE">
              <w:rPr>
                <w:rFonts w:ascii="Arial" w:eastAsia="Arial" w:hAnsi="Arial" w:cs="Arial"/>
              </w:rPr>
              <w:t>31,429</w:t>
            </w:r>
          </w:p>
        </w:tc>
        <w:tc>
          <w:tcPr>
            <w:tcW w:w="1228" w:type="dxa"/>
            <w:tcBorders>
              <w:top w:val="single" w:sz="18" w:space="0" w:color="auto"/>
              <w:bottom w:val="single" w:sz="18" w:space="0" w:color="auto"/>
            </w:tcBorders>
            <w:shd w:val="clear" w:color="auto" w:fill="auto"/>
            <w:vAlign w:val="center"/>
          </w:tcPr>
          <w:p w:rsidR="009429BE" w:rsidRPr="00E608FE" w:rsidRDefault="009429BE" w:rsidP="00D858EE">
            <w:pPr>
              <w:spacing w:before="40" w:after="40" w:line="0" w:lineRule="atLeast"/>
              <w:jc w:val="right"/>
              <w:rPr>
                <w:rFonts w:ascii="Arial" w:eastAsia="Arial" w:hAnsi="Arial" w:cs="Arial"/>
              </w:rPr>
            </w:pPr>
            <w:r w:rsidRPr="00E608FE">
              <w:rPr>
                <w:rFonts w:ascii="Arial" w:eastAsia="Arial" w:hAnsi="Arial" w:cs="Arial"/>
              </w:rPr>
              <w:t>40,789</w:t>
            </w:r>
          </w:p>
        </w:tc>
      </w:tr>
      <w:tr w:rsidR="00B147D2" w:rsidRPr="00E608FE" w:rsidTr="00A76E68">
        <w:trPr>
          <w:trHeight w:val="254"/>
        </w:trPr>
        <w:tc>
          <w:tcPr>
            <w:tcW w:w="5529"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left="20"/>
              <w:rPr>
                <w:rFonts w:ascii="Arial" w:eastAsia="Arial" w:hAnsi="Arial" w:cs="Arial"/>
                <w:b/>
              </w:rPr>
            </w:pPr>
            <w:r w:rsidRPr="00E608FE">
              <w:rPr>
                <w:rFonts w:ascii="Arial" w:eastAsia="Arial" w:hAnsi="Arial" w:cs="Arial"/>
                <w:b/>
              </w:rPr>
              <w:t>Cash and Deposits at the End of the Financial Year</w:t>
            </w:r>
          </w:p>
        </w:tc>
        <w:tc>
          <w:tcPr>
            <w:tcW w:w="120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jc w:val="right"/>
              <w:rPr>
                <w:rFonts w:ascii="Arial" w:eastAsia="Arial" w:hAnsi="Arial" w:cs="Arial"/>
              </w:rPr>
            </w:pPr>
            <w:r w:rsidRPr="00E608FE">
              <w:rPr>
                <w:rFonts w:ascii="Arial" w:eastAsia="Arial" w:hAnsi="Arial" w:cs="Arial"/>
              </w:rPr>
              <w:t>6.1</w:t>
            </w:r>
          </w:p>
        </w:tc>
        <w:tc>
          <w:tcPr>
            <w:tcW w:w="1268" w:type="dxa"/>
            <w:tcBorders>
              <w:top w:val="single" w:sz="18" w:space="0" w:color="auto"/>
              <w:bottom w:val="single" w:sz="18" w:space="0" w:color="auto"/>
            </w:tcBorders>
            <w:shd w:val="clear" w:color="auto" w:fill="D9D9D9" w:themeFill="background1" w:themeFillShade="D9"/>
            <w:vAlign w:val="bottom"/>
          </w:tcPr>
          <w:p w:rsidR="009429BE" w:rsidRPr="00E608FE" w:rsidRDefault="009429BE" w:rsidP="008E095B">
            <w:pPr>
              <w:spacing w:before="40" w:after="40" w:line="0" w:lineRule="atLeast"/>
              <w:ind w:right="25"/>
              <w:jc w:val="right"/>
              <w:rPr>
                <w:rFonts w:ascii="Arial" w:eastAsia="Arial" w:hAnsi="Arial" w:cs="Arial"/>
                <w:b/>
              </w:rPr>
            </w:pPr>
            <w:r w:rsidRPr="00E608FE">
              <w:rPr>
                <w:rFonts w:ascii="Arial" w:eastAsia="Arial" w:hAnsi="Arial" w:cs="Arial"/>
                <w:b/>
              </w:rPr>
              <w:t>36,524</w:t>
            </w:r>
          </w:p>
        </w:tc>
        <w:tc>
          <w:tcPr>
            <w:tcW w:w="1228" w:type="dxa"/>
            <w:tcBorders>
              <w:top w:val="single" w:sz="18" w:space="0" w:color="auto"/>
              <w:bottom w:val="single" w:sz="18" w:space="0" w:color="auto"/>
            </w:tcBorders>
            <w:shd w:val="clear" w:color="auto" w:fill="auto"/>
            <w:vAlign w:val="bottom"/>
          </w:tcPr>
          <w:p w:rsidR="009429BE" w:rsidRPr="00E608FE" w:rsidRDefault="009429BE" w:rsidP="008E095B">
            <w:pPr>
              <w:spacing w:before="40" w:after="40" w:line="0" w:lineRule="atLeast"/>
              <w:ind w:right="5"/>
              <w:jc w:val="right"/>
              <w:rPr>
                <w:rFonts w:ascii="Arial" w:eastAsia="Arial" w:hAnsi="Arial" w:cs="Arial"/>
                <w:b/>
              </w:rPr>
            </w:pPr>
            <w:r w:rsidRPr="00E608FE">
              <w:rPr>
                <w:rFonts w:ascii="Arial" w:eastAsia="Arial" w:hAnsi="Arial" w:cs="Arial"/>
                <w:b/>
              </w:rPr>
              <w:t>31,429</w:t>
            </w:r>
          </w:p>
        </w:tc>
      </w:tr>
    </w:tbl>
    <w:p w:rsidR="00B76367" w:rsidRPr="00E608FE" w:rsidRDefault="008F38BB" w:rsidP="00B76367">
      <w:pPr>
        <w:spacing w:before="240" w:line="0" w:lineRule="atLeast"/>
        <w:ind w:left="50"/>
        <w:rPr>
          <w:rFonts w:ascii="Arial" w:eastAsia="Arial" w:hAnsi="Arial"/>
        </w:rPr>
      </w:pPr>
      <w:r w:rsidRPr="00E608FE">
        <w:rPr>
          <w:rFonts w:ascii="Arial" w:eastAsia="Arial" w:hAnsi="Arial"/>
        </w:rPr>
        <w:t>The above Cash Flow Statement should be read in conjunction with accompanying notes</w:t>
      </w:r>
      <w:r w:rsidR="00B76367" w:rsidRPr="00E608FE">
        <w:rPr>
          <w:rFonts w:ascii="Arial" w:eastAsia="Arial" w:hAnsi="Arial"/>
        </w:rPr>
        <w:t>.</w:t>
      </w:r>
    </w:p>
    <w:p w:rsidR="00B76367" w:rsidRPr="00E608FE" w:rsidRDefault="00B76367" w:rsidP="00B76367">
      <w:pPr>
        <w:sectPr w:rsidR="00B76367" w:rsidRPr="00E608FE" w:rsidSect="00430884">
          <w:pgSz w:w="11906" w:h="16838"/>
          <w:pgMar w:top="1440" w:right="1440" w:bottom="1440" w:left="1440" w:header="708" w:footer="708" w:gutter="0"/>
          <w:cols w:space="708"/>
          <w:docGrid w:linePitch="360"/>
        </w:sectPr>
      </w:pPr>
      <w:r w:rsidRPr="00E608FE">
        <w:br w:type="page"/>
      </w:r>
    </w:p>
    <w:p w:rsidR="00B76367" w:rsidRPr="00E608FE" w:rsidRDefault="00B76367" w:rsidP="005509CC">
      <w:pPr>
        <w:pStyle w:val="Heading3"/>
      </w:pPr>
      <w:r w:rsidRPr="00E608FE">
        <w:lastRenderedPageBreak/>
        <w:t>Statement of Changes in Equity for the financial year ended 30 June 2018</w:t>
      </w:r>
    </w:p>
    <w:p w:rsidR="00BC0220" w:rsidRPr="00E608FE" w:rsidRDefault="00BC0220" w:rsidP="00BC0220">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37</w:t>
      </w:r>
      <w:r w:rsidR="00A76E68" w:rsidRPr="00E608FE">
        <w:rPr>
          <w:noProof/>
          <w:color w:val="auto"/>
        </w:rPr>
        <w:fldChar w:fldCharType="end"/>
      </w:r>
      <w:r w:rsidRPr="00E608FE">
        <w:rPr>
          <w:color w:val="auto"/>
        </w:rPr>
        <w:t xml:space="preserve">: Statement of changes in equity </w:t>
      </w:r>
      <w:r w:rsidR="003E131F" w:rsidRPr="00E608FE">
        <w:rPr>
          <w:color w:val="auto"/>
        </w:rPr>
        <w:t xml:space="preserve">and balance </w:t>
      </w:r>
      <w:r w:rsidRPr="00E608FE">
        <w:rPr>
          <w:color w:val="auto"/>
        </w:rPr>
        <w:t>as at 30 June 2017 and 30 June 2018</w:t>
      </w:r>
    </w:p>
    <w:tbl>
      <w:tblPr>
        <w:tblW w:w="14112" w:type="dxa"/>
        <w:tblLayout w:type="fixed"/>
        <w:tblCellMar>
          <w:left w:w="0" w:type="dxa"/>
          <w:right w:w="0" w:type="dxa"/>
        </w:tblCellMar>
        <w:tblLook w:val="0000" w:firstRow="0" w:lastRow="0" w:firstColumn="0" w:lastColumn="0" w:noHBand="0" w:noVBand="0"/>
      </w:tblPr>
      <w:tblGrid>
        <w:gridCol w:w="3828"/>
        <w:gridCol w:w="1701"/>
        <w:gridCol w:w="1095"/>
        <w:gridCol w:w="1095"/>
        <w:gridCol w:w="1134"/>
        <w:gridCol w:w="1354"/>
        <w:gridCol w:w="1212"/>
        <w:gridCol w:w="1481"/>
        <w:gridCol w:w="1212"/>
      </w:tblGrid>
      <w:tr w:rsidR="00B147D2" w:rsidRPr="00E608FE" w:rsidTr="00381724">
        <w:trPr>
          <w:trHeight w:val="310"/>
        </w:trPr>
        <w:tc>
          <w:tcPr>
            <w:tcW w:w="3828" w:type="dxa"/>
            <w:tcBorders>
              <w:bottom w:val="single" w:sz="18" w:space="0" w:color="auto"/>
            </w:tcBorders>
            <w:shd w:val="clear" w:color="auto" w:fill="auto"/>
            <w:vAlign w:val="bottom"/>
          </w:tcPr>
          <w:p w:rsidR="00B76367" w:rsidRPr="00E608FE" w:rsidRDefault="00B76367" w:rsidP="00381724">
            <w:pPr>
              <w:spacing w:before="40" w:after="40" w:line="0" w:lineRule="atLeast"/>
              <w:rPr>
                <w:rFonts w:ascii="Arial" w:eastAsia="Times New Roman" w:hAnsi="Arial" w:cs="Arial"/>
              </w:rPr>
            </w:pPr>
          </w:p>
        </w:tc>
        <w:tc>
          <w:tcPr>
            <w:tcW w:w="1701"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095"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095"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134"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354"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212"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481"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p>
        </w:tc>
        <w:tc>
          <w:tcPr>
            <w:tcW w:w="1212"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Times New Roman" w:hAnsi="Arial" w:cs="Arial"/>
              </w:rPr>
            </w:pPr>
            <w:r w:rsidRPr="00E608FE">
              <w:rPr>
                <w:rFonts w:ascii="Arial" w:eastAsia="Arial" w:hAnsi="Arial" w:cs="Arial"/>
                <w:b/>
              </w:rPr>
              <w:t>$'000</w:t>
            </w:r>
          </w:p>
        </w:tc>
      </w:tr>
      <w:tr w:rsidR="00B147D2" w:rsidRPr="00E608FE" w:rsidTr="00381724">
        <w:trPr>
          <w:trHeight w:val="1129"/>
        </w:trPr>
        <w:tc>
          <w:tcPr>
            <w:tcW w:w="3828" w:type="dxa"/>
            <w:tcBorders>
              <w:top w:val="single" w:sz="18" w:space="0" w:color="auto"/>
            </w:tcBorders>
            <w:shd w:val="clear" w:color="auto" w:fill="auto"/>
          </w:tcPr>
          <w:p w:rsidR="00B76367" w:rsidRPr="00E608FE" w:rsidRDefault="00B76367" w:rsidP="00753C6F">
            <w:pPr>
              <w:spacing w:before="40" w:after="40" w:line="0" w:lineRule="atLeast"/>
              <w:jc w:val="center"/>
              <w:rPr>
                <w:rFonts w:ascii="Arial" w:eastAsia="Times New Roman" w:hAnsi="Arial" w:cs="Arial"/>
              </w:rPr>
            </w:pPr>
          </w:p>
        </w:tc>
        <w:tc>
          <w:tcPr>
            <w:tcW w:w="1701" w:type="dxa"/>
            <w:tcBorders>
              <w:top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Times New Roman" w:hAnsi="Arial" w:cs="Arial"/>
              </w:rPr>
            </w:pPr>
            <w:r w:rsidRPr="00E608FE">
              <w:rPr>
                <w:rFonts w:ascii="Arial" w:eastAsia="Arial" w:hAnsi="Arial" w:cs="Arial"/>
                <w:b/>
              </w:rPr>
              <w:t>Accumulated Deficit</w:t>
            </w:r>
          </w:p>
        </w:tc>
        <w:tc>
          <w:tcPr>
            <w:tcW w:w="1095" w:type="dxa"/>
            <w:tcBorders>
              <w:top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Times New Roman" w:hAnsi="Arial" w:cs="Arial"/>
              </w:rPr>
            </w:pPr>
            <w:r w:rsidRPr="00E608FE">
              <w:rPr>
                <w:rFonts w:ascii="Arial" w:eastAsia="Arial" w:hAnsi="Arial" w:cs="Arial"/>
                <w:b/>
              </w:rPr>
              <w:t>Board</w:t>
            </w:r>
            <w:r w:rsidR="009C4AC7" w:rsidRPr="00E608FE">
              <w:rPr>
                <w:rFonts w:ascii="Arial" w:eastAsia="Arial" w:hAnsi="Arial" w:cs="Arial"/>
                <w:b/>
              </w:rPr>
              <w:t xml:space="preserve"> </w:t>
            </w:r>
            <w:r w:rsidRPr="00E608FE">
              <w:rPr>
                <w:rFonts w:ascii="Arial" w:eastAsia="Arial" w:hAnsi="Arial" w:cs="Arial"/>
                <w:b/>
              </w:rPr>
              <w:t>Reserves</w:t>
            </w:r>
          </w:p>
        </w:tc>
        <w:tc>
          <w:tcPr>
            <w:tcW w:w="1095" w:type="dxa"/>
            <w:tcBorders>
              <w:top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Times New Roman" w:hAnsi="Arial" w:cs="Arial"/>
              </w:rPr>
            </w:pPr>
            <w:r w:rsidRPr="00E608FE">
              <w:rPr>
                <w:rFonts w:ascii="Arial" w:eastAsia="Arial" w:hAnsi="Arial" w:cs="Arial"/>
                <w:b/>
              </w:rPr>
              <w:t>Trust Funds</w:t>
            </w:r>
          </w:p>
        </w:tc>
        <w:tc>
          <w:tcPr>
            <w:tcW w:w="1134" w:type="dxa"/>
            <w:tcBorders>
              <w:top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Externally</w:t>
            </w:r>
            <w:r w:rsidR="009C4AC7" w:rsidRPr="00E608FE">
              <w:rPr>
                <w:rFonts w:ascii="Arial" w:eastAsia="Arial" w:hAnsi="Arial" w:cs="Arial"/>
                <w:b/>
              </w:rPr>
              <w:t xml:space="preserve"> </w:t>
            </w:r>
            <w:r w:rsidRPr="00E608FE">
              <w:rPr>
                <w:rFonts w:ascii="Arial" w:eastAsia="Arial" w:hAnsi="Arial" w:cs="Arial"/>
                <w:b/>
              </w:rPr>
              <w:t>Funded</w:t>
            </w:r>
            <w:r w:rsidR="009C4AC7" w:rsidRPr="00E608FE">
              <w:rPr>
                <w:rFonts w:ascii="Arial" w:eastAsia="Arial" w:hAnsi="Arial" w:cs="Arial"/>
                <w:b/>
              </w:rPr>
              <w:t xml:space="preserve"> </w:t>
            </w:r>
            <w:r w:rsidRPr="00E608FE">
              <w:rPr>
                <w:rFonts w:ascii="Arial" w:eastAsia="Arial" w:hAnsi="Arial" w:cs="Arial"/>
                <w:b/>
              </w:rPr>
              <w:t>Special</w:t>
            </w:r>
            <w:r w:rsidR="009C4AC7" w:rsidRPr="00E608FE">
              <w:rPr>
                <w:rFonts w:ascii="Arial" w:eastAsia="Arial" w:hAnsi="Arial" w:cs="Arial"/>
                <w:b/>
              </w:rPr>
              <w:t xml:space="preserve"> </w:t>
            </w:r>
            <w:r w:rsidRPr="00E608FE">
              <w:rPr>
                <w:rFonts w:ascii="Arial" w:eastAsia="Arial" w:hAnsi="Arial" w:cs="Arial"/>
                <w:b/>
              </w:rPr>
              <w:t>Projects</w:t>
            </w:r>
          </w:p>
        </w:tc>
        <w:tc>
          <w:tcPr>
            <w:tcW w:w="1354" w:type="dxa"/>
            <w:tcBorders>
              <w:top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Physical</w:t>
            </w:r>
            <w:r w:rsidR="009C4AC7" w:rsidRPr="00E608FE">
              <w:rPr>
                <w:rFonts w:ascii="Arial" w:eastAsia="Arial" w:hAnsi="Arial" w:cs="Arial"/>
                <w:b/>
              </w:rPr>
              <w:t xml:space="preserve"> </w:t>
            </w:r>
            <w:r w:rsidRPr="00E608FE">
              <w:rPr>
                <w:rFonts w:ascii="Arial" w:eastAsia="Arial" w:hAnsi="Arial" w:cs="Arial"/>
                <w:b/>
              </w:rPr>
              <w:t>Asset</w:t>
            </w:r>
            <w:r w:rsidR="009C4AC7" w:rsidRPr="00E608FE">
              <w:rPr>
                <w:rFonts w:ascii="Arial" w:eastAsia="Arial" w:hAnsi="Arial" w:cs="Arial"/>
                <w:b/>
              </w:rPr>
              <w:t xml:space="preserve"> </w:t>
            </w:r>
            <w:r w:rsidRPr="00E608FE">
              <w:rPr>
                <w:rFonts w:ascii="Arial" w:eastAsia="Arial" w:hAnsi="Arial" w:cs="Arial"/>
                <w:b/>
              </w:rPr>
              <w:t>Revaluation</w:t>
            </w:r>
            <w:r w:rsidR="009C4AC7" w:rsidRPr="00E608FE">
              <w:rPr>
                <w:rFonts w:ascii="Arial" w:eastAsia="Arial" w:hAnsi="Arial" w:cs="Arial"/>
                <w:b/>
              </w:rPr>
              <w:t xml:space="preserve"> </w:t>
            </w:r>
            <w:r w:rsidRPr="00E608FE">
              <w:rPr>
                <w:rFonts w:ascii="Arial" w:eastAsia="Arial" w:hAnsi="Arial" w:cs="Arial"/>
                <w:b/>
              </w:rPr>
              <w:t>Surplus</w:t>
            </w:r>
          </w:p>
        </w:tc>
        <w:tc>
          <w:tcPr>
            <w:tcW w:w="1212" w:type="dxa"/>
            <w:tcBorders>
              <w:top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Foreign</w:t>
            </w:r>
            <w:r w:rsidR="009C4AC7" w:rsidRPr="00E608FE">
              <w:rPr>
                <w:rFonts w:ascii="Arial" w:eastAsia="Arial" w:hAnsi="Arial" w:cs="Arial"/>
                <w:b/>
              </w:rPr>
              <w:t xml:space="preserve"> </w:t>
            </w:r>
            <w:r w:rsidRPr="00E608FE">
              <w:rPr>
                <w:rFonts w:ascii="Arial" w:eastAsia="Arial" w:hAnsi="Arial" w:cs="Arial"/>
                <w:b/>
              </w:rPr>
              <w:t>Currency</w:t>
            </w:r>
            <w:r w:rsidR="009C4AC7" w:rsidRPr="00E608FE">
              <w:rPr>
                <w:rFonts w:ascii="Arial" w:eastAsia="Arial" w:hAnsi="Arial" w:cs="Arial"/>
                <w:b/>
              </w:rPr>
              <w:t xml:space="preserve"> </w:t>
            </w:r>
            <w:r w:rsidRPr="00E608FE">
              <w:rPr>
                <w:rFonts w:ascii="Arial" w:eastAsia="Arial" w:hAnsi="Arial" w:cs="Arial"/>
                <w:b/>
              </w:rPr>
              <w:t>Hedging</w:t>
            </w:r>
            <w:r w:rsidR="009C4AC7" w:rsidRPr="00E608FE">
              <w:rPr>
                <w:rFonts w:ascii="Arial" w:eastAsia="Arial" w:hAnsi="Arial" w:cs="Arial"/>
                <w:b/>
              </w:rPr>
              <w:t xml:space="preserve"> </w:t>
            </w:r>
            <w:r w:rsidRPr="00E608FE">
              <w:rPr>
                <w:rFonts w:ascii="Arial" w:eastAsia="Arial" w:hAnsi="Arial" w:cs="Arial"/>
                <w:b/>
              </w:rPr>
              <w:t>Reserve</w:t>
            </w:r>
          </w:p>
        </w:tc>
        <w:tc>
          <w:tcPr>
            <w:tcW w:w="1481" w:type="dxa"/>
            <w:tcBorders>
              <w:top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Contributions</w:t>
            </w:r>
            <w:r w:rsidR="009C4AC7" w:rsidRPr="00E608FE">
              <w:rPr>
                <w:rFonts w:ascii="Arial" w:eastAsia="Arial" w:hAnsi="Arial" w:cs="Arial"/>
                <w:b/>
              </w:rPr>
              <w:t xml:space="preserve"> </w:t>
            </w:r>
            <w:r w:rsidRPr="00E608FE">
              <w:rPr>
                <w:rFonts w:ascii="Arial" w:eastAsia="Arial" w:hAnsi="Arial" w:cs="Arial"/>
                <w:b/>
              </w:rPr>
              <w:t>by Owner</w:t>
            </w:r>
          </w:p>
        </w:tc>
        <w:tc>
          <w:tcPr>
            <w:tcW w:w="1212" w:type="dxa"/>
            <w:tcBorders>
              <w:top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Times New Roman" w:hAnsi="Arial" w:cs="Arial"/>
              </w:rPr>
            </w:pPr>
            <w:r w:rsidRPr="00E608FE">
              <w:rPr>
                <w:rFonts w:ascii="Arial" w:eastAsia="Arial" w:hAnsi="Arial" w:cs="Arial"/>
                <w:b/>
              </w:rPr>
              <w:t>Total</w:t>
            </w:r>
          </w:p>
        </w:tc>
      </w:tr>
      <w:tr w:rsidR="00B147D2" w:rsidRPr="00E608FE" w:rsidTr="00381724">
        <w:trPr>
          <w:trHeight w:val="247"/>
        </w:trPr>
        <w:tc>
          <w:tcPr>
            <w:tcW w:w="3828" w:type="dxa"/>
            <w:tcBorders>
              <w:bottom w:val="single" w:sz="18" w:space="0" w:color="auto"/>
            </w:tcBorders>
            <w:shd w:val="clear" w:color="auto" w:fill="auto"/>
          </w:tcPr>
          <w:p w:rsidR="00B76367" w:rsidRPr="00E608FE" w:rsidRDefault="00B76367" w:rsidP="00753C6F">
            <w:pPr>
              <w:spacing w:before="40" w:after="40" w:line="0" w:lineRule="atLeast"/>
              <w:jc w:val="right"/>
              <w:rPr>
                <w:rFonts w:ascii="Arial" w:eastAsia="Arial" w:hAnsi="Arial" w:cs="Arial"/>
                <w:b/>
                <w:w w:val="94"/>
              </w:rPr>
            </w:pPr>
            <w:r w:rsidRPr="00E608FE">
              <w:rPr>
                <w:rFonts w:ascii="Arial" w:eastAsia="Arial" w:hAnsi="Arial" w:cs="Arial"/>
                <w:b/>
              </w:rPr>
              <w:t>Notes</w:t>
            </w:r>
          </w:p>
        </w:tc>
        <w:tc>
          <w:tcPr>
            <w:tcW w:w="1701" w:type="dxa"/>
            <w:tcBorders>
              <w:bottom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8.2.1</w:t>
            </w:r>
          </w:p>
        </w:tc>
        <w:tc>
          <w:tcPr>
            <w:tcW w:w="1095" w:type="dxa"/>
            <w:tcBorders>
              <w:bottom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8.2.2</w:t>
            </w:r>
          </w:p>
        </w:tc>
        <w:tc>
          <w:tcPr>
            <w:tcW w:w="1095" w:type="dxa"/>
            <w:tcBorders>
              <w:bottom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8.2.2</w:t>
            </w:r>
          </w:p>
        </w:tc>
        <w:tc>
          <w:tcPr>
            <w:tcW w:w="1134" w:type="dxa"/>
            <w:tcBorders>
              <w:bottom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8.2.2</w:t>
            </w:r>
          </w:p>
        </w:tc>
        <w:tc>
          <w:tcPr>
            <w:tcW w:w="1354" w:type="dxa"/>
            <w:tcBorders>
              <w:bottom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8.2.2</w:t>
            </w:r>
          </w:p>
        </w:tc>
        <w:tc>
          <w:tcPr>
            <w:tcW w:w="1212" w:type="dxa"/>
            <w:tcBorders>
              <w:bottom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8.2.2</w:t>
            </w:r>
          </w:p>
        </w:tc>
        <w:tc>
          <w:tcPr>
            <w:tcW w:w="1481" w:type="dxa"/>
            <w:tcBorders>
              <w:bottom w:val="single" w:sz="18" w:space="0" w:color="auto"/>
            </w:tcBorders>
            <w:shd w:val="clear" w:color="auto" w:fill="EBEBEB"/>
            <w:vAlign w:val="center"/>
          </w:tcPr>
          <w:p w:rsidR="00B76367" w:rsidRPr="00E608FE" w:rsidRDefault="00B76367" w:rsidP="00753C6F">
            <w:pPr>
              <w:spacing w:before="40" w:after="40" w:line="0" w:lineRule="atLeast"/>
              <w:jc w:val="right"/>
              <w:rPr>
                <w:rFonts w:ascii="Arial" w:eastAsia="Arial" w:hAnsi="Arial" w:cs="Arial"/>
                <w:b/>
              </w:rPr>
            </w:pPr>
            <w:r w:rsidRPr="00E608FE">
              <w:rPr>
                <w:rFonts w:ascii="Arial" w:eastAsia="Arial" w:hAnsi="Arial" w:cs="Arial"/>
                <w:b/>
              </w:rPr>
              <w:t>8.2.3</w:t>
            </w:r>
          </w:p>
        </w:tc>
        <w:tc>
          <w:tcPr>
            <w:tcW w:w="1212" w:type="dxa"/>
            <w:tcBorders>
              <w:bottom w:val="single" w:sz="18" w:space="0" w:color="auto"/>
            </w:tcBorders>
            <w:shd w:val="clear" w:color="auto" w:fill="auto"/>
            <w:vAlign w:val="center"/>
          </w:tcPr>
          <w:p w:rsidR="00B76367" w:rsidRPr="00E608FE" w:rsidRDefault="00B76367" w:rsidP="00753C6F">
            <w:pPr>
              <w:spacing w:before="40" w:after="40" w:line="0" w:lineRule="atLeast"/>
              <w:jc w:val="right"/>
              <w:rPr>
                <w:rFonts w:ascii="Arial" w:eastAsia="Times New Roman" w:hAnsi="Arial" w:cs="Arial"/>
              </w:rPr>
            </w:pPr>
          </w:p>
        </w:tc>
      </w:tr>
      <w:tr w:rsidR="00B147D2" w:rsidRPr="00E608FE" w:rsidTr="00381724">
        <w:trPr>
          <w:trHeight w:val="463"/>
        </w:trPr>
        <w:tc>
          <w:tcPr>
            <w:tcW w:w="3828" w:type="dxa"/>
            <w:tcBorders>
              <w:top w:val="single" w:sz="18" w:space="0" w:color="auto"/>
            </w:tcBorders>
            <w:shd w:val="clear" w:color="auto" w:fill="auto"/>
            <w:vAlign w:val="bottom"/>
          </w:tcPr>
          <w:p w:rsidR="00B76367" w:rsidRPr="00E608FE" w:rsidRDefault="00B76367" w:rsidP="00381724">
            <w:pPr>
              <w:spacing w:before="40" w:after="40" w:line="0" w:lineRule="atLeast"/>
              <w:ind w:left="23"/>
              <w:rPr>
                <w:rFonts w:ascii="Arial" w:eastAsia="Arial" w:hAnsi="Arial" w:cs="Arial"/>
                <w:b/>
              </w:rPr>
            </w:pPr>
            <w:r w:rsidRPr="00E608FE">
              <w:rPr>
                <w:rFonts w:ascii="Arial" w:eastAsia="Arial" w:hAnsi="Arial" w:cs="Arial"/>
                <w:b/>
              </w:rPr>
              <w:t>Balance at 1 July 2016</w:t>
            </w:r>
          </w:p>
        </w:tc>
        <w:tc>
          <w:tcPr>
            <w:tcW w:w="1701" w:type="dxa"/>
            <w:tcBorders>
              <w:top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b/>
              </w:rPr>
            </w:pPr>
            <w:r w:rsidRPr="00E608FE">
              <w:rPr>
                <w:rFonts w:ascii="Arial" w:eastAsia="Arial" w:hAnsi="Arial" w:cs="Arial"/>
                <w:b/>
              </w:rPr>
              <w:t>(150,628)</w:t>
            </w:r>
          </w:p>
        </w:tc>
        <w:tc>
          <w:tcPr>
            <w:tcW w:w="1095" w:type="dxa"/>
            <w:tcBorders>
              <w:top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095" w:type="dxa"/>
            <w:tcBorders>
              <w:top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7,345</w:t>
            </w:r>
          </w:p>
        </w:tc>
        <w:tc>
          <w:tcPr>
            <w:tcW w:w="1134" w:type="dxa"/>
            <w:tcBorders>
              <w:top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5,918</w:t>
            </w:r>
          </w:p>
        </w:tc>
        <w:tc>
          <w:tcPr>
            <w:tcW w:w="1354" w:type="dxa"/>
            <w:tcBorders>
              <w:top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1,189,952</w:t>
            </w:r>
          </w:p>
        </w:tc>
        <w:tc>
          <w:tcPr>
            <w:tcW w:w="1212" w:type="dxa"/>
            <w:tcBorders>
              <w:top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tcBorders>
              <w:top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590,139</w:t>
            </w:r>
          </w:p>
        </w:tc>
        <w:tc>
          <w:tcPr>
            <w:tcW w:w="1212" w:type="dxa"/>
            <w:tcBorders>
              <w:top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1,642,726</w:t>
            </w:r>
          </w:p>
        </w:tc>
      </w:tr>
      <w:tr w:rsidR="00B147D2" w:rsidRPr="00E608FE" w:rsidTr="00381724">
        <w:trPr>
          <w:trHeight w:val="273"/>
        </w:trPr>
        <w:tc>
          <w:tcPr>
            <w:tcW w:w="3828" w:type="dxa"/>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Net result for the year</w:t>
            </w:r>
          </w:p>
        </w:tc>
        <w:tc>
          <w:tcPr>
            <w:tcW w:w="170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(20,577)</w:t>
            </w:r>
          </w:p>
        </w:tc>
        <w:tc>
          <w:tcPr>
            <w:tcW w:w="1095"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354"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(20,577)</w:t>
            </w:r>
          </w:p>
        </w:tc>
      </w:tr>
      <w:tr w:rsidR="00B147D2" w:rsidRPr="00E608FE" w:rsidTr="00381724">
        <w:trPr>
          <w:trHeight w:val="273"/>
        </w:trPr>
        <w:tc>
          <w:tcPr>
            <w:tcW w:w="3828" w:type="dxa"/>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Other Comprehensive income for the year</w:t>
            </w:r>
          </w:p>
        </w:tc>
        <w:tc>
          <w:tcPr>
            <w:tcW w:w="170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354"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(7)</w:t>
            </w:r>
          </w:p>
        </w:tc>
        <w:tc>
          <w:tcPr>
            <w:tcW w:w="148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(7)</w:t>
            </w:r>
          </w:p>
        </w:tc>
      </w:tr>
      <w:tr w:rsidR="00B147D2" w:rsidRPr="00E608FE" w:rsidTr="00381724">
        <w:trPr>
          <w:trHeight w:val="273"/>
        </w:trPr>
        <w:tc>
          <w:tcPr>
            <w:tcW w:w="3828" w:type="dxa"/>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Transfer (to)/from Accumulated Deficit</w:t>
            </w:r>
          </w:p>
        </w:tc>
        <w:tc>
          <w:tcPr>
            <w:tcW w:w="170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(2,678)</w:t>
            </w:r>
          </w:p>
        </w:tc>
        <w:tc>
          <w:tcPr>
            <w:tcW w:w="1095"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368</w:t>
            </w:r>
          </w:p>
        </w:tc>
        <w:tc>
          <w:tcPr>
            <w:tcW w:w="1134"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2,310</w:t>
            </w:r>
          </w:p>
        </w:tc>
        <w:tc>
          <w:tcPr>
            <w:tcW w:w="1354"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81724">
        <w:trPr>
          <w:trHeight w:val="273"/>
        </w:trPr>
        <w:tc>
          <w:tcPr>
            <w:tcW w:w="3828" w:type="dxa"/>
            <w:tcBorders>
              <w:bottom w:val="single" w:sz="18" w:space="0" w:color="auto"/>
            </w:tcBorders>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Transfer (to)/from Reserves</w:t>
            </w:r>
          </w:p>
        </w:tc>
        <w:tc>
          <w:tcPr>
            <w:tcW w:w="1701" w:type="dxa"/>
            <w:tcBorders>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tcBorders>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354" w:type="dxa"/>
            <w:tcBorders>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tcBorders>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tcBorders>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81724">
        <w:trPr>
          <w:trHeight w:val="252"/>
        </w:trPr>
        <w:tc>
          <w:tcPr>
            <w:tcW w:w="3828" w:type="dxa"/>
            <w:tcBorders>
              <w:top w:val="single" w:sz="18" w:space="0" w:color="auto"/>
              <w:bottom w:val="single" w:sz="18" w:space="0" w:color="auto"/>
            </w:tcBorders>
            <w:shd w:val="clear" w:color="auto" w:fill="auto"/>
            <w:vAlign w:val="bottom"/>
          </w:tcPr>
          <w:p w:rsidR="00B76367" w:rsidRPr="00E608FE" w:rsidRDefault="00B76367" w:rsidP="00381724">
            <w:pPr>
              <w:spacing w:before="40" w:after="40" w:line="0" w:lineRule="atLeast"/>
              <w:ind w:left="20"/>
              <w:rPr>
                <w:rFonts w:ascii="Arial" w:eastAsia="Arial" w:hAnsi="Arial" w:cs="Arial"/>
                <w:b/>
              </w:rPr>
            </w:pPr>
            <w:r w:rsidRPr="00E608FE">
              <w:rPr>
                <w:rFonts w:ascii="Arial" w:eastAsia="Arial" w:hAnsi="Arial" w:cs="Arial"/>
                <w:b/>
              </w:rPr>
              <w:t>Balance at 30 June 2017</w:t>
            </w:r>
          </w:p>
        </w:tc>
        <w:tc>
          <w:tcPr>
            <w:tcW w:w="1701"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b/>
              </w:rPr>
            </w:pPr>
            <w:r w:rsidRPr="00E608FE">
              <w:rPr>
                <w:rFonts w:ascii="Arial" w:eastAsia="Arial" w:hAnsi="Arial" w:cs="Arial"/>
                <w:b/>
              </w:rPr>
              <w:t>(173,883)</w:t>
            </w:r>
          </w:p>
        </w:tc>
        <w:tc>
          <w:tcPr>
            <w:tcW w:w="1095"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095"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7,713</w:t>
            </w:r>
          </w:p>
        </w:tc>
        <w:tc>
          <w:tcPr>
            <w:tcW w:w="1134"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8,228</w:t>
            </w:r>
          </w:p>
        </w:tc>
        <w:tc>
          <w:tcPr>
            <w:tcW w:w="1354"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1,189,952</w:t>
            </w:r>
          </w:p>
        </w:tc>
        <w:tc>
          <w:tcPr>
            <w:tcW w:w="1212"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b/>
              </w:rPr>
            </w:pPr>
            <w:r w:rsidRPr="00E608FE">
              <w:rPr>
                <w:rFonts w:ascii="Arial" w:eastAsia="Arial" w:hAnsi="Arial" w:cs="Arial"/>
                <w:b/>
              </w:rPr>
              <w:t>(7)</w:t>
            </w:r>
          </w:p>
        </w:tc>
        <w:tc>
          <w:tcPr>
            <w:tcW w:w="1481"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590,139</w:t>
            </w:r>
          </w:p>
        </w:tc>
        <w:tc>
          <w:tcPr>
            <w:tcW w:w="1212"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1,622,142</w:t>
            </w:r>
          </w:p>
        </w:tc>
      </w:tr>
      <w:tr w:rsidR="00B147D2" w:rsidRPr="00E608FE" w:rsidTr="00381724">
        <w:trPr>
          <w:trHeight w:val="230"/>
        </w:trPr>
        <w:tc>
          <w:tcPr>
            <w:tcW w:w="3828" w:type="dxa"/>
            <w:tcBorders>
              <w:top w:val="single" w:sz="18" w:space="0" w:color="auto"/>
            </w:tcBorders>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Net result for the year</w:t>
            </w:r>
          </w:p>
        </w:tc>
        <w:tc>
          <w:tcPr>
            <w:tcW w:w="1701" w:type="dxa"/>
            <w:tcBorders>
              <w:top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(26,044)</w:t>
            </w:r>
          </w:p>
        </w:tc>
        <w:tc>
          <w:tcPr>
            <w:tcW w:w="1095" w:type="dxa"/>
            <w:tcBorders>
              <w:top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tcBorders>
              <w:top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tcBorders>
              <w:top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354" w:type="dxa"/>
            <w:tcBorders>
              <w:top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tcBorders>
              <w:top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tcBorders>
              <w:top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tcBorders>
              <w:top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(26,044)</w:t>
            </w:r>
          </w:p>
        </w:tc>
      </w:tr>
      <w:tr w:rsidR="00B147D2" w:rsidRPr="00E608FE" w:rsidTr="00381724">
        <w:trPr>
          <w:trHeight w:val="233"/>
        </w:trPr>
        <w:tc>
          <w:tcPr>
            <w:tcW w:w="3828" w:type="dxa"/>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Other Comprehensive income for the year</w:t>
            </w:r>
          </w:p>
        </w:tc>
        <w:tc>
          <w:tcPr>
            <w:tcW w:w="170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354"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88,159</w:t>
            </w:r>
          </w:p>
        </w:tc>
        <w:tc>
          <w:tcPr>
            <w:tcW w:w="1212" w:type="dxa"/>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7</w:t>
            </w:r>
          </w:p>
        </w:tc>
        <w:tc>
          <w:tcPr>
            <w:tcW w:w="148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88,166</w:t>
            </w:r>
          </w:p>
        </w:tc>
      </w:tr>
      <w:tr w:rsidR="00B147D2" w:rsidRPr="00E608FE" w:rsidTr="00381724">
        <w:trPr>
          <w:trHeight w:val="273"/>
        </w:trPr>
        <w:tc>
          <w:tcPr>
            <w:tcW w:w="3828" w:type="dxa"/>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Transfer (to)/from Accumulated Deficit</w:t>
            </w:r>
          </w:p>
        </w:tc>
        <w:tc>
          <w:tcPr>
            <w:tcW w:w="170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8,038</w:t>
            </w:r>
          </w:p>
        </w:tc>
        <w:tc>
          <w:tcPr>
            <w:tcW w:w="1095"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(4,931)</w:t>
            </w:r>
          </w:p>
        </w:tc>
        <w:tc>
          <w:tcPr>
            <w:tcW w:w="1095" w:type="dxa"/>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17</w:t>
            </w:r>
          </w:p>
        </w:tc>
        <w:tc>
          <w:tcPr>
            <w:tcW w:w="1134"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(3,124)</w:t>
            </w:r>
          </w:p>
        </w:tc>
        <w:tc>
          <w:tcPr>
            <w:tcW w:w="1354"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81724">
        <w:trPr>
          <w:trHeight w:val="273"/>
        </w:trPr>
        <w:tc>
          <w:tcPr>
            <w:tcW w:w="3828" w:type="dxa"/>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Transfer (to)/from Reserves</w:t>
            </w:r>
          </w:p>
        </w:tc>
        <w:tc>
          <w:tcPr>
            <w:tcW w:w="170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(8,336)</w:t>
            </w:r>
          </w:p>
        </w:tc>
        <w:tc>
          <w:tcPr>
            <w:tcW w:w="1095"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6,136</w:t>
            </w:r>
          </w:p>
        </w:tc>
        <w:tc>
          <w:tcPr>
            <w:tcW w:w="1095"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(5,149)</w:t>
            </w:r>
          </w:p>
        </w:tc>
        <w:tc>
          <w:tcPr>
            <w:tcW w:w="1134"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7,349</w:t>
            </w:r>
          </w:p>
        </w:tc>
        <w:tc>
          <w:tcPr>
            <w:tcW w:w="1354"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81724">
        <w:trPr>
          <w:trHeight w:val="273"/>
        </w:trPr>
        <w:tc>
          <w:tcPr>
            <w:tcW w:w="3828" w:type="dxa"/>
            <w:tcBorders>
              <w:bottom w:val="single" w:sz="18" w:space="0" w:color="auto"/>
            </w:tcBorders>
            <w:shd w:val="clear" w:color="auto" w:fill="auto"/>
            <w:vAlign w:val="bottom"/>
          </w:tcPr>
          <w:p w:rsidR="00B76367" w:rsidRPr="00E608FE" w:rsidRDefault="00B76367" w:rsidP="00381724">
            <w:pPr>
              <w:spacing w:before="40" w:after="40" w:line="0" w:lineRule="atLeast"/>
              <w:ind w:left="20"/>
              <w:rPr>
                <w:rFonts w:ascii="Arial" w:eastAsia="Arial" w:hAnsi="Arial" w:cs="Arial"/>
              </w:rPr>
            </w:pPr>
            <w:r w:rsidRPr="00E608FE">
              <w:rPr>
                <w:rFonts w:ascii="Arial" w:eastAsia="Arial" w:hAnsi="Arial" w:cs="Arial"/>
              </w:rPr>
              <w:t>Capital contributions</w:t>
            </w:r>
          </w:p>
        </w:tc>
        <w:tc>
          <w:tcPr>
            <w:tcW w:w="1701" w:type="dxa"/>
            <w:tcBorders>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095" w:type="dxa"/>
            <w:tcBorders>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354" w:type="dxa"/>
            <w:tcBorders>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w:t>
            </w:r>
          </w:p>
        </w:tc>
        <w:tc>
          <w:tcPr>
            <w:tcW w:w="1212" w:type="dxa"/>
            <w:tcBorders>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rPr>
            </w:pPr>
            <w:r w:rsidRPr="00E608FE">
              <w:rPr>
                <w:rFonts w:ascii="Arial" w:eastAsia="Arial" w:hAnsi="Arial" w:cs="Arial"/>
              </w:rPr>
              <w:t>-</w:t>
            </w:r>
          </w:p>
        </w:tc>
        <w:tc>
          <w:tcPr>
            <w:tcW w:w="1481" w:type="dxa"/>
            <w:tcBorders>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4,300</w:t>
            </w:r>
          </w:p>
        </w:tc>
        <w:tc>
          <w:tcPr>
            <w:tcW w:w="1212" w:type="dxa"/>
            <w:tcBorders>
              <w:bottom w:val="single" w:sz="18" w:space="0" w:color="auto"/>
            </w:tcBorders>
            <w:shd w:val="clear" w:color="auto" w:fill="auto"/>
            <w:vAlign w:val="center"/>
          </w:tcPr>
          <w:p w:rsidR="00B76367" w:rsidRPr="00E608FE" w:rsidRDefault="00B76367" w:rsidP="00381724">
            <w:pPr>
              <w:spacing w:before="40" w:after="40" w:line="0" w:lineRule="atLeast"/>
              <w:jc w:val="right"/>
              <w:rPr>
                <w:rFonts w:ascii="Arial" w:eastAsia="Arial" w:hAnsi="Arial" w:cs="Arial"/>
              </w:rPr>
            </w:pPr>
            <w:r w:rsidRPr="00E608FE">
              <w:rPr>
                <w:rFonts w:ascii="Arial" w:eastAsia="Arial" w:hAnsi="Arial" w:cs="Arial"/>
              </w:rPr>
              <w:t>4,300</w:t>
            </w:r>
          </w:p>
        </w:tc>
      </w:tr>
      <w:tr w:rsidR="00B147D2" w:rsidRPr="00E608FE" w:rsidTr="00381724">
        <w:trPr>
          <w:trHeight w:val="252"/>
        </w:trPr>
        <w:tc>
          <w:tcPr>
            <w:tcW w:w="3828" w:type="dxa"/>
            <w:tcBorders>
              <w:top w:val="single" w:sz="18" w:space="0" w:color="auto"/>
              <w:bottom w:val="single" w:sz="18" w:space="0" w:color="auto"/>
            </w:tcBorders>
            <w:shd w:val="clear" w:color="auto" w:fill="auto"/>
            <w:vAlign w:val="bottom"/>
          </w:tcPr>
          <w:p w:rsidR="00B76367" w:rsidRPr="00E608FE" w:rsidRDefault="00B76367" w:rsidP="00381724">
            <w:pPr>
              <w:spacing w:before="40" w:after="40" w:line="0" w:lineRule="atLeast"/>
              <w:ind w:left="20"/>
              <w:rPr>
                <w:rFonts w:ascii="Arial" w:eastAsia="Arial" w:hAnsi="Arial" w:cs="Arial"/>
                <w:b/>
              </w:rPr>
            </w:pPr>
            <w:r w:rsidRPr="00E608FE">
              <w:rPr>
                <w:rFonts w:ascii="Arial" w:eastAsia="Arial" w:hAnsi="Arial" w:cs="Arial"/>
                <w:b/>
              </w:rPr>
              <w:t>Balance at 30 June 2018</w:t>
            </w:r>
          </w:p>
        </w:tc>
        <w:tc>
          <w:tcPr>
            <w:tcW w:w="1701"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jc w:val="right"/>
              <w:rPr>
                <w:rFonts w:ascii="Arial" w:eastAsia="Arial" w:hAnsi="Arial" w:cs="Arial"/>
                <w:b/>
              </w:rPr>
            </w:pPr>
            <w:r w:rsidRPr="00E608FE">
              <w:rPr>
                <w:rFonts w:ascii="Arial" w:eastAsia="Arial" w:hAnsi="Arial" w:cs="Arial"/>
                <w:b/>
              </w:rPr>
              <w:t>(200,225)</w:t>
            </w:r>
          </w:p>
        </w:tc>
        <w:tc>
          <w:tcPr>
            <w:tcW w:w="1095"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1,205</w:t>
            </w:r>
          </w:p>
        </w:tc>
        <w:tc>
          <w:tcPr>
            <w:tcW w:w="1095"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2,581</w:t>
            </w:r>
          </w:p>
        </w:tc>
        <w:tc>
          <w:tcPr>
            <w:tcW w:w="1134"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12,453</w:t>
            </w:r>
          </w:p>
        </w:tc>
        <w:tc>
          <w:tcPr>
            <w:tcW w:w="1354"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1,278,111</w:t>
            </w:r>
          </w:p>
        </w:tc>
        <w:tc>
          <w:tcPr>
            <w:tcW w:w="1212"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481" w:type="dxa"/>
            <w:tcBorders>
              <w:top w:val="single" w:sz="18" w:space="0" w:color="auto"/>
              <w:bottom w:val="single" w:sz="18" w:space="0" w:color="auto"/>
            </w:tcBorders>
            <w:shd w:val="clear" w:color="auto" w:fill="EBEBEB"/>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594,439</w:t>
            </w:r>
          </w:p>
        </w:tc>
        <w:tc>
          <w:tcPr>
            <w:tcW w:w="1212" w:type="dxa"/>
            <w:tcBorders>
              <w:top w:val="single" w:sz="18" w:space="0" w:color="auto"/>
              <w:bottom w:val="single" w:sz="18" w:space="0" w:color="auto"/>
            </w:tcBorders>
            <w:shd w:val="clear" w:color="auto" w:fill="auto"/>
            <w:vAlign w:val="center"/>
          </w:tcPr>
          <w:p w:rsidR="00B76367" w:rsidRPr="00E608FE" w:rsidRDefault="00B76367" w:rsidP="00381724">
            <w:pPr>
              <w:spacing w:before="40" w:after="40" w:line="0" w:lineRule="atLeast"/>
              <w:ind w:right="5"/>
              <w:jc w:val="right"/>
              <w:rPr>
                <w:rFonts w:ascii="Arial" w:eastAsia="Arial" w:hAnsi="Arial" w:cs="Arial"/>
                <w:b/>
              </w:rPr>
            </w:pPr>
            <w:r w:rsidRPr="00E608FE">
              <w:rPr>
                <w:rFonts w:ascii="Arial" w:eastAsia="Arial" w:hAnsi="Arial" w:cs="Arial"/>
                <w:b/>
              </w:rPr>
              <w:t>1,688,564</w:t>
            </w:r>
          </w:p>
        </w:tc>
      </w:tr>
    </w:tbl>
    <w:p w:rsidR="009C4AC7" w:rsidRPr="00E608FE" w:rsidRDefault="009C4AC7" w:rsidP="009853BE">
      <w:pPr>
        <w:spacing w:before="40" w:after="40" w:line="0" w:lineRule="atLeast"/>
        <w:rPr>
          <w:rFonts w:ascii="Arial" w:eastAsia="Arial" w:hAnsi="Arial"/>
        </w:rPr>
      </w:pPr>
      <w:r w:rsidRPr="00E608FE">
        <w:rPr>
          <w:rFonts w:ascii="Arial" w:eastAsia="Arial" w:hAnsi="Arial"/>
        </w:rPr>
        <w:t>The above Statement of Changes in Equity should be read in conjunction with the accompanying notes.</w:t>
      </w:r>
    </w:p>
    <w:p w:rsidR="009429BE" w:rsidRPr="00E608FE" w:rsidRDefault="009C4AC7" w:rsidP="00753C6F">
      <w:pPr>
        <w:spacing w:after="0" w:line="0" w:lineRule="atLeast"/>
        <w:rPr>
          <w:rFonts w:ascii="Arial" w:eastAsia="Arial" w:hAnsi="Arial"/>
        </w:rPr>
      </w:pPr>
      <w:r w:rsidRPr="00E608FE">
        <w:rPr>
          <w:rFonts w:ascii="Arial" w:eastAsia="Arial" w:hAnsi="Arial"/>
        </w:rPr>
        <w:t>Reserve Balances and Accumulated Deficit have been realigned to provide better clarity. The changes include:</w:t>
      </w:r>
    </w:p>
    <w:p w:rsidR="00E06BF6" w:rsidRPr="00E608FE" w:rsidRDefault="00E06BF6" w:rsidP="00753C6F">
      <w:pPr>
        <w:pStyle w:val="ListParagraph"/>
        <w:numPr>
          <w:ilvl w:val="0"/>
          <w:numId w:val="36"/>
        </w:numPr>
        <w:spacing w:before="40" w:after="40" w:line="0" w:lineRule="atLeast"/>
        <w:ind w:left="357" w:hanging="357"/>
        <w:rPr>
          <w:rFonts w:ascii="Arial" w:eastAsia="Arial" w:hAnsi="Arial"/>
        </w:rPr>
      </w:pPr>
      <w:r w:rsidRPr="00E608FE">
        <w:rPr>
          <w:rFonts w:ascii="Arial" w:eastAsia="Arial" w:hAnsi="Arial"/>
        </w:rPr>
        <w:t>Board Reserves being separated from Trust Funds</w:t>
      </w:r>
    </w:p>
    <w:p w:rsidR="00E06BF6" w:rsidRPr="00E608FE" w:rsidRDefault="00E06BF6" w:rsidP="00753C6F">
      <w:pPr>
        <w:pStyle w:val="ListParagraph"/>
        <w:numPr>
          <w:ilvl w:val="0"/>
          <w:numId w:val="36"/>
        </w:numPr>
        <w:spacing w:before="40" w:after="40" w:line="0" w:lineRule="atLeast"/>
        <w:ind w:left="357" w:hanging="357"/>
        <w:rPr>
          <w:rFonts w:ascii="Arial" w:eastAsia="Arial" w:hAnsi="Arial"/>
        </w:rPr>
      </w:pPr>
      <w:r w:rsidRPr="00E608FE">
        <w:rPr>
          <w:rFonts w:ascii="Arial" w:eastAsia="Arial" w:hAnsi="Arial"/>
        </w:rPr>
        <w:t>Correction of Externally Funded Special Project balances to include exhibition renewal projects</w:t>
      </w:r>
    </w:p>
    <w:p w:rsidR="00412028" w:rsidRPr="00E608FE" w:rsidRDefault="00E06BF6" w:rsidP="00412028">
      <w:pPr>
        <w:pStyle w:val="ListParagraph"/>
        <w:numPr>
          <w:ilvl w:val="0"/>
          <w:numId w:val="36"/>
        </w:numPr>
        <w:spacing w:before="40" w:after="40" w:line="0" w:lineRule="atLeast"/>
        <w:ind w:left="357" w:hanging="357"/>
        <w:rPr>
          <w:rFonts w:ascii="Arial" w:eastAsia="Arial" w:hAnsi="Arial"/>
        </w:rPr>
        <w:sectPr w:rsidR="00412028" w:rsidRPr="00E608FE" w:rsidSect="00B76367">
          <w:pgSz w:w="16838" w:h="11906" w:orient="landscape"/>
          <w:pgMar w:top="1440" w:right="1440" w:bottom="1440" w:left="1440" w:header="708" w:footer="708" w:gutter="0"/>
          <w:cols w:space="708"/>
          <w:docGrid w:linePitch="360"/>
        </w:sectPr>
      </w:pPr>
      <w:r w:rsidRPr="00E608FE">
        <w:rPr>
          <w:rFonts w:ascii="Arial" w:eastAsia="Arial" w:hAnsi="Arial"/>
        </w:rPr>
        <w:t>Accumulated Deficit to exclude Board Reserves</w:t>
      </w:r>
      <w:r w:rsidR="00412028" w:rsidRPr="00E608FE">
        <w:br w:type="page"/>
      </w:r>
    </w:p>
    <w:p w:rsidR="00412028" w:rsidRPr="00E608FE" w:rsidRDefault="00412028" w:rsidP="005509CC">
      <w:pPr>
        <w:pStyle w:val="Heading2"/>
      </w:pPr>
      <w:r w:rsidRPr="00E608FE">
        <w:lastRenderedPageBreak/>
        <w:t>Notes to the Financial Statements</w:t>
      </w:r>
    </w:p>
    <w:p w:rsidR="00412028" w:rsidRPr="00E608FE" w:rsidRDefault="00412028" w:rsidP="00AB2FA7">
      <w:pPr>
        <w:pStyle w:val="Heading3"/>
      </w:pPr>
      <w:r w:rsidRPr="00E608FE">
        <w:t>1. ABOUT THIS REPORT</w:t>
      </w:r>
    </w:p>
    <w:p w:rsidR="00412028" w:rsidRPr="00E608FE" w:rsidRDefault="00412028" w:rsidP="00AB2FA7">
      <w:pPr>
        <w:spacing w:line="240" w:lineRule="auto"/>
        <w:ind w:right="37"/>
        <w:rPr>
          <w:rFonts w:ascii="Arial" w:eastAsia="Arial" w:hAnsi="Arial"/>
        </w:rPr>
      </w:pPr>
      <w:r w:rsidRPr="00E608FE">
        <w:rPr>
          <w:rFonts w:ascii="Arial" w:eastAsia="Arial" w:hAnsi="Arial"/>
        </w:rPr>
        <w:t>Museums Board of Victoria (Museums Victoria) is a Victorian Government statutory authority of Creative Victoria, a division of the Department of Economic Development, Jobs, Transport and Resources.</w:t>
      </w:r>
    </w:p>
    <w:p w:rsidR="00412028" w:rsidRPr="00E608FE" w:rsidRDefault="00412028" w:rsidP="00AB2FA7">
      <w:pPr>
        <w:spacing w:after="0" w:line="240" w:lineRule="auto"/>
        <w:ind w:right="37"/>
        <w:rPr>
          <w:rFonts w:ascii="Arial" w:eastAsia="Arial" w:hAnsi="Arial"/>
        </w:rPr>
      </w:pPr>
      <w:r w:rsidRPr="00E608FE">
        <w:rPr>
          <w:rFonts w:ascii="Arial" w:eastAsia="Arial" w:hAnsi="Arial"/>
        </w:rPr>
        <w:t>Its principal address is:</w:t>
      </w:r>
    </w:p>
    <w:p w:rsidR="00412028" w:rsidRPr="00E608FE" w:rsidRDefault="00412028" w:rsidP="00AB2FA7">
      <w:pPr>
        <w:spacing w:after="0" w:line="240" w:lineRule="auto"/>
        <w:ind w:right="37"/>
        <w:rPr>
          <w:rFonts w:ascii="Arial" w:eastAsia="Arial" w:hAnsi="Arial"/>
        </w:rPr>
      </w:pPr>
      <w:r w:rsidRPr="00E608FE">
        <w:rPr>
          <w:rFonts w:ascii="Arial" w:eastAsia="Arial" w:hAnsi="Arial"/>
        </w:rPr>
        <w:t>Museums Victoria</w:t>
      </w:r>
    </w:p>
    <w:p w:rsidR="00412028" w:rsidRPr="00E608FE" w:rsidRDefault="00412028" w:rsidP="00AB2FA7">
      <w:pPr>
        <w:spacing w:after="0" w:line="240" w:lineRule="auto"/>
        <w:ind w:right="37"/>
        <w:rPr>
          <w:rFonts w:ascii="Arial" w:eastAsia="Arial" w:hAnsi="Arial"/>
        </w:rPr>
      </w:pPr>
      <w:r w:rsidRPr="00E608FE">
        <w:rPr>
          <w:rFonts w:ascii="Arial" w:eastAsia="Arial" w:hAnsi="Arial"/>
        </w:rPr>
        <w:t>11 Nicholson Street</w:t>
      </w:r>
    </w:p>
    <w:p w:rsidR="00412028" w:rsidRPr="00E608FE" w:rsidRDefault="00412028" w:rsidP="00AB2FA7">
      <w:pPr>
        <w:spacing w:after="0" w:line="240" w:lineRule="auto"/>
        <w:ind w:right="37"/>
        <w:rPr>
          <w:rFonts w:ascii="Arial" w:eastAsia="Arial" w:hAnsi="Arial"/>
        </w:rPr>
      </w:pPr>
      <w:r w:rsidRPr="00E608FE">
        <w:rPr>
          <w:rFonts w:ascii="Arial" w:eastAsia="Arial" w:hAnsi="Arial"/>
        </w:rPr>
        <w:t>Carlton 3053</w:t>
      </w:r>
    </w:p>
    <w:p w:rsidR="00412028" w:rsidRPr="00E608FE" w:rsidRDefault="00412028" w:rsidP="00AB2FA7">
      <w:pPr>
        <w:spacing w:line="240" w:lineRule="auto"/>
        <w:ind w:right="37"/>
        <w:rPr>
          <w:rFonts w:ascii="Arial" w:eastAsia="Arial" w:hAnsi="Arial"/>
        </w:rPr>
      </w:pPr>
      <w:r w:rsidRPr="00E608FE">
        <w:rPr>
          <w:rFonts w:ascii="Arial" w:eastAsia="Arial" w:hAnsi="Arial"/>
        </w:rPr>
        <w:t>Victoria, Australia</w:t>
      </w:r>
    </w:p>
    <w:p w:rsidR="00412028" w:rsidRPr="00E608FE" w:rsidRDefault="00412028" w:rsidP="00AB2FA7">
      <w:pPr>
        <w:spacing w:line="240" w:lineRule="auto"/>
        <w:ind w:right="37"/>
        <w:rPr>
          <w:rFonts w:ascii="Arial" w:eastAsia="Arial" w:hAnsi="Arial"/>
        </w:rPr>
      </w:pPr>
      <w:r w:rsidRPr="00E608FE">
        <w:rPr>
          <w:rFonts w:ascii="Arial" w:eastAsia="Arial" w:hAnsi="Arial"/>
        </w:rPr>
        <w:t>A description of the nature of Museums Victoria's operations and principal activities is included in the Report of operations, which does not form part of these financial statements.</w:t>
      </w:r>
    </w:p>
    <w:p w:rsidR="00412028" w:rsidRPr="00E608FE" w:rsidRDefault="00412028" w:rsidP="00AB2FA7">
      <w:pPr>
        <w:pStyle w:val="Heading4"/>
        <w:ind w:right="37"/>
      </w:pPr>
      <w:r w:rsidRPr="00E608FE">
        <w:t>Basis of Accounting Preparation And Measurement</w:t>
      </w:r>
    </w:p>
    <w:p w:rsidR="00412028" w:rsidRPr="00E608FE" w:rsidRDefault="00412028" w:rsidP="00AB2FA7">
      <w:pPr>
        <w:spacing w:line="240" w:lineRule="auto"/>
        <w:ind w:right="37"/>
        <w:rPr>
          <w:rFonts w:ascii="Arial" w:eastAsia="Arial" w:hAnsi="Arial"/>
        </w:rPr>
      </w:pPr>
      <w:r w:rsidRPr="00E608FE">
        <w:rPr>
          <w:rFonts w:ascii="Arial" w:eastAsia="Arial" w:hAnsi="Arial"/>
        </w:rPr>
        <w:t>These financial statements are in Australian dollars and the historical cost convention is used unless a different measurement basis is specifically disclosed in the note associated with the item measured on a different basis.</w:t>
      </w:r>
    </w:p>
    <w:p w:rsidR="00412028" w:rsidRPr="00E608FE" w:rsidRDefault="00412028" w:rsidP="00AB2FA7">
      <w:pPr>
        <w:spacing w:line="240" w:lineRule="auto"/>
        <w:ind w:right="37"/>
        <w:rPr>
          <w:rFonts w:ascii="Arial" w:eastAsia="Arial" w:hAnsi="Arial"/>
        </w:rPr>
      </w:pPr>
      <w:r w:rsidRPr="00E608FE">
        <w:rPr>
          <w:rFonts w:ascii="Arial" w:eastAsia="Arial" w:hAnsi="Arial"/>
        </w:rPr>
        <w:t>The accrual basis of accounting has been applied in preparing these financial statements, whereby assets, liabilities, equity, income and expenses are recognised in the reporting period to which they relate, regardless of when cash is received or paid.</w:t>
      </w:r>
    </w:p>
    <w:p w:rsidR="00412028" w:rsidRPr="00E608FE" w:rsidRDefault="00412028" w:rsidP="00AB2FA7">
      <w:pPr>
        <w:spacing w:line="240" w:lineRule="auto"/>
        <w:ind w:right="37"/>
        <w:rPr>
          <w:rFonts w:ascii="Arial" w:eastAsia="Arial" w:hAnsi="Arial"/>
        </w:rPr>
      </w:pPr>
      <w:r w:rsidRPr="00E608FE">
        <w:rPr>
          <w:rFonts w:ascii="Arial" w:eastAsia="Arial" w:hAnsi="Arial"/>
        </w:rPr>
        <w:t>Consistent with the requirements of AASB 1004 Contributions, contributions by owners (that is, contributed capital and its repayment) are treated as equity transactions and, therefore, do not form part of the income and expenses of Museums Victoria.</w:t>
      </w:r>
    </w:p>
    <w:p w:rsidR="00412028" w:rsidRPr="00E608FE" w:rsidRDefault="00412028" w:rsidP="00AB2FA7">
      <w:pPr>
        <w:spacing w:line="240" w:lineRule="auto"/>
        <w:ind w:right="37"/>
        <w:jc w:val="both"/>
        <w:rPr>
          <w:rFonts w:ascii="Arial" w:eastAsia="Arial" w:hAnsi="Arial"/>
        </w:rPr>
      </w:pPr>
      <w:r w:rsidRPr="00E608FE">
        <w:rPr>
          <w:rFonts w:ascii="Arial" w:eastAsia="Arial" w:hAnsi="Arial"/>
        </w:rPr>
        <w:t>Additions to net assets which have been designated as contributions by owners are recognised as contributed capital. Other transfers that are in the nature of contributions to or distributions by owners have also been designated as contributions by owners.</w:t>
      </w:r>
    </w:p>
    <w:p w:rsidR="00412028" w:rsidRPr="00E608FE" w:rsidRDefault="00412028" w:rsidP="00AB2FA7">
      <w:pPr>
        <w:spacing w:line="240" w:lineRule="auto"/>
        <w:ind w:right="37"/>
        <w:rPr>
          <w:rFonts w:ascii="Arial" w:eastAsia="Arial" w:hAnsi="Arial"/>
        </w:rPr>
      </w:pPr>
      <w:r w:rsidRPr="00E608FE">
        <w:rPr>
          <w:rFonts w:ascii="Arial" w:eastAsia="Arial" w:hAnsi="Arial"/>
        </w:rPr>
        <w:t>Judgements, estimates and assumptions are required to be made about financial information being presented. The significant judgements made in the preparation of these financial statements are disclosed in the notes where amounts affected by those judgements are disclosed. Estimates and associated assumptions are based on professional judgements derived from historical experience and various other factors that are believed to be reasonable under the circumstances. Actual results may differ from these estimates.</w:t>
      </w:r>
    </w:p>
    <w:p w:rsidR="00412028" w:rsidRPr="00E608FE" w:rsidRDefault="00412028" w:rsidP="00AB2FA7">
      <w:pPr>
        <w:spacing w:line="240" w:lineRule="auto"/>
        <w:ind w:right="37"/>
        <w:rPr>
          <w:rFonts w:ascii="Arial" w:eastAsia="Arial" w:hAnsi="Arial"/>
        </w:rPr>
      </w:pPr>
      <w:r w:rsidRPr="00E608FE">
        <w:rPr>
          <w:rFonts w:ascii="Arial" w:eastAsia="Arial" w:hAnsi="Arial"/>
        </w:rPr>
        <w:t>Revisions to accounting estimates are recognised in the period in which the estimate is revised and also in future periods that are affected by the revision. Judgements and assumptions made by management in applying AAS that have significant effects on the financial statements and estimates are disclosed in the notes under the heading: ‘Significant judgement or estimates’.</w:t>
      </w:r>
    </w:p>
    <w:p w:rsidR="00412028" w:rsidRPr="00E608FE" w:rsidRDefault="00412028" w:rsidP="00AB2FA7">
      <w:pPr>
        <w:spacing w:line="240" w:lineRule="auto"/>
        <w:ind w:right="37"/>
        <w:rPr>
          <w:rFonts w:ascii="Arial" w:eastAsia="Arial" w:hAnsi="Arial"/>
        </w:rPr>
      </w:pPr>
      <w:r w:rsidRPr="00E608FE">
        <w:rPr>
          <w:rFonts w:ascii="Arial" w:eastAsia="Arial" w:hAnsi="Arial"/>
        </w:rPr>
        <w:t>All amounts in the financial statements have been rounded to the nearest $1,000 unless otherwise stated.</w:t>
      </w:r>
    </w:p>
    <w:p w:rsidR="00412028" w:rsidRPr="00E608FE" w:rsidRDefault="00412028" w:rsidP="00AB2FA7">
      <w:pPr>
        <w:pStyle w:val="Heading4"/>
        <w:ind w:right="37"/>
      </w:pPr>
      <w:r w:rsidRPr="00E608FE">
        <w:t>Compliance information</w:t>
      </w:r>
    </w:p>
    <w:p w:rsidR="00896A8A" w:rsidRPr="00E608FE" w:rsidRDefault="00412028" w:rsidP="00AB2FA7">
      <w:pPr>
        <w:spacing w:line="240" w:lineRule="auto"/>
        <w:ind w:right="37"/>
        <w:rPr>
          <w:rFonts w:ascii="Arial" w:eastAsia="Arial" w:hAnsi="Arial"/>
        </w:rPr>
      </w:pPr>
      <w:r w:rsidRPr="00E608FE">
        <w:rPr>
          <w:rFonts w:ascii="Arial" w:eastAsia="Arial" w:hAnsi="Arial"/>
        </w:rPr>
        <w:t xml:space="preserve">These general purpose financial statements have been prepared in accordance with the </w:t>
      </w:r>
      <w:r w:rsidRPr="00E608FE">
        <w:rPr>
          <w:rFonts w:ascii="Arial" w:eastAsia="Arial" w:hAnsi="Arial"/>
          <w:i/>
        </w:rPr>
        <w:t>Financial Management Act 1994</w:t>
      </w:r>
      <w:r w:rsidRPr="00E608FE">
        <w:rPr>
          <w:rFonts w:ascii="Arial" w:eastAsia="Arial" w:hAnsi="Arial"/>
        </w:rPr>
        <w:t xml:space="preserve"> (FMA) and applicable Australian Accounting Standards (AASs) which include Interpretations, issued by the Australian Accounting Standards Board (AASB). In particular, they are presented in a manner consistent with the requirements of </w:t>
      </w:r>
      <w:r w:rsidRPr="00E608FE">
        <w:rPr>
          <w:rFonts w:ascii="Arial" w:eastAsia="Arial" w:hAnsi="Arial"/>
        </w:rPr>
        <w:lastRenderedPageBreak/>
        <w:t>AASB 1049 Whole of Government and General Government Sector Financial Reporting (AASB 1049).</w:t>
      </w:r>
    </w:p>
    <w:p w:rsidR="00412028" w:rsidRPr="00E608FE" w:rsidRDefault="00412028" w:rsidP="00AB2FA7">
      <w:pPr>
        <w:spacing w:line="240" w:lineRule="auto"/>
        <w:ind w:right="37"/>
        <w:rPr>
          <w:rFonts w:ascii="Arial" w:eastAsia="Arial" w:hAnsi="Arial"/>
        </w:rPr>
      </w:pPr>
      <w:r w:rsidRPr="00E608FE">
        <w:rPr>
          <w:rFonts w:ascii="Arial" w:eastAsia="Arial" w:hAnsi="Arial"/>
        </w:rPr>
        <w:t>Where appropriate, those AASs paragraphs applicable to not-for-profit entities have been applied. Accounting policies selected and applied in these financial statements ensure that the resulting financial information satisfies the concepts of relevance and reliability, thereby ensuring that the substance of the underlying transactions or other events is reported.</w:t>
      </w:r>
    </w:p>
    <w:p w:rsidR="00412028" w:rsidRPr="00E608FE" w:rsidRDefault="00412028" w:rsidP="00AB2FA7">
      <w:pPr>
        <w:pStyle w:val="Heading3"/>
      </w:pPr>
      <w:r w:rsidRPr="00E608FE">
        <w:t>2. FUNDING DELIVERY OF OUR SERVICES</w:t>
      </w:r>
    </w:p>
    <w:p w:rsidR="00412028" w:rsidRPr="00E608FE" w:rsidRDefault="00412028" w:rsidP="00AB2FA7">
      <w:pPr>
        <w:pStyle w:val="Heading4"/>
        <w:ind w:right="37"/>
      </w:pPr>
      <w:r w:rsidRPr="00E608FE">
        <w:t>Introduction</w:t>
      </w:r>
    </w:p>
    <w:p w:rsidR="00412028" w:rsidRPr="00E608FE" w:rsidRDefault="00412028" w:rsidP="00AB2FA7">
      <w:pPr>
        <w:spacing w:line="240" w:lineRule="auto"/>
        <w:ind w:right="37"/>
        <w:rPr>
          <w:rFonts w:ascii="Arial" w:eastAsia="Arial" w:hAnsi="Arial"/>
        </w:rPr>
      </w:pPr>
      <w:r w:rsidRPr="00E608FE">
        <w:rPr>
          <w:rFonts w:ascii="Arial" w:eastAsia="Arial" w:hAnsi="Arial"/>
        </w:rPr>
        <w:t>The objective of Museums Victoria is to enrich the lives of people through wondrous discovery and trusted knowledge. Museums Victoria’s role in sharing and exchanging knowledge, experiences and expertise is critical in helping audiences make sense of this world and foster greater understanding of the deep connections we have to each other and to our environment.</w:t>
      </w:r>
    </w:p>
    <w:p w:rsidR="00412028" w:rsidRPr="00E608FE" w:rsidRDefault="00412028" w:rsidP="00AB2FA7">
      <w:pPr>
        <w:spacing w:line="240" w:lineRule="auto"/>
        <w:ind w:right="37"/>
        <w:rPr>
          <w:rFonts w:ascii="Arial" w:eastAsia="Arial" w:hAnsi="Arial"/>
        </w:rPr>
      </w:pPr>
      <w:r w:rsidRPr="00E608FE">
        <w:rPr>
          <w:rFonts w:ascii="Arial" w:eastAsia="Arial" w:hAnsi="Arial"/>
        </w:rPr>
        <w:t>Museums Victoria meets its objectives from grants funding, self-generating income and fundraising activities. The grants comprised of Victorian government appropriation, capital funding, research and education grants.</w:t>
      </w:r>
    </w:p>
    <w:p w:rsidR="00412028" w:rsidRPr="00E608FE" w:rsidRDefault="00412028" w:rsidP="00AB2FA7">
      <w:pPr>
        <w:pStyle w:val="Heading4"/>
        <w:ind w:right="37"/>
      </w:pPr>
      <w:r w:rsidRPr="00E608FE">
        <w:t>Structure</w:t>
      </w:r>
    </w:p>
    <w:p w:rsidR="00717172" w:rsidRPr="00E608FE" w:rsidRDefault="00717172" w:rsidP="00717172">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38</w:t>
      </w:r>
      <w:r w:rsidR="00A76E68" w:rsidRPr="00E608FE">
        <w:rPr>
          <w:noProof/>
          <w:color w:val="auto"/>
        </w:rPr>
        <w:fldChar w:fldCharType="end"/>
      </w:r>
      <w:r w:rsidRPr="00E608FE">
        <w:rPr>
          <w:color w:val="auto"/>
        </w:rPr>
        <w:t>: Table of contents</w:t>
      </w:r>
    </w:p>
    <w:tbl>
      <w:tblPr>
        <w:tblW w:w="0" w:type="auto"/>
        <w:tblLayout w:type="fixed"/>
        <w:tblCellMar>
          <w:left w:w="0" w:type="dxa"/>
          <w:right w:w="0" w:type="dxa"/>
        </w:tblCellMar>
        <w:tblLook w:val="0000" w:firstRow="0" w:lastRow="0" w:firstColumn="0" w:lastColumn="0" w:noHBand="0" w:noVBand="0"/>
      </w:tblPr>
      <w:tblGrid>
        <w:gridCol w:w="1180"/>
        <w:gridCol w:w="5908"/>
      </w:tblGrid>
      <w:tr w:rsidR="00B147D2" w:rsidRPr="00E608FE" w:rsidTr="00B92DAC">
        <w:trPr>
          <w:trHeight w:val="230"/>
        </w:trPr>
        <w:tc>
          <w:tcPr>
            <w:tcW w:w="1180" w:type="dxa"/>
            <w:tcBorders>
              <w:top w:val="single" w:sz="18" w:space="0" w:color="auto"/>
              <w:bottom w:val="single" w:sz="18" w:space="0" w:color="auto"/>
            </w:tcBorders>
            <w:shd w:val="clear" w:color="auto" w:fill="auto"/>
            <w:vAlign w:val="center"/>
          </w:tcPr>
          <w:p w:rsidR="00412028" w:rsidRPr="00E608FE" w:rsidRDefault="00412028" w:rsidP="00B92DAC">
            <w:pPr>
              <w:spacing w:before="40" w:after="40" w:line="0" w:lineRule="atLeast"/>
              <w:ind w:left="40"/>
              <w:rPr>
                <w:rFonts w:ascii="Arial" w:eastAsia="Arial" w:hAnsi="Arial"/>
                <w:b/>
              </w:rPr>
            </w:pPr>
            <w:r w:rsidRPr="00E608FE">
              <w:rPr>
                <w:rFonts w:ascii="Arial" w:eastAsia="Arial" w:hAnsi="Arial"/>
                <w:b/>
              </w:rPr>
              <w:t>Section</w:t>
            </w:r>
          </w:p>
        </w:tc>
        <w:tc>
          <w:tcPr>
            <w:tcW w:w="5908" w:type="dxa"/>
            <w:tcBorders>
              <w:top w:val="single" w:sz="18" w:space="0" w:color="auto"/>
              <w:bottom w:val="single" w:sz="18" w:space="0" w:color="auto"/>
            </w:tcBorders>
            <w:shd w:val="clear" w:color="auto" w:fill="auto"/>
            <w:vAlign w:val="center"/>
          </w:tcPr>
          <w:p w:rsidR="00412028" w:rsidRPr="00E608FE" w:rsidRDefault="00412028" w:rsidP="00B92DAC">
            <w:pPr>
              <w:spacing w:before="40" w:after="40" w:line="0" w:lineRule="atLeast"/>
              <w:ind w:left="100"/>
              <w:rPr>
                <w:rFonts w:ascii="Arial" w:eastAsia="Arial" w:hAnsi="Arial"/>
                <w:b/>
              </w:rPr>
            </w:pPr>
            <w:r w:rsidRPr="00E608FE">
              <w:rPr>
                <w:rFonts w:ascii="Arial" w:eastAsia="Arial" w:hAnsi="Arial"/>
                <w:b/>
              </w:rPr>
              <w:t>Item</w:t>
            </w:r>
          </w:p>
        </w:tc>
      </w:tr>
      <w:tr w:rsidR="00B147D2" w:rsidRPr="00E608FE" w:rsidTr="00B92DAC">
        <w:trPr>
          <w:trHeight w:val="230"/>
        </w:trPr>
        <w:tc>
          <w:tcPr>
            <w:tcW w:w="1180" w:type="dxa"/>
            <w:tcBorders>
              <w:top w:val="single" w:sz="18" w:space="0" w:color="auto"/>
            </w:tcBorders>
            <w:shd w:val="clear" w:color="auto" w:fill="auto"/>
            <w:vAlign w:val="center"/>
          </w:tcPr>
          <w:p w:rsidR="00412028" w:rsidRPr="00E608FE" w:rsidRDefault="00412028" w:rsidP="00B92DAC">
            <w:pPr>
              <w:spacing w:before="40" w:after="40" w:line="0" w:lineRule="atLeast"/>
              <w:ind w:left="40"/>
              <w:rPr>
                <w:rFonts w:ascii="Arial" w:eastAsia="Arial" w:hAnsi="Arial"/>
              </w:rPr>
            </w:pPr>
            <w:r w:rsidRPr="00E608FE">
              <w:rPr>
                <w:rFonts w:ascii="Arial" w:eastAsia="Arial" w:hAnsi="Arial"/>
              </w:rPr>
              <w:t>2.1</w:t>
            </w:r>
          </w:p>
        </w:tc>
        <w:tc>
          <w:tcPr>
            <w:tcW w:w="5908" w:type="dxa"/>
            <w:tcBorders>
              <w:top w:val="single" w:sz="18" w:space="0" w:color="auto"/>
            </w:tcBorders>
            <w:shd w:val="clear" w:color="auto" w:fill="auto"/>
            <w:vAlign w:val="center"/>
          </w:tcPr>
          <w:p w:rsidR="00412028" w:rsidRPr="00E608FE" w:rsidRDefault="00412028" w:rsidP="00B92DAC">
            <w:pPr>
              <w:spacing w:before="40" w:after="40" w:line="0" w:lineRule="atLeast"/>
              <w:ind w:left="100"/>
              <w:rPr>
                <w:rFonts w:ascii="Arial" w:eastAsia="Arial" w:hAnsi="Arial"/>
                <w:w w:val="98"/>
              </w:rPr>
            </w:pPr>
            <w:r w:rsidRPr="00E608FE">
              <w:rPr>
                <w:rFonts w:ascii="Arial" w:eastAsia="Arial" w:hAnsi="Arial"/>
              </w:rPr>
              <w:t>Summary of income that funds the delivery of our services</w:t>
            </w:r>
          </w:p>
        </w:tc>
      </w:tr>
      <w:tr w:rsidR="00B147D2" w:rsidRPr="00E608FE" w:rsidTr="00B92DAC">
        <w:trPr>
          <w:trHeight w:val="245"/>
        </w:trPr>
        <w:tc>
          <w:tcPr>
            <w:tcW w:w="1180" w:type="dxa"/>
            <w:shd w:val="clear" w:color="auto" w:fill="auto"/>
            <w:vAlign w:val="center"/>
          </w:tcPr>
          <w:p w:rsidR="00412028" w:rsidRPr="00E608FE" w:rsidRDefault="00412028" w:rsidP="00B92DAC">
            <w:pPr>
              <w:spacing w:before="40" w:after="40" w:line="0" w:lineRule="atLeast"/>
              <w:ind w:left="40"/>
              <w:rPr>
                <w:rFonts w:ascii="Arial" w:eastAsia="Arial" w:hAnsi="Arial"/>
              </w:rPr>
            </w:pPr>
            <w:r w:rsidRPr="00E608FE">
              <w:rPr>
                <w:rFonts w:ascii="Arial" w:eastAsia="Arial" w:hAnsi="Arial"/>
              </w:rPr>
              <w:t>2.2</w:t>
            </w:r>
          </w:p>
        </w:tc>
        <w:tc>
          <w:tcPr>
            <w:tcW w:w="5908" w:type="dxa"/>
            <w:shd w:val="clear" w:color="auto" w:fill="auto"/>
            <w:vAlign w:val="center"/>
          </w:tcPr>
          <w:p w:rsidR="00412028" w:rsidRPr="00E608FE" w:rsidRDefault="00412028" w:rsidP="00B92DAC">
            <w:pPr>
              <w:spacing w:before="40" w:after="40" w:line="0" w:lineRule="atLeast"/>
              <w:ind w:left="100"/>
              <w:rPr>
                <w:rFonts w:ascii="Arial" w:eastAsia="Arial" w:hAnsi="Arial"/>
              </w:rPr>
            </w:pPr>
            <w:r w:rsidRPr="00E608FE">
              <w:rPr>
                <w:rFonts w:ascii="Arial" w:eastAsia="Arial" w:hAnsi="Arial"/>
              </w:rPr>
              <w:t>Grants</w:t>
            </w:r>
          </w:p>
        </w:tc>
      </w:tr>
      <w:tr w:rsidR="00B147D2" w:rsidRPr="00E608FE" w:rsidTr="00B92DAC">
        <w:trPr>
          <w:trHeight w:val="245"/>
        </w:trPr>
        <w:tc>
          <w:tcPr>
            <w:tcW w:w="1180" w:type="dxa"/>
            <w:shd w:val="clear" w:color="auto" w:fill="auto"/>
            <w:vAlign w:val="center"/>
          </w:tcPr>
          <w:p w:rsidR="00412028" w:rsidRPr="00E608FE" w:rsidRDefault="00412028" w:rsidP="00B92DAC">
            <w:pPr>
              <w:spacing w:before="40" w:after="40" w:line="0" w:lineRule="atLeast"/>
              <w:ind w:left="40"/>
              <w:rPr>
                <w:rFonts w:ascii="Arial" w:eastAsia="Arial" w:hAnsi="Arial"/>
              </w:rPr>
            </w:pPr>
            <w:r w:rsidRPr="00E608FE">
              <w:rPr>
                <w:rFonts w:ascii="Arial" w:eastAsia="Arial" w:hAnsi="Arial"/>
              </w:rPr>
              <w:t>2.3</w:t>
            </w:r>
          </w:p>
        </w:tc>
        <w:tc>
          <w:tcPr>
            <w:tcW w:w="5908" w:type="dxa"/>
            <w:shd w:val="clear" w:color="auto" w:fill="auto"/>
            <w:vAlign w:val="center"/>
          </w:tcPr>
          <w:p w:rsidR="00412028" w:rsidRPr="00E608FE" w:rsidRDefault="00412028" w:rsidP="00B92DAC">
            <w:pPr>
              <w:spacing w:before="40" w:after="40" w:line="0" w:lineRule="atLeast"/>
              <w:ind w:left="100"/>
              <w:rPr>
                <w:rFonts w:ascii="Arial" w:eastAsia="Arial" w:hAnsi="Arial"/>
              </w:rPr>
            </w:pPr>
            <w:r w:rsidRPr="00E608FE">
              <w:rPr>
                <w:rFonts w:ascii="Arial" w:eastAsia="Arial" w:hAnsi="Arial"/>
              </w:rPr>
              <w:t>Self-Generated income</w:t>
            </w:r>
          </w:p>
        </w:tc>
      </w:tr>
      <w:tr w:rsidR="00B147D2" w:rsidRPr="00E608FE" w:rsidTr="00B92DAC">
        <w:trPr>
          <w:trHeight w:val="245"/>
        </w:trPr>
        <w:tc>
          <w:tcPr>
            <w:tcW w:w="1180" w:type="dxa"/>
            <w:tcBorders>
              <w:bottom w:val="single" w:sz="2" w:space="0" w:color="auto"/>
            </w:tcBorders>
            <w:shd w:val="clear" w:color="auto" w:fill="auto"/>
            <w:vAlign w:val="center"/>
          </w:tcPr>
          <w:p w:rsidR="00412028" w:rsidRPr="00E608FE" w:rsidRDefault="00412028" w:rsidP="00B92DAC">
            <w:pPr>
              <w:spacing w:before="40" w:after="40" w:line="0" w:lineRule="atLeast"/>
              <w:ind w:left="40"/>
              <w:rPr>
                <w:rFonts w:ascii="Arial" w:eastAsia="Arial" w:hAnsi="Arial"/>
              </w:rPr>
            </w:pPr>
            <w:r w:rsidRPr="00E608FE">
              <w:rPr>
                <w:rFonts w:ascii="Arial" w:eastAsia="Arial" w:hAnsi="Arial"/>
              </w:rPr>
              <w:t>2.4</w:t>
            </w:r>
          </w:p>
        </w:tc>
        <w:tc>
          <w:tcPr>
            <w:tcW w:w="5908" w:type="dxa"/>
            <w:tcBorders>
              <w:bottom w:val="single" w:sz="2" w:space="0" w:color="auto"/>
            </w:tcBorders>
            <w:shd w:val="clear" w:color="auto" w:fill="auto"/>
            <w:vAlign w:val="center"/>
          </w:tcPr>
          <w:p w:rsidR="00412028" w:rsidRPr="00E608FE" w:rsidRDefault="00412028" w:rsidP="00B92DAC">
            <w:pPr>
              <w:spacing w:before="40" w:after="40" w:line="0" w:lineRule="atLeast"/>
              <w:ind w:left="100"/>
              <w:rPr>
                <w:rFonts w:ascii="Arial" w:eastAsia="Arial" w:hAnsi="Arial"/>
              </w:rPr>
            </w:pPr>
            <w:r w:rsidRPr="00E608FE">
              <w:rPr>
                <w:rFonts w:ascii="Arial" w:eastAsia="Arial" w:hAnsi="Arial"/>
              </w:rPr>
              <w:t>Other income</w:t>
            </w:r>
          </w:p>
        </w:tc>
      </w:tr>
    </w:tbl>
    <w:p w:rsidR="00412028" w:rsidRPr="00E608FE" w:rsidRDefault="00574C51" w:rsidP="005509CC">
      <w:pPr>
        <w:pStyle w:val="Heading4"/>
      </w:pPr>
      <w:r w:rsidRPr="00E608FE">
        <w:t>2.1 Summary of income that funds the delivery of our services</w:t>
      </w:r>
    </w:p>
    <w:p w:rsidR="00D46E24" w:rsidRPr="00E608FE" w:rsidRDefault="00D46E24" w:rsidP="00D46E2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39</w:t>
      </w:r>
      <w:r w:rsidR="00A76E68" w:rsidRPr="00E608FE">
        <w:rPr>
          <w:noProof/>
          <w:color w:val="auto"/>
        </w:rPr>
        <w:fldChar w:fldCharType="end"/>
      </w:r>
      <w:r w:rsidRPr="00E608FE">
        <w:rPr>
          <w:color w:val="auto"/>
        </w:rPr>
        <w:t>: Summary of income</w:t>
      </w:r>
      <w:r w:rsidR="001210F2" w:rsidRPr="00E608FE">
        <w:rPr>
          <w:color w:val="auto"/>
        </w:rPr>
        <w:t xml:space="preserve"> for 2017 and 2018</w:t>
      </w:r>
    </w:p>
    <w:tbl>
      <w:tblPr>
        <w:tblW w:w="9069" w:type="dxa"/>
        <w:tblLayout w:type="fixed"/>
        <w:tblCellMar>
          <w:left w:w="0" w:type="dxa"/>
          <w:right w:w="0" w:type="dxa"/>
        </w:tblCellMar>
        <w:tblLook w:val="0000" w:firstRow="0" w:lastRow="0" w:firstColumn="0" w:lastColumn="0" w:noHBand="0" w:noVBand="0"/>
      </w:tblPr>
      <w:tblGrid>
        <w:gridCol w:w="5529"/>
        <w:gridCol w:w="980"/>
        <w:gridCol w:w="1280"/>
        <w:gridCol w:w="1280"/>
      </w:tblGrid>
      <w:tr w:rsidR="00B147D2" w:rsidRPr="00E608FE" w:rsidTr="00A50985">
        <w:trPr>
          <w:trHeight w:val="647"/>
        </w:trPr>
        <w:tc>
          <w:tcPr>
            <w:tcW w:w="5529" w:type="dxa"/>
            <w:tcBorders>
              <w:top w:val="single" w:sz="18" w:space="0" w:color="auto"/>
            </w:tcBorders>
            <w:shd w:val="clear" w:color="auto" w:fill="auto"/>
            <w:vAlign w:val="bottom"/>
          </w:tcPr>
          <w:p w:rsidR="00717172" w:rsidRPr="00E608FE" w:rsidRDefault="00717172" w:rsidP="001210F2">
            <w:pPr>
              <w:spacing w:before="40" w:after="40" w:line="0" w:lineRule="atLeast"/>
              <w:rPr>
                <w:rFonts w:ascii="Times New Roman" w:eastAsia="Times New Roman" w:hAnsi="Times New Roman"/>
              </w:rPr>
            </w:pPr>
          </w:p>
        </w:tc>
        <w:tc>
          <w:tcPr>
            <w:tcW w:w="980" w:type="dxa"/>
            <w:tcBorders>
              <w:top w:val="single" w:sz="18" w:space="0" w:color="auto"/>
            </w:tcBorders>
            <w:shd w:val="clear" w:color="auto" w:fill="auto"/>
          </w:tcPr>
          <w:p w:rsidR="00717172" w:rsidRPr="00E608FE" w:rsidRDefault="00717172" w:rsidP="00625A95">
            <w:pPr>
              <w:spacing w:before="40" w:after="40" w:line="0" w:lineRule="atLeast"/>
              <w:ind w:right="128"/>
              <w:jc w:val="right"/>
              <w:rPr>
                <w:rFonts w:ascii="Arial" w:eastAsia="Arial" w:hAnsi="Arial"/>
                <w:b/>
              </w:rPr>
            </w:pPr>
            <w:r w:rsidRPr="00E608FE">
              <w:rPr>
                <w:rFonts w:ascii="Arial" w:eastAsia="Arial" w:hAnsi="Arial"/>
                <w:b/>
              </w:rPr>
              <w:t>Notes</w:t>
            </w:r>
          </w:p>
        </w:tc>
        <w:tc>
          <w:tcPr>
            <w:tcW w:w="1280" w:type="dxa"/>
            <w:tcBorders>
              <w:top w:val="single" w:sz="18" w:space="0" w:color="auto"/>
            </w:tcBorders>
            <w:shd w:val="clear" w:color="auto" w:fill="D9D9D9" w:themeFill="background1" w:themeFillShade="D9"/>
          </w:tcPr>
          <w:p w:rsidR="00717172" w:rsidRPr="00E608FE" w:rsidRDefault="00717172" w:rsidP="001210F2">
            <w:pPr>
              <w:spacing w:before="40" w:after="40" w:line="0" w:lineRule="atLeast"/>
              <w:ind w:right="33"/>
              <w:jc w:val="right"/>
              <w:rPr>
                <w:rFonts w:ascii="Arial" w:eastAsia="Arial" w:hAnsi="Arial"/>
                <w:b/>
              </w:rPr>
            </w:pPr>
            <w:r w:rsidRPr="00E608FE">
              <w:rPr>
                <w:rFonts w:ascii="Arial" w:eastAsia="Arial" w:hAnsi="Arial"/>
                <w:b/>
              </w:rPr>
              <w:t xml:space="preserve">2018 </w:t>
            </w:r>
          </w:p>
          <w:p w:rsidR="00717172" w:rsidRPr="00E608FE" w:rsidRDefault="00717172" w:rsidP="001210F2">
            <w:pPr>
              <w:spacing w:before="40" w:after="40" w:line="0" w:lineRule="atLeast"/>
              <w:ind w:right="33"/>
              <w:jc w:val="right"/>
              <w:rPr>
                <w:rFonts w:ascii="Arial" w:eastAsia="Arial" w:hAnsi="Arial"/>
                <w:b/>
              </w:rPr>
            </w:pPr>
            <w:r w:rsidRPr="00E608FE">
              <w:rPr>
                <w:rFonts w:ascii="Arial" w:eastAsia="Arial" w:hAnsi="Arial"/>
                <w:b/>
              </w:rPr>
              <w:t>$'000</w:t>
            </w:r>
          </w:p>
        </w:tc>
        <w:tc>
          <w:tcPr>
            <w:tcW w:w="1280" w:type="dxa"/>
            <w:tcBorders>
              <w:top w:val="single" w:sz="18" w:space="0" w:color="auto"/>
            </w:tcBorders>
            <w:shd w:val="clear" w:color="auto" w:fill="auto"/>
          </w:tcPr>
          <w:p w:rsidR="00717172" w:rsidRPr="00E608FE" w:rsidRDefault="00717172" w:rsidP="001210F2">
            <w:pPr>
              <w:spacing w:before="40" w:after="40" w:line="0" w:lineRule="atLeast"/>
              <w:jc w:val="right"/>
              <w:rPr>
                <w:rFonts w:ascii="Arial" w:eastAsia="Arial" w:hAnsi="Arial"/>
                <w:b/>
              </w:rPr>
            </w:pPr>
            <w:r w:rsidRPr="00E608FE">
              <w:rPr>
                <w:rFonts w:ascii="Arial" w:eastAsia="Arial" w:hAnsi="Arial"/>
                <w:b/>
              </w:rPr>
              <w:t>2017</w:t>
            </w:r>
          </w:p>
          <w:p w:rsidR="00717172" w:rsidRPr="00E608FE" w:rsidRDefault="00717172" w:rsidP="001210F2">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A50985">
        <w:trPr>
          <w:trHeight w:val="244"/>
        </w:trPr>
        <w:tc>
          <w:tcPr>
            <w:tcW w:w="5529" w:type="dxa"/>
            <w:tcBorders>
              <w:top w:val="single" w:sz="18" w:space="0" w:color="auto"/>
            </w:tcBorders>
            <w:shd w:val="clear" w:color="auto" w:fill="auto"/>
            <w:vAlign w:val="bottom"/>
          </w:tcPr>
          <w:p w:rsidR="00BC7CC3" w:rsidRPr="00E608FE" w:rsidRDefault="00BC7CC3" w:rsidP="001210F2">
            <w:pPr>
              <w:spacing w:before="40" w:after="40" w:line="0" w:lineRule="atLeast"/>
              <w:rPr>
                <w:rFonts w:ascii="Times New Roman" w:eastAsia="Times New Roman" w:hAnsi="Times New Roman"/>
              </w:rPr>
            </w:pPr>
            <w:r w:rsidRPr="00E608FE">
              <w:rPr>
                <w:rFonts w:ascii="Arial" w:eastAsia="Arial" w:hAnsi="Arial"/>
              </w:rPr>
              <w:t>Grants</w:t>
            </w:r>
          </w:p>
        </w:tc>
        <w:tc>
          <w:tcPr>
            <w:tcW w:w="980" w:type="dxa"/>
            <w:tcBorders>
              <w:top w:val="single" w:sz="18" w:space="0" w:color="auto"/>
            </w:tcBorders>
            <w:shd w:val="clear" w:color="auto" w:fill="auto"/>
            <w:vAlign w:val="bottom"/>
          </w:tcPr>
          <w:p w:rsidR="00BC7CC3" w:rsidRPr="00E608FE" w:rsidRDefault="00BC7CC3" w:rsidP="00625A95">
            <w:pPr>
              <w:spacing w:before="40" w:after="40" w:line="0" w:lineRule="atLeast"/>
              <w:ind w:right="128"/>
              <w:jc w:val="right"/>
              <w:rPr>
                <w:rFonts w:ascii="Arial" w:eastAsia="Arial" w:hAnsi="Arial"/>
              </w:rPr>
            </w:pPr>
            <w:r w:rsidRPr="00E608FE">
              <w:rPr>
                <w:rFonts w:ascii="Arial" w:eastAsia="Arial" w:hAnsi="Arial"/>
              </w:rPr>
              <w:t>2.2</w:t>
            </w:r>
          </w:p>
        </w:tc>
        <w:tc>
          <w:tcPr>
            <w:tcW w:w="1280" w:type="dxa"/>
            <w:tcBorders>
              <w:top w:val="single" w:sz="18" w:space="0" w:color="auto"/>
            </w:tcBorders>
            <w:shd w:val="clear" w:color="auto" w:fill="D9D9D9" w:themeFill="background1" w:themeFillShade="D9"/>
            <w:vAlign w:val="bottom"/>
          </w:tcPr>
          <w:p w:rsidR="00BC7CC3" w:rsidRPr="00E608FE" w:rsidRDefault="00BC7CC3" w:rsidP="001210F2">
            <w:pPr>
              <w:spacing w:before="40" w:after="40" w:line="0" w:lineRule="atLeast"/>
              <w:ind w:right="33"/>
              <w:jc w:val="right"/>
              <w:rPr>
                <w:rFonts w:ascii="Arial" w:eastAsia="Arial" w:hAnsi="Arial"/>
              </w:rPr>
            </w:pPr>
            <w:r w:rsidRPr="00E608FE">
              <w:rPr>
                <w:rFonts w:ascii="Arial" w:eastAsia="Arial" w:hAnsi="Arial"/>
              </w:rPr>
              <w:t>89,119</w:t>
            </w:r>
          </w:p>
        </w:tc>
        <w:tc>
          <w:tcPr>
            <w:tcW w:w="1280" w:type="dxa"/>
            <w:tcBorders>
              <w:top w:val="single" w:sz="18" w:space="0" w:color="auto"/>
            </w:tcBorders>
            <w:shd w:val="clear" w:color="auto" w:fill="auto"/>
            <w:vAlign w:val="bottom"/>
          </w:tcPr>
          <w:p w:rsidR="00BC7CC3" w:rsidRPr="00E608FE" w:rsidRDefault="00BC7CC3" w:rsidP="001210F2">
            <w:pPr>
              <w:spacing w:before="40" w:after="40" w:line="0" w:lineRule="atLeast"/>
              <w:jc w:val="right"/>
              <w:rPr>
                <w:rFonts w:ascii="Arial" w:eastAsia="Arial" w:hAnsi="Arial"/>
              </w:rPr>
            </w:pPr>
            <w:r w:rsidRPr="00E608FE">
              <w:rPr>
                <w:rFonts w:ascii="Arial" w:eastAsia="Arial" w:hAnsi="Arial"/>
              </w:rPr>
              <w:t>89,890</w:t>
            </w:r>
          </w:p>
        </w:tc>
      </w:tr>
      <w:tr w:rsidR="00B147D2" w:rsidRPr="00E608FE" w:rsidTr="00A50985">
        <w:trPr>
          <w:trHeight w:val="274"/>
        </w:trPr>
        <w:tc>
          <w:tcPr>
            <w:tcW w:w="5529" w:type="dxa"/>
            <w:shd w:val="clear" w:color="auto" w:fill="auto"/>
            <w:vAlign w:val="bottom"/>
          </w:tcPr>
          <w:p w:rsidR="00412028" w:rsidRPr="00E608FE" w:rsidRDefault="00412028" w:rsidP="001210F2">
            <w:pPr>
              <w:spacing w:before="40" w:after="40" w:line="0" w:lineRule="atLeast"/>
              <w:ind w:left="40"/>
              <w:rPr>
                <w:rFonts w:ascii="Arial" w:eastAsia="Arial" w:hAnsi="Arial"/>
              </w:rPr>
            </w:pPr>
            <w:r w:rsidRPr="00E608FE">
              <w:rPr>
                <w:rFonts w:ascii="Arial" w:eastAsia="Arial" w:hAnsi="Arial"/>
              </w:rPr>
              <w:t>Self-Generated income</w:t>
            </w:r>
          </w:p>
        </w:tc>
        <w:tc>
          <w:tcPr>
            <w:tcW w:w="980" w:type="dxa"/>
            <w:shd w:val="clear" w:color="auto" w:fill="auto"/>
            <w:vAlign w:val="bottom"/>
          </w:tcPr>
          <w:p w:rsidR="00412028" w:rsidRPr="00E608FE" w:rsidRDefault="00412028" w:rsidP="00625A95">
            <w:pPr>
              <w:spacing w:before="40" w:after="40" w:line="0" w:lineRule="atLeast"/>
              <w:ind w:right="128"/>
              <w:jc w:val="right"/>
              <w:rPr>
                <w:rFonts w:ascii="Arial" w:eastAsia="Arial" w:hAnsi="Arial"/>
              </w:rPr>
            </w:pPr>
            <w:r w:rsidRPr="00E608FE">
              <w:rPr>
                <w:rFonts w:ascii="Arial" w:eastAsia="Arial" w:hAnsi="Arial"/>
              </w:rPr>
              <w:t>2.3</w:t>
            </w:r>
          </w:p>
        </w:tc>
        <w:tc>
          <w:tcPr>
            <w:tcW w:w="1280" w:type="dxa"/>
            <w:shd w:val="clear" w:color="auto" w:fill="D9D9D9" w:themeFill="background1" w:themeFillShade="D9"/>
            <w:vAlign w:val="bottom"/>
          </w:tcPr>
          <w:p w:rsidR="00412028" w:rsidRPr="00E608FE" w:rsidRDefault="00412028" w:rsidP="001210F2">
            <w:pPr>
              <w:spacing w:before="40" w:after="40" w:line="0" w:lineRule="atLeast"/>
              <w:jc w:val="right"/>
              <w:rPr>
                <w:rFonts w:ascii="Arial" w:eastAsia="Arial" w:hAnsi="Arial"/>
              </w:rPr>
            </w:pPr>
            <w:r w:rsidRPr="00E608FE">
              <w:rPr>
                <w:rFonts w:ascii="Arial" w:eastAsia="Arial" w:hAnsi="Arial"/>
              </w:rPr>
              <w:t>45,117</w:t>
            </w:r>
          </w:p>
        </w:tc>
        <w:tc>
          <w:tcPr>
            <w:tcW w:w="1280" w:type="dxa"/>
            <w:shd w:val="clear" w:color="auto" w:fill="auto"/>
            <w:vAlign w:val="bottom"/>
          </w:tcPr>
          <w:p w:rsidR="00412028" w:rsidRPr="00E608FE" w:rsidRDefault="00412028" w:rsidP="001210F2">
            <w:pPr>
              <w:spacing w:before="40" w:after="40" w:line="0" w:lineRule="atLeast"/>
              <w:jc w:val="right"/>
              <w:rPr>
                <w:rFonts w:ascii="Arial" w:eastAsia="Arial" w:hAnsi="Arial"/>
              </w:rPr>
            </w:pPr>
            <w:r w:rsidRPr="00E608FE">
              <w:rPr>
                <w:rFonts w:ascii="Arial" w:eastAsia="Arial" w:hAnsi="Arial"/>
              </w:rPr>
              <w:t>32,021</w:t>
            </w:r>
          </w:p>
        </w:tc>
      </w:tr>
      <w:tr w:rsidR="00B147D2" w:rsidRPr="00E608FE" w:rsidTr="00A50985">
        <w:trPr>
          <w:trHeight w:val="284"/>
        </w:trPr>
        <w:tc>
          <w:tcPr>
            <w:tcW w:w="5529" w:type="dxa"/>
            <w:tcBorders>
              <w:bottom w:val="single" w:sz="18" w:space="0" w:color="auto"/>
            </w:tcBorders>
            <w:shd w:val="clear" w:color="auto" w:fill="auto"/>
            <w:vAlign w:val="bottom"/>
          </w:tcPr>
          <w:p w:rsidR="00BC7CC3" w:rsidRPr="00E608FE" w:rsidRDefault="00BC7CC3" w:rsidP="001210F2">
            <w:pPr>
              <w:spacing w:before="40" w:after="40" w:line="0" w:lineRule="atLeast"/>
              <w:ind w:left="40"/>
              <w:rPr>
                <w:rFonts w:ascii="Times New Roman" w:eastAsia="Times New Roman" w:hAnsi="Times New Roman"/>
              </w:rPr>
            </w:pPr>
            <w:r w:rsidRPr="00E608FE">
              <w:rPr>
                <w:rFonts w:ascii="Arial" w:eastAsia="Arial" w:hAnsi="Arial"/>
              </w:rPr>
              <w:t>Other income</w:t>
            </w:r>
          </w:p>
        </w:tc>
        <w:tc>
          <w:tcPr>
            <w:tcW w:w="980" w:type="dxa"/>
            <w:tcBorders>
              <w:bottom w:val="single" w:sz="18" w:space="0" w:color="auto"/>
            </w:tcBorders>
            <w:shd w:val="clear" w:color="auto" w:fill="auto"/>
            <w:vAlign w:val="bottom"/>
          </w:tcPr>
          <w:p w:rsidR="00BC7CC3" w:rsidRPr="00E608FE" w:rsidRDefault="00BC7CC3" w:rsidP="00625A95">
            <w:pPr>
              <w:spacing w:before="40" w:after="40" w:line="0" w:lineRule="atLeast"/>
              <w:ind w:right="128"/>
              <w:jc w:val="right"/>
              <w:rPr>
                <w:rFonts w:ascii="Arial" w:eastAsia="Arial" w:hAnsi="Arial"/>
              </w:rPr>
            </w:pPr>
            <w:r w:rsidRPr="00E608FE">
              <w:rPr>
                <w:rFonts w:ascii="Arial" w:eastAsia="Arial" w:hAnsi="Arial"/>
              </w:rPr>
              <w:t>2.4</w:t>
            </w:r>
          </w:p>
        </w:tc>
        <w:tc>
          <w:tcPr>
            <w:tcW w:w="1280" w:type="dxa"/>
            <w:tcBorders>
              <w:bottom w:val="single" w:sz="18" w:space="0" w:color="auto"/>
            </w:tcBorders>
            <w:shd w:val="clear" w:color="auto" w:fill="D9D9D9" w:themeFill="background1" w:themeFillShade="D9"/>
            <w:vAlign w:val="bottom"/>
          </w:tcPr>
          <w:p w:rsidR="00BC7CC3" w:rsidRPr="00E608FE" w:rsidRDefault="00BC7CC3" w:rsidP="001210F2">
            <w:pPr>
              <w:spacing w:before="40" w:after="40" w:line="0" w:lineRule="atLeast"/>
              <w:ind w:right="33"/>
              <w:jc w:val="right"/>
              <w:rPr>
                <w:rFonts w:ascii="Arial" w:eastAsia="Arial" w:hAnsi="Arial"/>
              </w:rPr>
            </w:pPr>
            <w:r w:rsidRPr="00E608FE">
              <w:rPr>
                <w:rFonts w:ascii="Arial" w:eastAsia="Arial" w:hAnsi="Arial"/>
              </w:rPr>
              <w:t>2,773</w:t>
            </w:r>
          </w:p>
        </w:tc>
        <w:tc>
          <w:tcPr>
            <w:tcW w:w="1280" w:type="dxa"/>
            <w:tcBorders>
              <w:bottom w:val="single" w:sz="18" w:space="0" w:color="auto"/>
            </w:tcBorders>
            <w:shd w:val="clear" w:color="auto" w:fill="auto"/>
            <w:vAlign w:val="bottom"/>
          </w:tcPr>
          <w:p w:rsidR="00BC7CC3" w:rsidRPr="00E608FE" w:rsidRDefault="00BC7CC3" w:rsidP="001210F2">
            <w:pPr>
              <w:spacing w:before="40" w:after="40" w:line="0" w:lineRule="atLeast"/>
              <w:jc w:val="right"/>
              <w:rPr>
                <w:rFonts w:ascii="Arial" w:eastAsia="Arial" w:hAnsi="Arial"/>
              </w:rPr>
            </w:pPr>
            <w:r w:rsidRPr="00E608FE">
              <w:rPr>
                <w:rFonts w:ascii="Arial" w:eastAsia="Arial" w:hAnsi="Arial"/>
              </w:rPr>
              <w:t>3,136</w:t>
            </w:r>
          </w:p>
        </w:tc>
      </w:tr>
      <w:tr w:rsidR="00B147D2" w:rsidRPr="00E608FE" w:rsidTr="00A50985">
        <w:trPr>
          <w:trHeight w:val="254"/>
        </w:trPr>
        <w:tc>
          <w:tcPr>
            <w:tcW w:w="5529" w:type="dxa"/>
            <w:tcBorders>
              <w:top w:val="single" w:sz="18" w:space="0" w:color="auto"/>
              <w:bottom w:val="single" w:sz="18" w:space="0" w:color="auto"/>
            </w:tcBorders>
            <w:shd w:val="clear" w:color="auto" w:fill="auto"/>
            <w:vAlign w:val="bottom"/>
          </w:tcPr>
          <w:p w:rsidR="00412028" w:rsidRPr="00E608FE" w:rsidRDefault="00412028" w:rsidP="001210F2">
            <w:pPr>
              <w:spacing w:before="40" w:after="40" w:line="0" w:lineRule="atLeast"/>
              <w:ind w:left="40"/>
              <w:rPr>
                <w:rFonts w:ascii="Arial" w:eastAsia="Arial" w:hAnsi="Arial"/>
                <w:b/>
              </w:rPr>
            </w:pPr>
            <w:r w:rsidRPr="00E608FE">
              <w:rPr>
                <w:rFonts w:ascii="Arial" w:eastAsia="Arial" w:hAnsi="Arial"/>
                <w:b/>
              </w:rPr>
              <w:t>Total income from transactions</w:t>
            </w:r>
          </w:p>
        </w:tc>
        <w:tc>
          <w:tcPr>
            <w:tcW w:w="980" w:type="dxa"/>
            <w:tcBorders>
              <w:top w:val="single" w:sz="18" w:space="0" w:color="auto"/>
              <w:bottom w:val="single" w:sz="18" w:space="0" w:color="auto"/>
            </w:tcBorders>
            <w:shd w:val="clear" w:color="auto" w:fill="auto"/>
            <w:vAlign w:val="bottom"/>
          </w:tcPr>
          <w:p w:rsidR="00412028" w:rsidRPr="00E608FE" w:rsidRDefault="00412028" w:rsidP="00625A95">
            <w:pPr>
              <w:spacing w:before="40" w:after="40" w:line="0" w:lineRule="atLeast"/>
              <w:ind w:right="128"/>
              <w:rPr>
                <w:rFonts w:ascii="Times New Roman" w:eastAsia="Times New Roman" w:hAnsi="Times New Roman"/>
              </w:rPr>
            </w:pPr>
          </w:p>
        </w:tc>
        <w:tc>
          <w:tcPr>
            <w:tcW w:w="1280" w:type="dxa"/>
            <w:tcBorders>
              <w:top w:val="single" w:sz="18" w:space="0" w:color="auto"/>
              <w:bottom w:val="single" w:sz="18" w:space="0" w:color="auto"/>
            </w:tcBorders>
            <w:shd w:val="clear" w:color="auto" w:fill="D9D9D9" w:themeFill="background1" w:themeFillShade="D9"/>
            <w:vAlign w:val="bottom"/>
          </w:tcPr>
          <w:p w:rsidR="00412028" w:rsidRPr="00E608FE" w:rsidRDefault="00412028" w:rsidP="001210F2">
            <w:pPr>
              <w:spacing w:before="40" w:after="40" w:line="0" w:lineRule="atLeast"/>
              <w:ind w:right="33"/>
              <w:jc w:val="right"/>
              <w:rPr>
                <w:rFonts w:ascii="Arial" w:eastAsia="Arial" w:hAnsi="Arial"/>
                <w:b/>
              </w:rPr>
            </w:pPr>
            <w:r w:rsidRPr="00E608FE">
              <w:rPr>
                <w:rFonts w:ascii="Arial" w:eastAsia="Arial" w:hAnsi="Arial"/>
                <w:b/>
              </w:rPr>
              <w:t>137,009</w:t>
            </w:r>
          </w:p>
        </w:tc>
        <w:tc>
          <w:tcPr>
            <w:tcW w:w="1280" w:type="dxa"/>
            <w:tcBorders>
              <w:top w:val="single" w:sz="18" w:space="0" w:color="auto"/>
              <w:bottom w:val="single" w:sz="18" w:space="0" w:color="auto"/>
            </w:tcBorders>
            <w:shd w:val="clear" w:color="auto" w:fill="auto"/>
            <w:vAlign w:val="bottom"/>
          </w:tcPr>
          <w:p w:rsidR="00412028" w:rsidRPr="00E608FE" w:rsidRDefault="00412028" w:rsidP="001210F2">
            <w:pPr>
              <w:spacing w:before="40" w:after="40" w:line="0" w:lineRule="atLeast"/>
              <w:ind w:right="5"/>
              <w:jc w:val="right"/>
              <w:rPr>
                <w:rFonts w:ascii="Arial" w:eastAsia="Arial" w:hAnsi="Arial"/>
                <w:b/>
              </w:rPr>
            </w:pPr>
            <w:r w:rsidRPr="00E608FE">
              <w:rPr>
                <w:rFonts w:ascii="Arial" w:eastAsia="Arial" w:hAnsi="Arial"/>
                <w:b/>
              </w:rPr>
              <w:t>125,047</w:t>
            </w:r>
          </w:p>
        </w:tc>
      </w:tr>
    </w:tbl>
    <w:p w:rsidR="00412028" w:rsidRPr="00E608FE" w:rsidRDefault="00BC7CC3" w:rsidP="00574C51">
      <w:pPr>
        <w:spacing w:before="240" w:line="0" w:lineRule="atLeast"/>
        <w:rPr>
          <w:rFonts w:ascii="Arial" w:eastAsia="Arial" w:hAnsi="Arial"/>
          <w:b/>
        </w:rPr>
      </w:pPr>
      <w:r w:rsidRPr="00E608FE">
        <w:rPr>
          <w:rFonts w:ascii="Arial" w:eastAsia="Arial" w:hAnsi="Arial"/>
        </w:rPr>
        <w:t>Income is recognised to the extent it is probable the economic benefits will flow to Museums Victoria and the income can be reliably measured at fair value.</w:t>
      </w:r>
    </w:p>
    <w:p w:rsidR="00574C51" w:rsidRPr="00E608FE" w:rsidRDefault="00574C51" w:rsidP="00753C6F">
      <w:pPr>
        <w:pStyle w:val="Heading4"/>
        <w:keepNext/>
      </w:pPr>
      <w:r w:rsidRPr="00E608FE">
        <w:lastRenderedPageBreak/>
        <w:t>2.2 Grants</w:t>
      </w:r>
    </w:p>
    <w:p w:rsidR="00D46E24" w:rsidRPr="00E608FE" w:rsidRDefault="00D46E24"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40</w:t>
      </w:r>
      <w:r w:rsidR="00A76E68" w:rsidRPr="00E608FE">
        <w:rPr>
          <w:noProof/>
          <w:color w:val="auto"/>
        </w:rPr>
        <w:fldChar w:fldCharType="end"/>
      </w:r>
      <w:r w:rsidRPr="00E608FE">
        <w:rPr>
          <w:color w:val="auto"/>
        </w:rPr>
        <w:t>: Grants</w:t>
      </w:r>
      <w:r w:rsidR="00E62B1B" w:rsidRPr="00E608FE">
        <w:rPr>
          <w:color w:val="auto"/>
        </w:rPr>
        <w:t xml:space="preserve"> in 2017 and 2018</w:t>
      </w:r>
    </w:p>
    <w:tbl>
      <w:tblPr>
        <w:tblW w:w="8939" w:type="dxa"/>
        <w:tblLayout w:type="fixed"/>
        <w:tblCellMar>
          <w:left w:w="0" w:type="dxa"/>
          <w:right w:w="0" w:type="dxa"/>
        </w:tblCellMar>
        <w:tblLook w:val="0000" w:firstRow="0" w:lastRow="0" w:firstColumn="0" w:lastColumn="0" w:noHBand="0" w:noVBand="0"/>
      </w:tblPr>
      <w:tblGrid>
        <w:gridCol w:w="4680"/>
        <w:gridCol w:w="1699"/>
        <w:gridCol w:w="1280"/>
        <w:gridCol w:w="1280"/>
      </w:tblGrid>
      <w:tr w:rsidR="00B147D2" w:rsidRPr="00E608FE" w:rsidTr="00625A95">
        <w:trPr>
          <w:trHeight w:val="291"/>
        </w:trPr>
        <w:tc>
          <w:tcPr>
            <w:tcW w:w="4680" w:type="dxa"/>
            <w:tcBorders>
              <w:top w:val="single" w:sz="18" w:space="0" w:color="auto"/>
              <w:bottom w:val="single" w:sz="18" w:space="0" w:color="auto"/>
            </w:tcBorders>
            <w:shd w:val="clear" w:color="auto" w:fill="auto"/>
            <w:vAlign w:val="bottom"/>
          </w:tcPr>
          <w:p w:rsidR="00574C51" w:rsidRPr="00E608FE" w:rsidRDefault="00574C51" w:rsidP="00753C6F">
            <w:pPr>
              <w:keepNext/>
              <w:spacing w:before="40" w:after="40" w:line="0" w:lineRule="atLeast"/>
              <w:rPr>
                <w:rFonts w:ascii="Times New Roman" w:eastAsia="Times New Roman" w:hAnsi="Times New Roman"/>
              </w:rPr>
            </w:pPr>
          </w:p>
        </w:tc>
        <w:tc>
          <w:tcPr>
            <w:tcW w:w="1699" w:type="dxa"/>
            <w:tcBorders>
              <w:top w:val="single" w:sz="18" w:space="0" w:color="auto"/>
              <w:bottom w:val="single" w:sz="18" w:space="0" w:color="auto"/>
            </w:tcBorders>
            <w:shd w:val="clear" w:color="auto" w:fill="auto"/>
          </w:tcPr>
          <w:p w:rsidR="00574C51" w:rsidRPr="00E608FE" w:rsidRDefault="00574C51" w:rsidP="00753C6F">
            <w:pPr>
              <w:keepNext/>
              <w:spacing w:before="40" w:after="40" w:line="240" w:lineRule="auto"/>
              <w:ind w:right="137"/>
              <w:jc w:val="right"/>
              <w:rPr>
                <w:rFonts w:ascii="Arial" w:eastAsia="Arial" w:hAnsi="Arial"/>
                <w:b/>
              </w:rPr>
            </w:pPr>
            <w:r w:rsidRPr="00E608FE">
              <w:rPr>
                <w:rFonts w:ascii="Arial" w:eastAsia="Arial" w:hAnsi="Arial"/>
                <w:b/>
              </w:rPr>
              <w:t>Notes</w:t>
            </w:r>
          </w:p>
        </w:tc>
        <w:tc>
          <w:tcPr>
            <w:tcW w:w="1280" w:type="dxa"/>
            <w:tcBorders>
              <w:top w:val="single" w:sz="18" w:space="0" w:color="auto"/>
              <w:bottom w:val="single" w:sz="18" w:space="0" w:color="auto"/>
            </w:tcBorders>
            <w:shd w:val="clear" w:color="auto" w:fill="D9D9D9" w:themeFill="background1" w:themeFillShade="D9"/>
          </w:tcPr>
          <w:p w:rsidR="00574C51" w:rsidRPr="00E608FE" w:rsidRDefault="00574C51" w:rsidP="00753C6F">
            <w:pPr>
              <w:keepNext/>
              <w:spacing w:before="40" w:after="40" w:line="240" w:lineRule="auto"/>
              <w:ind w:right="33"/>
              <w:jc w:val="right"/>
              <w:rPr>
                <w:rFonts w:ascii="Arial" w:eastAsia="Arial" w:hAnsi="Arial"/>
                <w:b/>
              </w:rPr>
            </w:pPr>
            <w:r w:rsidRPr="00E608FE">
              <w:rPr>
                <w:rFonts w:ascii="Arial" w:eastAsia="Arial" w:hAnsi="Arial"/>
                <w:b/>
              </w:rPr>
              <w:t>2018</w:t>
            </w:r>
          </w:p>
          <w:p w:rsidR="00574C51" w:rsidRPr="00E608FE" w:rsidRDefault="00574C51" w:rsidP="00753C6F">
            <w:pPr>
              <w:keepNext/>
              <w:spacing w:before="40" w:after="40" w:line="240" w:lineRule="auto"/>
              <w:ind w:right="33"/>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574C51" w:rsidRPr="00E608FE" w:rsidRDefault="00574C51" w:rsidP="00753C6F">
            <w:pPr>
              <w:keepNext/>
              <w:spacing w:before="40" w:after="40" w:line="240" w:lineRule="auto"/>
              <w:jc w:val="right"/>
              <w:rPr>
                <w:rFonts w:ascii="Arial" w:eastAsia="Arial" w:hAnsi="Arial"/>
                <w:b/>
              </w:rPr>
            </w:pPr>
            <w:r w:rsidRPr="00E608FE">
              <w:rPr>
                <w:rFonts w:ascii="Arial" w:eastAsia="Arial" w:hAnsi="Arial"/>
                <w:b/>
              </w:rPr>
              <w:t>2017</w:t>
            </w:r>
          </w:p>
          <w:p w:rsidR="00574C51" w:rsidRPr="00E608FE" w:rsidRDefault="00574C51" w:rsidP="00753C6F">
            <w:pPr>
              <w:keepNext/>
              <w:spacing w:before="40" w:after="40" w:line="240" w:lineRule="auto"/>
              <w:jc w:val="right"/>
              <w:rPr>
                <w:rFonts w:ascii="Arial" w:eastAsia="Arial" w:hAnsi="Arial"/>
                <w:b/>
              </w:rPr>
            </w:pPr>
            <w:r w:rsidRPr="00E608FE">
              <w:rPr>
                <w:rFonts w:ascii="Arial" w:eastAsia="Arial" w:hAnsi="Arial"/>
                <w:b/>
              </w:rPr>
              <w:t>$'000</w:t>
            </w:r>
          </w:p>
        </w:tc>
      </w:tr>
      <w:tr w:rsidR="00B147D2" w:rsidRPr="00E608FE" w:rsidTr="00625A95">
        <w:trPr>
          <w:trHeight w:val="244"/>
        </w:trPr>
        <w:tc>
          <w:tcPr>
            <w:tcW w:w="4680" w:type="dxa"/>
            <w:tcBorders>
              <w:top w:val="single" w:sz="18" w:space="0" w:color="auto"/>
            </w:tcBorders>
            <w:shd w:val="clear" w:color="auto" w:fill="auto"/>
            <w:vAlign w:val="bottom"/>
          </w:tcPr>
          <w:p w:rsidR="00574C51" w:rsidRPr="00E608FE" w:rsidRDefault="00574C51" w:rsidP="00753C6F">
            <w:pPr>
              <w:keepNext/>
              <w:spacing w:before="40" w:after="40" w:line="0" w:lineRule="atLeast"/>
              <w:ind w:left="40"/>
              <w:rPr>
                <w:rFonts w:ascii="Arial" w:eastAsia="Arial" w:hAnsi="Arial"/>
              </w:rPr>
            </w:pPr>
            <w:r w:rsidRPr="00E608FE">
              <w:rPr>
                <w:rFonts w:ascii="Arial" w:eastAsia="Arial" w:hAnsi="Arial"/>
              </w:rPr>
              <w:t>Victorian government grants</w:t>
            </w:r>
          </w:p>
        </w:tc>
        <w:tc>
          <w:tcPr>
            <w:tcW w:w="1699" w:type="dxa"/>
            <w:tcBorders>
              <w:top w:val="single" w:sz="18" w:space="0" w:color="auto"/>
            </w:tcBorders>
            <w:shd w:val="clear" w:color="auto" w:fill="auto"/>
            <w:vAlign w:val="bottom"/>
          </w:tcPr>
          <w:p w:rsidR="00574C51" w:rsidRPr="00E608FE" w:rsidRDefault="00574C51" w:rsidP="00753C6F">
            <w:pPr>
              <w:keepNext/>
              <w:spacing w:before="40" w:after="40" w:line="0" w:lineRule="atLeast"/>
              <w:ind w:right="137"/>
              <w:jc w:val="right"/>
              <w:rPr>
                <w:rFonts w:ascii="Arial" w:eastAsia="Arial" w:hAnsi="Arial"/>
              </w:rPr>
            </w:pPr>
            <w:r w:rsidRPr="00E608FE">
              <w:rPr>
                <w:rFonts w:ascii="Arial" w:eastAsia="Arial" w:hAnsi="Arial"/>
              </w:rPr>
              <w:t>2.2.1</w:t>
            </w:r>
          </w:p>
        </w:tc>
        <w:tc>
          <w:tcPr>
            <w:tcW w:w="1280" w:type="dxa"/>
            <w:tcBorders>
              <w:top w:val="single" w:sz="18" w:space="0" w:color="auto"/>
            </w:tcBorders>
            <w:shd w:val="clear" w:color="auto" w:fill="D9D9D9" w:themeFill="background1" w:themeFillShade="D9"/>
            <w:vAlign w:val="bottom"/>
          </w:tcPr>
          <w:p w:rsidR="00574C51" w:rsidRPr="00E608FE" w:rsidRDefault="00574C51" w:rsidP="00753C6F">
            <w:pPr>
              <w:keepNext/>
              <w:spacing w:before="40" w:after="40" w:line="0" w:lineRule="atLeast"/>
              <w:ind w:right="33"/>
              <w:jc w:val="right"/>
              <w:rPr>
                <w:rFonts w:ascii="Arial" w:eastAsia="Arial" w:hAnsi="Arial"/>
              </w:rPr>
            </w:pPr>
            <w:r w:rsidRPr="00E608FE">
              <w:rPr>
                <w:rFonts w:ascii="Arial" w:eastAsia="Arial" w:hAnsi="Arial"/>
              </w:rPr>
              <w:t>88,317</w:t>
            </w:r>
          </w:p>
        </w:tc>
        <w:tc>
          <w:tcPr>
            <w:tcW w:w="1280" w:type="dxa"/>
            <w:tcBorders>
              <w:top w:val="single" w:sz="18" w:space="0" w:color="auto"/>
            </w:tcBorders>
            <w:shd w:val="clear" w:color="auto" w:fill="auto"/>
            <w:vAlign w:val="bottom"/>
          </w:tcPr>
          <w:p w:rsidR="00574C51" w:rsidRPr="00E608FE" w:rsidRDefault="00574C51" w:rsidP="00753C6F">
            <w:pPr>
              <w:keepNext/>
              <w:spacing w:before="40" w:after="40" w:line="0" w:lineRule="atLeast"/>
              <w:jc w:val="right"/>
              <w:rPr>
                <w:rFonts w:ascii="Arial" w:eastAsia="Arial" w:hAnsi="Arial"/>
              </w:rPr>
            </w:pPr>
            <w:r w:rsidRPr="00E608FE">
              <w:rPr>
                <w:rFonts w:ascii="Arial" w:eastAsia="Arial" w:hAnsi="Arial"/>
              </w:rPr>
              <w:t>87,662</w:t>
            </w:r>
          </w:p>
        </w:tc>
      </w:tr>
      <w:tr w:rsidR="00B147D2" w:rsidRPr="00E608FE" w:rsidTr="00625A95">
        <w:trPr>
          <w:trHeight w:val="274"/>
        </w:trPr>
        <w:tc>
          <w:tcPr>
            <w:tcW w:w="4680" w:type="dxa"/>
            <w:shd w:val="clear" w:color="auto" w:fill="auto"/>
            <w:vAlign w:val="bottom"/>
          </w:tcPr>
          <w:p w:rsidR="00574C51" w:rsidRPr="00E608FE" w:rsidRDefault="00574C51" w:rsidP="00753C6F">
            <w:pPr>
              <w:keepNext/>
              <w:spacing w:before="40" w:after="40" w:line="0" w:lineRule="atLeast"/>
              <w:ind w:left="40"/>
              <w:rPr>
                <w:rFonts w:ascii="Arial" w:eastAsia="Arial" w:hAnsi="Arial"/>
              </w:rPr>
            </w:pPr>
            <w:r w:rsidRPr="00E608FE">
              <w:rPr>
                <w:rFonts w:ascii="Arial" w:eastAsia="Arial" w:hAnsi="Arial"/>
              </w:rPr>
              <w:t>Commonwealth government grants</w:t>
            </w:r>
          </w:p>
        </w:tc>
        <w:tc>
          <w:tcPr>
            <w:tcW w:w="1699" w:type="dxa"/>
            <w:shd w:val="clear" w:color="auto" w:fill="auto"/>
            <w:vAlign w:val="bottom"/>
          </w:tcPr>
          <w:p w:rsidR="00574C51" w:rsidRPr="00E608FE" w:rsidRDefault="00574C51" w:rsidP="00753C6F">
            <w:pPr>
              <w:keepNext/>
              <w:spacing w:before="40" w:after="40" w:line="0" w:lineRule="atLeast"/>
              <w:rPr>
                <w:rFonts w:ascii="Times New Roman" w:eastAsia="Times New Roman" w:hAnsi="Times New Roman"/>
              </w:rPr>
            </w:pPr>
          </w:p>
        </w:tc>
        <w:tc>
          <w:tcPr>
            <w:tcW w:w="1280" w:type="dxa"/>
            <w:shd w:val="clear" w:color="auto" w:fill="D9D9D9" w:themeFill="background1" w:themeFillShade="D9"/>
            <w:vAlign w:val="bottom"/>
          </w:tcPr>
          <w:p w:rsidR="00574C51" w:rsidRPr="00E608FE" w:rsidRDefault="00574C51" w:rsidP="00753C6F">
            <w:pPr>
              <w:keepNext/>
              <w:spacing w:before="40" w:after="40" w:line="0" w:lineRule="atLeast"/>
              <w:ind w:right="33"/>
              <w:jc w:val="right"/>
              <w:rPr>
                <w:rFonts w:ascii="Arial" w:eastAsia="Arial" w:hAnsi="Arial"/>
              </w:rPr>
            </w:pPr>
            <w:r w:rsidRPr="00E608FE">
              <w:rPr>
                <w:rFonts w:ascii="Arial" w:eastAsia="Arial" w:hAnsi="Arial"/>
              </w:rPr>
              <w:t>58</w:t>
            </w:r>
          </w:p>
        </w:tc>
        <w:tc>
          <w:tcPr>
            <w:tcW w:w="1280" w:type="dxa"/>
            <w:shd w:val="clear" w:color="auto" w:fill="auto"/>
            <w:vAlign w:val="bottom"/>
          </w:tcPr>
          <w:p w:rsidR="00574C51" w:rsidRPr="00E608FE" w:rsidRDefault="00574C51" w:rsidP="00753C6F">
            <w:pPr>
              <w:keepNext/>
              <w:spacing w:before="40" w:after="40" w:line="0" w:lineRule="atLeast"/>
              <w:jc w:val="right"/>
              <w:rPr>
                <w:rFonts w:ascii="Arial" w:eastAsia="Arial" w:hAnsi="Arial"/>
              </w:rPr>
            </w:pPr>
            <w:r w:rsidRPr="00E608FE">
              <w:rPr>
                <w:rFonts w:ascii="Arial" w:eastAsia="Arial" w:hAnsi="Arial"/>
              </w:rPr>
              <w:t>569</w:t>
            </w:r>
          </w:p>
        </w:tc>
      </w:tr>
      <w:tr w:rsidR="00B147D2" w:rsidRPr="00E608FE" w:rsidTr="00625A95">
        <w:trPr>
          <w:trHeight w:val="284"/>
        </w:trPr>
        <w:tc>
          <w:tcPr>
            <w:tcW w:w="4680" w:type="dxa"/>
            <w:tcBorders>
              <w:bottom w:val="single" w:sz="18" w:space="0" w:color="auto"/>
            </w:tcBorders>
            <w:shd w:val="clear" w:color="auto" w:fill="auto"/>
            <w:vAlign w:val="bottom"/>
          </w:tcPr>
          <w:p w:rsidR="00574C51" w:rsidRPr="00E608FE" w:rsidRDefault="00574C51" w:rsidP="00753C6F">
            <w:pPr>
              <w:keepNext/>
              <w:spacing w:before="40" w:after="40" w:line="0" w:lineRule="atLeast"/>
              <w:ind w:left="40"/>
              <w:rPr>
                <w:rFonts w:ascii="Arial" w:eastAsia="Arial" w:hAnsi="Arial"/>
              </w:rPr>
            </w:pPr>
            <w:r w:rsidRPr="00E608FE">
              <w:rPr>
                <w:rFonts w:ascii="Arial" w:eastAsia="Arial" w:hAnsi="Arial"/>
              </w:rPr>
              <w:t>Other grants</w:t>
            </w:r>
          </w:p>
        </w:tc>
        <w:tc>
          <w:tcPr>
            <w:tcW w:w="1699" w:type="dxa"/>
            <w:tcBorders>
              <w:bottom w:val="single" w:sz="18" w:space="0" w:color="auto"/>
            </w:tcBorders>
            <w:shd w:val="clear" w:color="auto" w:fill="auto"/>
            <w:vAlign w:val="bottom"/>
          </w:tcPr>
          <w:p w:rsidR="00574C51" w:rsidRPr="00E608FE" w:rsidRDefault="00574C51" w:rsidP="00753C6F">
            <w:pPr>
              <w:keepNext/>
              <w:spacing w:before="40" w:after="40" w:line="0" w:lineRule="atLeast"/>
              <w:rPr>
                <w:rFonts w:ascii="Times New Roman" w:eastAsia="Times New Roman" w:hAnsi="Times New Roman"/>
              </w:rPr>
            </w:pPr>
          </w:p>
        </w:tc>
        <w:tc>
          <w:tcPr>
            <w:tcW w:w="1280" w:type="dxa"/>
            <w:tcBorders>
              <w:bottom w:val="single" w:sz="18" w:space="0" w:color="auto"/>
            </w:tcBorders>
            <w:shd w:val="clear" w:color="auto" w:fill="D9D9D9" w:themeFill="background1" w:themeFillShade="D9"/>
            <w:vAlign w:val="bottom"/>
          </w:tcPr>
          <w:p w:rsidR="00574C51" w:rsidRPr="00E608FE" w:rsidRDefault="00574C51" w:rsidP="00753C6F">
            <w:pPr>
              <w:keepNext/>
              <w:spacing w:before="40" w:after="40" w:line="0" w:lineRule="atLeast"/>
              <w:ind w:right="33"/>
              <w:jc w:val="right"/>
              <w:rPr>
                <w:rFonts w:ascii="Arial" w:eastAsia="Arial" w:hAnsi="Arial"/>
              </w:rPr>
            </w:pPr>
            <w:r w:rsidRPr="00E608FE">
              <w:rPr>
                <w:rFonts w:ascii="Arial" w:eastAsia="Arial" w:hAnsi="Arial"/>
              </w:rPr>
              <w:t>744</w:t>
            </w:r>
          </w:p>
        </w:tc>
        <w:tc>
          <w:tcPr>
            <w:tcW w:w="1280" w:type="dxa"/>
            <w:tcBorders>
              <w:bottom w:val="single" w:sz="18" w:space="0" w:color="auto"/>
            </w:tcBorders>
            <w:shd w:val="clear" w:color="auto" w:fill="auto"/>
            <w:vAlign w:val="bottom"/>
          </w:tcPr>
          <w:p w:rsidR="00574C51" w:rsidRPr="00E608FE" w:rsidRDefault="00574C51" w:rsidP="00753C6F">
            <w:pPr>
              <w:keepNext/>
              <w:spacing w:before="40" w:after="40" w:line="0" w:lineRule="atLeast"/>
              <w:jc w:val="right"/>
              <w:rPr>
                <w:rFonts w:ascii="Arial" w:eastAsia="Arial" w:hAnsi="Arial"/>
              </w:rPr>
            </w:pPr>
            <w:r w:rsidRPr="00E608FE">
              <w:rPr>
                <w:rFonts w:ascii="Arial" w:eastAsia="Arial" w:hAnsi="Arial"/>
              </w:rPr>
              <w:t>1,659</w:t>
            </w:r>
          </w:p>
        </w:tc>
      </w:tr>
      <w:tr w:rsidR="00B147D2" w:rsidRPr="00E608FE" w:rsidTr="00625A95">
        <w:trPr>
          <w:trHeight w:val="254"/>
        </w:trPr>
        <w:tc>
          <w:tcPr>
            <w:tcW w:w="4680" w:type="dxa"/>
            <w:tcBorders>
              <w:top w:val="single" w:sz="18" w:space="0" w:color="auto"/>
              <w:bottom w:val="single" w:sz="18" w:space="0" w:color="auto"/>
            </w:tcBorders>
            <w:shd w:val="clear" w:color="auto" w:fill="auto"/>
            <w:vAlign w:val="bottom"/>
          </w:tcPr>
          <w:p w:rsidR="00574C51" w:rsidRPr="00E608FE" w:rsidRDefault="00574C51" w:rsidP="00753C6F">
            <w:pPr>
              <w:keepNext/>
              <w:spacing w:before="40" w:after="40" w:line="0" w:lineRule="atLeast"/>
              <w:ind w:left="40"/>
              <w:rPr>
                <w:rFonts w:ascii="Arial" w:eastAsia="Arial" w:hAnsi="Arial"/>
                <w:b/>
              </w:rPr>
            </w:pPr>
            <w:r w:rsidRPr="00E608FE">
              <w:rPr>
                <w:rFonts w:ascii="Arial" w:eastAsia="Arial" w:hAnsi="Arial"/>
                <w:b/>
              </w:rPr>
              <w:t>Total grants</w:t>
            </w:r>
          </w:p>
        </w:tc>
        <w:tc>
          <w:tcPr>
            <w:tcW w:w="1699" w:type="dxa"/>
            <w:tcBorders>
              <w:top w:val="single" w:sz="18" w:space="0" w:color="auto"/>
              <w:bottom w:val="single" w:sz="18" w:space="0" w:color="auto"/>
            </w:tcBorders>
            <w:shd w:val="clear" w:color="auto" w:fill="auto"/>
            <w:vAlign w:val="bottom"/>
          </w:tcPr>
          <w:p w:rsidR="00574C51" w:rsidRPr="00E608FE" w:rsidRDefault="00574C51" w:rsidP="00753C6F">
            <w:pPr>
              <w:keepNext/>
              <w:spacing w:before="40" w:after="40" w:line="0" w:lineRule="atLeast"/>
              <w:rPr>
                <w:rFonts w:ascii="Times New Roman" w:eastAsia="Times New Roman" w:hAnsi="Times New Roman"/>
              </w:rPr>
            </w:pPr>
          </w:p>
        </w:tc>
        <w:tc>
          <w:tcPr>
            <w:tcW w:w="1280" w:type="dxa"/>
            <w:tcBorders>
              <w:top w:val="single" w:sz="18" w:space="0" w:color="auto"/>
              <w:bottom w:val="single" w:sz="18" w:space="0" w:color="auto"/>
            </w:tcBorders>
            <w:shd w:val="clear" w:color="auto" w:fill="D9D9D9" w:themeFill="background1" w:themeFillShade="D9"/>
            <w:vAlign w:val="bottom"/>
          </w:tcPr>
          <w:p w:rsidR="00574C51" w:rsidRPr="00E608FE" w:rsidRDefault="00574C51" w:rsidP="00753C6F">
            <w:pPr>
              <w:keepNext/>
              <w:spacing w:before="40" w:after="40" w:line="0" w:lineRule="atLeast"/>
              <w:ind w:right="33"/>
              <w:jc w:val="right"/>
              <w:rPr>
                <w:rFonts w:ascii="Arial" w:eastAsia="Arial" w:hAnsi="Arial"/>
                <w:b/>
              </w:rPr>
            </w:pPr>
            <w:r w:rsidRPr="00E608FE">
              <w:rPr>
                <w:rFonts w:ascii="Arial" w:eastAsia="Arial" w:hAnsi="Arial"/>
                <w:b/>
              </w:rPr>
              <w:t>89,119</w:t>
            </w:r>
          </w:p>
        </w:tc>
        <w:tc>
          <w:tcPr>
            <w:tcW w:w="1280" w:type="dxa"/>
            <w:tcBorders>
              <w:top w:val="single" w:sz="18" w:space="0" w:color="auto"/>
              <w:bottom w:val="single" w:sz="18" w:space="0" w:color="auto"/>
            </w:tcBorders>
            <w:shd w:val="clear" w:color="auto" w:fill="auto"/>
            <w:vAlign w:val="bottom"/>
          </w:tcPr>
          <w:p w:rsidR="00574C51" w:rsidRPr="00E608FE" w:rsidRDefault="00574C51" w:rsidP="00753C6F">
            <w:pPr>
              <w:keepNext/>
              <w:spacing w:before="40" w:after="40" w:line="0" w:lineRule="atLeast"/>
              <w:ind w:right="5"/>
              <w:jc w:val="right"/>
              <w:rPr>
                <w:rFonts w:ascii="Arial" w:eastAsia="Arial" w:hAnsi="Arial"/>
                <w:b/>
              </w:rPr>
            </w:pPr>
            <w:r w:rsidRPr="00E608FE">
              <w:rPr>
                <w:rFonts w:ascii="Arial" w:eastAsia="Arial" w:hAnsi="Arial"/>
                <w:b/>
              </w:rPr>
              <w:t>89,890</w:t>
            </w:r>
          </w:p>
        </w:tc>
      </w:tr>
    </w:tbl>
    <w:p w:rsidR="00574C51" w:rsidRPr="00E608FE" w:rsidRDefault="00574C51" w:rsidP="00753C6F">
      <w:pPr>
        <w:keepNext/>
        <w:spacing w:before="240" w:line="240" w:lineRule="auto"/>
        <w:rPr>
          <w:rFonts w:ascii="Arial" w:eastAsia="Arial" w:hAnsi="Arial"/>
        </w:rPr>
      </w:pPr>
      <w:r w:rsidRPr="00E608FE">
        <w:rPr>
          <w:rFonts w:ascii="Arial" w:eastAsia="Arial" w:hAnsi="Arial"/>
        </w:rPr>
        <w:t xml:space="preserve">Victorian government appropriation and other grants from Victorian government entities are recognised on receipt in accordance with AASB 1004 </w:t>
      </w:r>
      <w:r w:rsidRPr="00E608FE">
        <w:rPr>
          <w:rFonts w:ascii="Arial" w:eastAsia="Arial" w:hAnsi="Arial"/>
          <w:i/>
        </w:rPr>
        <w:t>Contributions</w:t>
      </w:r>
      <w:r w:rsidRPr="00E608FE">
        <w:rPr>
          <w:rFonts w:ascii="Arial" w:eastAsia="Arial" w:hAnsi="Arial"/>
        </w:rPr>
        <w:t>. Grants from other sources are recognised as income when Museums Victoria gains control over the underlying asset.</w:t>
      </w:r>
    </w:p>
    <w:p w:rsidR="00416784" w:rsidRPr="00E608FE" w:rsidRDefault="00416784" w:rsidP="00AB2FA7">
      <w:pPr>
        <w:spacing w:line="240" w:lineRule="auto"/>
        <w:rPr>
          <w:rFonts w:ascii="Arial" w:eastAsia="Arial" w:hAnsi="Arial"/>
        </w:rPr>
      </w:pPr>
      <w:r w:rsidRPr="00E608FE">
        <w:rPr>
          <w:rFonts w:ascii="Arial" w:eastAsia="Arial" w:hAnsi="Arial"/>
        </w:rPr>
        <w:t>For reciprocal grants (i.e. equal value is given back by Museums Victoria to the provider), Museums Victoria is deemed to have assumed control when Museums Victoria has satisfied its performance obligations under the terms of the grant.</w:t>
      </w:r>
    </w:p>
    <w:p w:rsidR="00412028" w:rsidRPr="00E608FE" w:rsidRDefault="00416784" w:rsidP="00AB2FA7">
      <w:pPr>
        <w:spacing w:line="240" w:lineRule="auto"/>
        <w:rPr>
          <w:rFonts w:ascii="Arial" w:eastAsia="Arial" w:hAnsi="Arial"/>
        </w:rPr>
      </w:pPr>
      <w:r w:rsidRPr="00E608FE">
        <w:rPr>
          <w:rFonts w:ascii="Arial" w:eastAsia="Arial" w:hAnsi="Arial"/>
        </w:rPr>
        <w:t>For non-reciprocal grants, Museums Victoria is deemed to have assumed control when the grant is receivable or received.</w:t>
      </w:r>
    </w:p>
    <w:p w:rsidR="00412028" w:rsidRPr="00E608FE" w:rsidRDefault="00416784" w:rsidP="00AB2FA7">
      <w:pPr>
        <w:pStyle w:val="Heading4"/>
      </w:pPr>
      <w:r w:rsidRPr="00E608FE">
        <w:t>2.2.1 Victorian government grants</w:t>
      </w:r>
    </w:p>
    <w:p w:rsidR="00412028" w:rsidRPr="00E608FE" w:rsidRDefault="00416784" w:rsidP="00AB2FA7">
      <w:pPr>
        <w:spacing w:line="240" w:lineRule="auto"/>
        <w:rPr>
          <w:rFonts w:ascii="Arial" w:eastAsia="Arial" w:hAnsi="Arial"/>
        </w:rPr>
      </w:pPr>
      <w:r w:rsidRPr="00E608FE">
        <w:rPr>
          <w:rFonts w:ascii="Arial" w:eastAsia="Arial" w:hAnsi="Arial"/>
        </w:rPr>
        <w:t>Museums Victoria received the following grants from the Victorian Government.</w:t>
      </w:r>
    </w:p>
    <w:p w:rsidR="00D46E24" w:rsidRPr="00E608FE" w:rsidRDefault="00D46E24" w:rsidP="00D46E2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41</w:t>
      </w:r>
      <w:r w:rsidR="00A76E68" w:rsidRPr="00E608FE">
        <w:rPr>
          <w:noProof/>
          <w:color w:val="auto"/>
        </w:rPr>
        <w:fldChar w:fldCharType="end"/>
      </w:r>
      <w:r w:rsidRPr="00E608FE">
        <w:rPr>
          <w:color w:val="auto"/>
        </w:rPr>
        <w:t>: Victorian government grants</w:t>
      </w:r>
      <w:r w:rsidR="00E62B1B" w:rsidRPr="00E608FE">
        <w:rPr>
          <w:color w:val="auto"/>
        </w:rPr>
        <w:t xml:space="preserve"> in 2017 and 2018</w:t>
      </w:r>
    </w:p>
    <w:tbl>
      <w:tblPr>
        <w:tblW w:w="8929" w:type="dxa"/>
        <w:tblInd w:w="30" w:type="dxa"/>
        <w:tblLayout w:type="fixed"/>
        <w:tblCellMar>
          <w:left w:w="0" w:type="dxa"/>
          <w:right w:w="0" w:type="dxa"/>
        </w:tblCellMar>
        <w:tblLook w:val="0000" w:firstRow="0" w:lastRow="0" w:firstColumn="0" w:lastColumn="0" w:noHBand="0" w:noVBand="0"/>
      </w:tblPr>
      <w:tblGrid>
        <w:gridCol w:w="6349"/>
        <w:gridCol w:w="1300"/>
        <w:gridCol w:w="1280"/>
      </w:tblGrid>
      <w:tr w:rsidR="00B147D2" w:rsidRPr="00E608FE" w:rsidTr="00625A95">
        <w:trPr>
          <w:trHeight w:val="479"/>
        </w:trPr>
        <w:tc>
          <w:tcPr>
            <w:tcW w:w="6349" w:type="dxa"/>
            <w:tcBorders>
              <w:top w:val="single" w:sz="18" w:space="0" w:color="auto"/>
              <w:bottom w:val="single" w:sz="18" w:space="0" w:color="auto"/>
            </w:tcBorders>
            <w:shd w:val="clear" w:color="auto" w:fill="auto"/>
          </w:tcPr>
          <w:p w:rsidR="00993500" w:rsidRPr="00E608FE" w:rsidRDefault="00993500" w:rsidP="00625A95">
            <w:pPr>
              <w:spacing w:before="40" w:after="40" w:line="0" w:lineRule="atLeast"/>
              <w:ind w:right="137"/>
              <w:jc w:val="right"/>
              <w:rPr>
                <w:rFonts w:ascii="Arial" w:eastAsia="Arial" w:hAnsi="Arial"/>
                <w:b/>
                <w:w w:val="94"/>
              </w:rPr>
            </w:pPr>
            <w:r w:rsidRPr="00E608FE">
              <w:rPr>
                <w:rFonts w:ascii="Arial" w:eastAsia="Arial" w:hAnsi="Arial"/>
                <w:b/>
              </w:rPr>
              <w:t>Notes</w:t>
            </w:r>
          </w:p>
        </w:tc>
        <w:tc>
          <w:tcPr>
            <w:tcW w:w="1300" w:type="dxa"/>
            <w:tcBorders>
              <w:top w:val="single" w:sz="18" w:space="0" w:color="auto"/>
              <w:bottom w:val="single" w:sz="18" w:space="0" w:color="auto"/>
            </w:tcBorders>
            <w:shd w:val="clear" w:color="auto" w:fill="D9D9D9"/>
          </w:tcPr>
          <w:p w:rsidR="00993500" w:rsidRPr="00E608FE" w:rsidRDefault="00993500" w:rsidP="00E62B1B">
            <w:pPr>
              <w:spacing w:before="40" w:after="40" w:line="0" w:lineRule="atLeast"/>
              <w:jc w:val="right"/>
              <w:rPr>
                <w:rFonts w:ascii="Arial" w:eastAsia="Arial" w:hAnsi="Arial"/>
                <w:b/>
              </w:rPr>
            </w:pPr>
            <w:r w:rsidRPr="00E608FE">
              <w:rPr>
                <w:rFonts w:ascii="Arial" w:eastAsia="Arial" w:hAnsi="Arial"/>
                <w:b/>
              </w:rPr>
              <w:t>2018</w:t>
            </w:r>
          </w:p>
          <w:p w:rsidR="00993500" w:rsidRPr="00E608FE" w:rsidRDefault="00993500" w:rsidP="00E62B1B">
            <w:pPr>
              <w:spacing w:before="40" w:after="40" w:line="0" w:lineRule="atLeast"/>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993500" w:rsidRPr="00E608FE" w:rsidRDefault="00993500" w:rsidP="00E62B1B">
            <w:pPr>
              <w:spacing w:before="40" w:after="40" w:line="0" w:lineRule="atLeast"/>
              <w:jc w:val="right"/>
              <w:rPr>
                <w:rFonts w:ascii="Arial" w:eastAsia="Arial" w:hAnsi="Arial"/>
                <w:b/>
              </w:rPr>
            </w:pPr>
            <w:r w:rsidRPr="00E608FE">
              <w:rPr>
                <w:rFonts w:ascii="Arial" w:eastAsia="Arial" w:hAnsi="Arial"/>
                <w:b/>
              </w:rPr>
              <w:t>2017</w:t>
            </w:r>
          </w:p>
          <w:p w:rsidR="00993500" w:rsidRPr="00E608FE" w:rsidRDefault="00993500" w:rsidP="00E62B1B">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625A95">
        <w:trPr>
          <w:trHeight w:val="244"/>
        </w:trPr>
        <w:tc>
          <w:tcPr>
            <w:tcW w:w="6349" w:type="dxa"/>
            <w:tcBorders>
              <w:top w:val="single" w:sz="18" w:space="0" w:color="auto"/>
            </w:tcBorders>
            <w:shd w:val="clear" w:color="auto" w:fill="auto"/>
            <w:vAlign w:val="bottom"/>
          </w:tcPr>
          <w:p w:rsidR="00993500" w:rsidRPr="00E608FE" w:rsidRDefault="00993500" w:rsidP="00E62B1B">
            <w:pPr>
              <w:spacing w:before="40" w:after="40" w:line="0" w:lineRule="atLeast"/>
              <w:ind w:left="20"/>
              <w:rPr>
                <w:rFonts w:ascii="Arial" w:eastAsia="Arial" w:hAnsi="Arial"/>
                <w:b/>
              </w:rPr>
            </w:pPr>
            <w:r w:rsidRPr="00E608FE">
              <w:rPr>
                <w:rFonts w:ascii="Arial" w:eastAsia="Arial" w:hAnsi="Arial"/>
                <w:b/>
              </w:rPr>
              <w:t>Recurrent grant</w:t>
            </w:r>
          </w:p>
        </w:tc>
        <w:tc>
          <w:tcPr>
            <w:tcW w:w="1300" w:type="dxa"/>
            <w:tcBorders>
              <w:top w:val="single" w:sz="18" w:space="0" w:color="auto"/>
            </w:tcBorders>
            <w:shd w:val="clear" w:color="auto" w:fill="D9D9D9"/>
            <w:vAlign w:val="bottom"/>
          </w:tcPr>
          <w:p w:rsidR="00993500" w:rsidRPr="00E608FE" w:rsidRDefault="00993500" w:rsidP="00E62B1B">
            <w:pPr>
              <w:spacing w:before="40" w:after="40" w:line="0" w:lineRule="atLeast"/>
              <w:rPr>
                <w:rFonts w:ascii="Times New Roman" w:eastAsia="Times New Roman" w:hAnsi="Times New Roman"/>
              </w:rPr>
            </w:pPr>
          </w:p>
        </w:tc>
        <w:tc>
          <w:tcPr>
            <w:tcW w:w="1280" w:type="dxa"/>
            <w:tcBorders>
              <w:top w:val="single" w:sz="18" w:space="0" w:color="auto"/>
            </w:tcBorders>
            <w:shd w:val="clear" w:color="auto" w:fill="auto"/>
            <w:vAlign w:val="bottom"/>
          </w:tcPr>
          <w:p w:rsidR="00993500" w:rsidRPr="00E608FE" w:rsidRDefault="00993500" w:rsidP="00E62B1B">
            <w:pPr>
              <w:spacing w:before="40" w:after="40" w:line="0" w:lineRule="atLeast"/>
              <w:rPr>
                <w:rFonts w:ascii="Times New Roman" w:eastAsia="Times New Roman" w:hAnsi="Times New Roman"/>
              </w:rPr>
            </w:pPr>
          </w:p>
        </w:tc>
      </w:tr>
      <w:tr w:rsidR="00B147D2" w:rsidRPr="00E608FE" w:rsidTr="00625A95">
        <w:trPr>
          <w:trHeight w:val="230"/>
        </w:trPr>
        <w:tc>
          <w:tcPr>
            <w:tcW w:w="6349" w:type="dxa"/>
            <w:shd w:val="clear" w:color="auto" w:fill="auto"/>
            <w:vAlign w:val="bottom"/>
          </w:tcPr>
          <w:p w:rsidR="00993500" w:rsidRPr="00E608FE" w:rsidRDefault="00993500" w:rsidP="00E62B1B">
            <w:pPr>
              <w:spacing w:before="40" w:after="40" w:line="0" w:lineRule="atLeast"/>
              <w:ind w:left="20"/>
              <w:rPr>
                <w:rFonts w:ascii="Arial" w:eastAsia="Arial" w:hAnsi="Arial"/>
              </w:rPr>
            </w:pPr>
            <w:r w:rsidRPr="00E608FE">
              <w:rPr>
                <w:rFonts w:ascii="Arial" w:eastAsia="Arial" w:hAnsi="Arial"/>
              </w:rPr>
              <w:t>Applied to operations</w:t>
            </w:r>
          </w:p>
        </w:tc>
        <w:tc>
          <w:tcPr>
            <w:tcW w:w="1300" w:type="dxa"/>
            <w:shd w:val="clear" w:color="auto" w:fill="D9D9D9"/>
            <w:vAlign w:val="bottom"/>
          </w:tcPr>
          <w:p w:rsidR="00993500" w:rsidRPr="00E608FE" w:rsidRDefault="00993500" w:rsidP="00E62B1B">
            <w:pPr>
              <w:spacing w:before="40" w:after="40" w:line="0" w:lineRule="atLeast"/>
              <w:ind w:right="5"/>
              <w:jc w:val="right"/>
              <w:rPr>
                <w:rFonts w:ascii="Arial" w:eastAsia="Arial" w:hAnsi="Arial"/>
              </w:rPr>
            </w:pPr>
            <w:r w:rsidRPr="00E608FE">
              <w:rPr>
                <w:rFonts w:ascii="Arial" w:eastAsia="Arial" w:hAnsi="Arial"/>
              </w:rPr>
              <w:t>42,186</w:t>
            </w:r>
          </w:p>
        </w:tc>
        <w:tc>
          <w:tcPr>
            <w:tcW w:w="1280" w:type="dxa"/>
            <w:shd w:val="clear" w:color="auto" w:fill="auto"/>
            <w:vAlign w:val="bottom"/>
          </w:tcPr>
          <w:p w:rsidR="00993500" w:rsidRPr="00E608FE" w:rsidRDefault="00993500" w:rsidP="00E62B1B">
            <w:pPr>
              <w:spacing w:before="40" w:after="40" w:line="0" w:lineRule="atLeast"/>
              <w:jc w:val="right"/>
              <w:rPr>
                <w:rFonts w:ascii="Arial" w:eastAsia="Arial" w:hAnsi="Arial"/>
              </w:rPr>
            </w:pPr>
            <w:r w:rsidRPr="00E608FE">
              <w:rPr>
                <w:rFonts w:ascii="Arial" w:eastAsia="Arial" w:hAnsi="Arial"/>
              </w:rPr>
              <w:t>41,597</w:t>
            </w:r>
          </w:p>
        </w:tc>
      </w:tr>
      <w:tr w:rsidR="00B147D2" w:rsidRPr="00E608FE" w:rsidTr="00625A95">
        <w:trPr>
          <w:trHeight w:val="241"/>
        </w:trPr>
        <w:tc>
          <w:tcPr>
            <w:tcW w:w="6349" w:type="dxa"/>
            <w:tcBorders>
              <w:bottom w:val="single" w:sz="18" w:space="0" w:color="auto"/>
            </w:tcBorders>
            <w:shd w:val="clear" w:color="auto" w:fill="auto"/>
            <w:vAlign w:val="bottom"/>
          </w:tcPr>
          <w:p w:rsidR="00993500" w:rsidRPr="00E608FE" w:rsidRDefault="00993500" w:rsidP="00E62B1B">
            <w:pPr>
              <w:spacing w:before="40" w:after="40" w:line="0" w:lineRule="atLeast"/>
              <w:ind w:left="20"/>
              <w:rPr>
                <w:rFonts w:ascii="Arial" w:eastAsia="Arial" w:hAnsi="Arial"/>
              </w:rPr>
            </w:pPr>
            <w:r w:rsidRPr="00E608FE">
              <w:rPr>
                <w:rFonts w:ascii="Arial" w:eastAsia="Arial" w:hAnsi="Arial"/>
              </w:rPr>
              <w:t>Capital Asset Charge</w:t>
            </w:r>
          </w:p>
        </w:tc>
        <w:tc>
          <w:tcPr>
            <w:tcW w:w="1300" w:type="dxa"/>
            <w:tcBorders>
              <w:bottom w:val="single" w:sz="18" w:space="0" w:color="auto"/>
            </w:tcBorders>
            <w:shd w:val="clear" w:color="auto" w:fill="D9D9D9"/>
            <w:vAlign w:val="bottom"/>
          </w:tcPr>
          <w:p w:rsidR="00993500" w:rsidRPr="00E608FE" w:rsidRDefault="00993500" w:rsidP="00E62B1B">
            <w:pPr>
              <w:spacing w:before="40" w:after="40" w:line="0" w:lineRule="atLeast"/>
              <w:ind w:right="5"/>
              <w:jc w:val="right"/>
              <w:rPr>
                <w:rFonts w:ascii="Arial" w:eastAsia="Arial" w:hAnsi="Arial"/>
              </w:rPr>
            </w:pPr>
            <w:r w:rsidRPr="00E608FE">
              <w:rPr>
                <w:rFonts w:ascii="Arial" w:eastAsia="Arial" w:hAnsi="Arial"/>
              </w:rPr>
              <w:t>38,122</w:t>
            </w:r>
          </w:p>
        </w:tc>
        <w:tc>
          <w:tcPr>
            <w:tcW w:w="1280" w:type="dxa"/>
            <w:tcBorders>
              <w:bottom w:val="single" w:sz="18" w:space="0" w:color="auto"/>
            </w:tcBorders>
            <w:shd w:val="clear" w:color="auto" w:fill="auto"/>
            <w:vAlign w:val="bottom"/>
          </w:tcPr>
          <w:p w:rsidR="00993500" w:rsidRPr="00E608FE" w:rsidRDefault="00993500" w:rsidP="00E62B1B">
            <w:pPr>
              <w:spacing w:before="40" w:after="40" w:line="0" w:lineRule="atLeast"/>
              <w:jc w:val="right"/>
              <w:rPr>
                <w:rFonts w:ascii="Arial" w:eastAsia="Arial" w:hAnsi="Arial"/>
              </w:rPr>
            </w:pPr>
            <w:r w:rsidRPr="00E608FE">
              <w:rPr>
                <w:rFonts w:ascii="Arial" w:eastAsia="Arial" w:hAnsi="Arial"/>
              </w:rPr>
              <w:t>38,122</w:t>
            </w:r>
          </w:p>
        </w:tc>
      </w:tr>
      <w:tr w:rsidR="00B147D2" w:rsidRPr="00E608FE" w:rsidTr="00625A95">
        <w:trPr>
          <w:trHeight w:val="247"/>
        </w:trPr>
        <w:tc>
          <w:tcPr>
            <w:tcW w:w="6349" w:type="dxa"/>
            <w:tcBorders>
              <w:top w:val="single" w:sz="18" w:space="0" w:color="auto"/>
            </w:tcBorders>
            <w:shd w:val="clear" w:color="auto" w:fill="auto"/>
            <w:vAlign w:val="bottom"/>
          </w:tcPr>
          <w:p w:rsidR="00993500" w:rsidRPr="00E608FE" w:rsidRDefault="00993500" w:rsidP="00E62B1B">
            <w:pPr>
              <w:spacing w:before="40" w:after="40" w:line="0" w:lineRule="atLeast"/>
              <w:ind w:left="20"/>
              <w:rPr>
                <w:rFonts w:ascii="Arial" w:eastAsia="Arial" w:hAnsi="Arial"/>
                <w:b/>
              </w:rPr>
            </w:pPr>
            <w:r w:rsidRPr="00E608FE">
              <w:rPr>
                <w:rFonts w:ascii="Arial" w:eastAsia="Arial" w:hAnsi="Arial"/>
                <w:b/>
              </w:rPr>
              <w:t>Total recurrent grant</w:t>
            </w:r>
          </w:p>
        </w:tc>
        <w:tc>
          <w:tcPr>
            <w:tcW w:w="1300" w:type="dxa"/>
            <w:tcBorders>
              <w:top w:val="single" w:sz="18" w:space="0" w:color="auto"/>
            </w:tcBorders>
            <w:shd w:val="clear" w:color="auto" w:fill="D9D9D9"/>
            <w:vAlign w:val="bottom"/>
          </w:tcPr>
          <w:p w:rsidR="00993500" w:rsidRPr="00E608FE" w:rsidRDefault="00993500" w:rsidP="00E62B1B">
            <w:pPr>
              <w:spacing w:before="40" w:after="40" w:line="0" w:lineRule="atLeast"/>
              <w:ind w:right="5"/>
              <w:jc w:val="right"/>
              <w:rPr>
                <w:rFonts w:ascii="Arial" w:eastAsia="Arial" w:hAnsi="Arial"/>
                <w:b/>
              </w:rPr>
            </w:pPr>
            <w:r w:rsidRPr="00E608FE">
              <w:rPr>
                <w:rFonts w:ascii="Arial" w:eastAsia="Arial" w:hAnsi="Arial"/>
                <w:b/>
              </w:rPr>
              <w:t>80,308</w:t>
            </w:r>
          </w:p>
        </w:tc>
        <w:tc>
          <w:tcPr>
            <w:tcW w:w="1280" w:type="dxa"/>
            <w:tcBorders>
              <w:top w:val="single" w:sz="18" w:space="0" w:color="auto"/>
            </w:tcBorders>
            <w:shd w:val="clear" w:color="auto" w:fill="auto"/>
            <w:vAlign w:val="bottom"/>
          </w:tcPr>
          <w:p w:rsidR="00993500" w:rsidRPr="00E608FE" w:rsidRDefault="00993500" w:rsidP="00E62B1B">
            <w:pPr>
              <w:spacing w:before="40" w:after="40" w:line="0" w:lineRule="atLeast"/>
              <w:ind w:right="5"/>
              <w:jc w:val="right"/>
              <w:rPr>
                <w:rFonts w:ascii="Arial" w:eastAsia="Arial" w:hAnsi="Arial"/>
                <w:b/>
              </w:rPr>
            </w:pPr>
            <w:r w:rsidRPr="00E608FE">
              <w:rPr>
                <w:rFonts w:ascii="Arial" w:eastAsia="Arial" w:hAnsi="Arial"/>
                <w:b/>
              </w:rPr>
              <w:t>79,719</w:t>
            </w:r>
          </w:p>
        </w:tc>
      </w:tr>
      <w:tr w:rsidR="00B147D2" w:rsidRPr="00E608FE" w:rsidTr="00625A95">
        <w:trPr>
          <w:trHeight w:val="472"/>
        </w:trPr>
        <w:tc>
          <w:tcPr>
            <w:tcW w:w="6349" w:type="dxa"/>
            <w:shd w:val="clear" w:color="auto" w:fill="auto"/>
            <w:vAlign w:val="bottom"/>
          </w:tcPr>
          <w:p w:rsidR="00993500" w:rsidRPr="00E608FE" w:rsidRDefault="00993500" w:rsidP="00E62B1B">
            <w:pPr>
              <w:spacing w:before="40" w:after="40" w:line="0" w:lineRule="atLeast"/>
              <w:ind w:left="20"/>
              <w:rPr>
                <w:rFonts w:ascii="Arial" w:eastAsia="Arial" w:hAnsi="Arial"/>
              </w:rPr>
            </w:pPr>
            <w:r w:rsidRPr="00E608FE">
              <w:rPr>
                <w:rFonts w:ascii="Arial" w:eastAsia="Arial" w:hAnsi="Arial"/>
              </w:rPr>
              <w:t>Capital Funding</w:t>
            </w:r>
          </w:p>
        </w:tc>
        <w:tc>
          <w:tcPr>
            <w:tcW w:w="1300" w:type="dxa"/>
            <w:shd w:val="clear" w:color="auto" w:fill="D9D9D9"/>
            <w:vAlign w:val="bottom"/>
          </w:tcPr>
          <w:p w:rsidR="00993500" w:rsidRPr="00E608FE" w:rsidRDefault="00993500" w:rsidP="00E62B1B">
            <w:pPr>
              <w:spacing w:before="40" w:after="40" w:line="0" w:lineRule="atLeast"/>
              <w:ind w:right="5"/>
              <w:jc w:val="right"/>
              <w:rPr>
                <w:rFonts w:ascii="Arial" w:eastAsia="Arial" w:hAnsi="Arial"/>
              </w:rPr>
            </w:pPr>
            <w:r w:rsidRPr="00E608FE">
              <w:rPr>
                <w:rFonts w:ascii="Arial" w:eastAsia="Arial" w:hAnsi="Arial"/>
              </w:rPr>
              <w:t>5,491</w:t>
            </w:r>
          </w:p>
        </w:tc>
        <w:tc>
          <w:tcPr>
            <w:tcW w:w="1280" w:type="dxa"/>
            <w:shd w:val="clear" w:color="auto" w:fill="auto"/>
            <w:vAlign w:val="bottom"/>
          </w:tcPr>
          <w:p w:rsidR="00993500" w:rsidRPr="00E608FE" w:rsidRDefault="00993500" w:rsidP="00E62B1B">
            <w:pPr>
              <w:spacing w:before="40" w:after="40" w:line="0" w:lineRule="atLeast"/>
              <w:jc w:val="right"/>
              <w:rPr>
                <w:rFonts w:ascii="Arial" w:eastAsia="Arial" w:hAnsi="Arial"/>
              </w:rPr>
            </w:pPr>
            <w:r w:rsidRPr="00E608FE">
              <w:rPr>
                <w:rFonts w:ascii="Arial" w:eastAsia="Arial" w:hAnsi="Arial"/>
              </w:rPr>
              <w:t>6,755</w:t>
            </w:r>
          </w:p>
        </w:tc>
      </w:tr>
      <w:tr w:rsidR="00B147D2" w:rsidRPr="00E608FE" w:rsidTr="00625A95">
        <w:trPr>
          <w:trHeight w:val="241"/>
        </w:trPr>
        <w:tc>
          <w:tcPr>
            <w:tcW w:w="6349" w:type="dxa"/>
            <w:tcBorders>
              <w:bottom w:val="single" w:sz="18" w:space="0" w:color="auto"/>
            </w:tcBorders>
            <w:shd w:val="clear" w:color="auto" w:fill="auto"/>
            <w:vAlign w:val="bottom"/>
          </w:tcPr>
          <w:p w:rsidR="00993500" w:rsidRPr="00E608FE" w:rsidRDefault="00993500" w:rsidP="00E62B1B">
            <w:pPr>
              <w:spacing w:before="40" w:after="40" w:line="0" w:lineRule="atLeast"/>
              <w:ind w:left="20"/>
              <w:rPr>
                <w:rFonts w:ascii="Arial" w:eastAsia="Arial" w:hAnsi="Arial"/>
              </w:rPr>
            </w:pPr>
            <w:r w:rsidRPr="00E608FE">
              <w:rPr>
                <w:rFonts w:ascii="Arial" w:eastAsia="Arial" w:hAnsi="Arial"/>
              </w:rPr>
              <w:t>Other Grants from Victorian Government Entities *</w:t>
            </w:r>
          </w:p>
        </w:tc>
        <w:tc>
          <w:tcPr>
            <w:tcW w:w="1300" w:type="dxa"/>
            <w:tcBorders>
              <w:bottom w:val="single" w:sz="18" w:space="0" w:color="auto"/>
            </w:tcBorders>
            <w:shd w:val="clear" w:color="auto" w:fill="D9D9D9"/>
            <w:vAlign w:val="bottom"/>
          </w:tcPr>
          <w:p w:rsidR="00993500" w:rsidRPr="00E608FE" w:rsidRDefault="00993500" w:rsidP="00E62B1B">
            <w:pPr>
              <w:spacing w:before="40" w:after="40" w:line="0" w:lineRule="atLeast"/>
              <w:ind w:right="5"/>
              <w:jc w:val="right"/>
              <w:rPr>
                <w:rFonts w:ascii="Arial" w:eastAsia="Arial" w:hAnsi="Arial"/>
              </w:rPr>
            </w:pPr>
            <w:r w:rsidRPr="00E608FE">
              <w:rPr>
                <w:rFonts w:ascii="Arial" w:eastAsia="Arial" w:hAnsi="Arial"/>
              </w:rPr>
              <w:t>2,518</w:t>
            </w:r>
          </w:p>
        </w:tc>
        <w:tc>
          <w:tcPr>
            <w:tcW w:w="1280" w:type="dxa"/>
            <w:tcBorders>
              <w:bottom w:val="single" w:sz="18" w:space="0" w:color="auto"/>
            </w:tcBorders>
            <w:shd w:val="clear" w:color="auto" w:fill="auto"/>
            <w:vAlign w:val="bottom"/>
          </w:tcPr>
          <w:p w:rsidR="00993500" w:rsidRPr="00E608FE" w:rsidRDefault="00993500" w:rsidP="00E62B1B">
            <w:pPr>
              <w:spacing w:before="40" w:after="40" w:line="0" w:lineRule="atLeast"/>
              <w:jc w:val="right"/>
              <w:rPr>
                <w:rFonts w:ascii="Arial" w:eastAsia="Arial" w:hAnsi="Arial"/>
              </w:rPr>
            </w:pPr>
            <w:r w:rsidRPr="00E608FE">
              <w:rPr>
                <w:rFonts w:ascii="Arial" w:eastAsia="Arial" w:hAnsi="Arial"/>
              </w:rPr>
              <w:t>1,188</w:t>
            </w:r>
          </w:p>
        </w:tc>
      </w:tr>
      <w:tr w:rsidR="00B147D2" w:rsidRPr="00E608FE" w:rsidTr="00625A95">
        <w:trPr>
          <w:trHeight w:val="225"/>
        </w:trPr>
        <w:tc>
          <w:tcPr>
            <w:tcW w:w="6349" w:type="dxa"/>
            <w:tcBorders>
              <w:top w:val="single" w:sz="18" w:space="0" w:color="auto"/>
              <w:bottom w:val="single" w:sz="18" w:space="0" w:color="auto"/>
            </w:tcBorders>
            <w:shd w:val="clear" w:color="auto" w:fill="auto"/>
            <w:vAlign w:val="bottom"/>
          </w:tcPr>
          <w:p w:rsidR="00993500" w:rsidRPr="00E608FE" w:rsidRDefault="00993500" w:rsidP="00E62B1B">
            <w:pPr>
              <w:spacing w:before="40" w:after="40" w:line="0" w:lineRule="atLeast"/>
              <w:ind w:left="20"/>
              <w:rPr>
                <w:rFonts w:ascii="Arial" w:eastAsia="Arial" w:hAnsi="Arial"/>
                <w:b/>
              </w:rPr>
            </w:pPr>
            <w:r w:rsidRPr="00E608FE">
              <w:rPr>
                <w:rFonts w:ascii="Arial" w:eastAsia="Arial" w:hAnsi="Arial"/>
                <w:b/>
              </w:rPr>
              <w:t>Total Victorian Government Grants</w:t>
            </w:r>
          </w:p>
        </w:tc>
        <w:tc>
          <w:tcPr>
            <w:tcW w:w="1300" w:type="dxa"/>
            <w:tcBorders>
              <w:top w:val="single" w:sz="18" w:space="0" w:color="auto"/>
              <w:bottom w:val="single" w:sz="18" w:space="0" w:color="auto"/>
            </w:tcBorders>
            <w:shd w:val="clear" w:color="auto" w:fill="D9D9D9"/>
            <w:vAlign w:val="bottom"/>
          </w:tcPr>
          <w:p w:rsidR="00993500" w:rsidRPr="00E608FE" w:rsidRDefault="00993500" w:rsidP="00E62B1B">
            <w:pPr>
              <w:spacing w:before="40" w:after="40" w:line="0" w:lineRule="atLeast"/>
              <w:ind w:right="5"/>
              <w:jc w:val="right"/>
              <w:rPr>
                <w:rFonts w:ascii="Arial" w:eastAsia="Arial" w:hAnsi="Arial"/>
                <w:b/>
              </w:rPr>
            </w:pPr>
            <w:r w:rsidRPr="00E608FE">
              <w:rPr>
                <w:rFonts w:ascii="Arial" w:eastAsia="Arial" w:hAnsi="Arial"/>
                <w:b/>
              </w:rPr>
              <w:t>88,317</w:t>
            </w:r>
          </w:p>
        </w:tc>
        <w:tc>
          <w:tcPr>
            <w:tcW w:w="1280" w:type="dxa"/>
            <w:tcBorders>
              <w:top w:val="single" w:sz="18" w:space="0" w:color="auto"/>
              <w:bottom w:val="single" w:sz="18" w:space="0" w:color="auto"/>
            </w:tcBorders>
            <w:shd w:val="clear" w:color="auto" w:fill="auto"/>
            <w:vAlign w:val="bottom"/>
          </w:tcPr>
          <w:p w:rsidR="00993500" w:rsidRPr="00E608FE" w:rsidRDefault="00993500" w:rsidP="00E62B1B">
            <w:pPr>
              <w:spacing w:before="40" w:after="40" w:line="0" w:lineRule="atLeast"/>
              <w:ind w:right="5"/>
              <w:jc w:val="right"/>
              <w:rPr>
                <w:rFonts w:ascii="Arial" w:eastAsia="Arial" w:hAnsi="Arial"/>
                <w:b/>
              </w:rPr>
            </w:pPr>
            <w:r w:rsidRPr="00E608FE">
              <w:rPr>
                <w:rFonts w:ascii="Arial" w:eastAsia="Arial" w:hAnsi="Arial"/>
                <w:b/>
              </w:rPr>
              <w:t>87,662</w:t>
            </w:r>
          </w:p>
        </w:tc>
      </w:tr>
    </w:tbl>
    <w:p w:rsidR="00DC0F93" w:rsidRPr="00E608FE" w:rsidRDefault="00DC0F93" w:rsidP="00DC0F93">
      <w:pPr>
        <w:numPr>
          <w:ilvl w:val="0"/>
          <w:numId w:val="37"/>
        </w:numPr>
        <w:tabs>
          <w:tab w:val="left" w:pos="162"/>
        </w:tabs>
        <w:spacing w:before="240" w:after="0" w:line="271" w:lineRule="auto"/>
        <w:ind w:firstLine="6"/>
        <w:rPr>
          <w:rFonts w:ascii="Arial" w:eastAsia="Arial" w:hAnsi="Arial"/>
        </w:rPr>
      </w:pPr>
      <w:r w:rsidRPr="00E608FE">
        <w:rPr>
          <w:rFonts w:ascii="Arial" w:eastAsia="Arial" w:hAnsi="Arial"/>
        </w:rPr>
        <w:t>- Income from TAC has been re-instated from Other Grants from Victorian Government Entities for financial year 2016-17. This adjustment is also reflected in the Cash Flow Statement.</w:t>
      </w:r>
    </w:p>
    <w:p w:rsidR="00DC0F93" w:rsidRPr="00E608FE" w:rsidRDefault="00DC0F93" w:rsidP="00753C6F">
      <w:pPr>
        <w:pStyle w:val="Heading4"/>
        <w:keepNext/>
      </w:pPr>
      <w:r w:rsidRPr="00E608FE">
        <w:lastRenderedPageBreak/>
        <w:t>2.3 Self-Generated income</w:t>
      </w:r>
    </w:p>
    <w:p w:rsidR="00D46E24" w:rsidRPr="00E608FE" w:rsidRDefault="00D46E24"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42</w:t>
      </w:r>
      <w:r w:rsidR="00A76E68" w:rsidRPr="00E608FE">
        <w:rPr>
          <w:noProof/>
          <w:color w:val="auto"/>
        </w:rPr>
        <w:fldChar w:fldCharType="end"/>
      </w:r>
      <w:r w:rsidRPr="00E608FE">
        <w:rPr>
          <w:color w:val="auto"/>
        </w:rPr>
        <w:t>: Self-generated income</w:t>
      </w:r>
      <w:r w:rsidR="00303637" w:rsidRPr="00E608FE">
        <w:rPr>
          <w:color w:val="auto"/>
        </w:rPr>
        <w:t xml:space="preserve"> in 2017 and 2018</w:t>
      </w:r>
    </w:p>
    <w:tbl>
      <w:tblPr>
        <w:tblW w:w="9071" w:type="dxa"/>
        <w:tblInd w:w="30" w:type="dxa"/>
        <w:tblLayout w:type="fixed"/>
        <w:tblCellMar>
          <w:left w:w="0" w:type="dxa"/>
          <w:right w:w="0" w:type="dxa"/>
        </w:tblCellMar>
        <w:tblLook w:val="0000" w:firstRow="0" w:lastRow="0" w:firstColumn="0" w:lastColumn="0" w:noHBand="0" w:noVBand="0"/>
      </w:tblPr>
      <w:tblGrid>
        <w:gridCol w:w="6491"/>
        <w:gridCol w:w="1300"/>
        <w:gridCol w:w="1280"/>
      </w:tblGrid>
      <w:tr w:rsidR="00B147D2" w:rsidRPr="00E608FE" w:rsidTr="00625A95">
        <w:trPr>
          <w:trHeight w:val="432"/>
        </w:trPr>
        <w:tc>
          <w:tcPr>
            <w:tcW w:w="6491" w:type="dxa"/>
            <w:tcBorders>
              <w:top w:val="single" w:sz="18" w:space="0" w:color="auto"/>
              <w:bottom w:val="single" w:sz="18" w:space="0" w:color="auto"/>
            </w:tcBorders>
            <w:shd w:val="clear" w:color="auto" w:fill="auto"/>
          </w:tcPr>
          <w:p w:rsidR="00DC0F93" w:rsidRPr="00E608FE" w:rsidRDefault="00DC0F93" w:rsidP="00753C6F">
            <w:pPr>
              <w:keepNext/>
              <w:spacing w:before="40" w:after="40" w:line="0" w:lineRule="atLeast"/>
              <w:ind w:right="179"/>
              <w:jc w:val="right"/>
              <w:rPr>
                <w:rFonts w:ascii="Arial" w:eastAsia="Arial" w:hAnsi="Arial"/>
                <w:b/>
                <w:w w:val="94"/>
              </w:rPr>
            </w:pPr>
            <w:r w:rsidRPr="00E608FE">
              <w:rPr>
                <w:rFonts w:ascii="Arial" w:eastAsia="Arial" w:hAnsi="Arial"/>
                <w:b/>
              </w:rPr>
              <w:t>Notes</w:t>
            </w:r>
          </w:p>
        </w:tc>
        <w:tc>
          <w:tcPr>
            <w:tcW w:w="1300" w:type="dxa"/>
            <w:tcBorders>
              <w:top w:val="single" w:sz="18" w:space="0" w:color="auto"/>
              <w:bottom w:val="single" w:sz="18" w:space="0" w:color="auto"/>
            </w:tcBorders>
            <w:shd w:val="clear" w:color="auto" w:fill="D9D9D9"/>
          </w:tcPr>
          <w:p w:rsidR="00DC0F93" w:rsidRPr="00E608FE" w:rsidRDefault="00DC0F93" w:rsidP="00753C6F">
            <w:pPr>
              <w:keepNext/>
              <w:spacing w:before="40" w:after="40" w:line="0" w:lineRule="atLeast"/>
              <w:jc w:val="right"/>
              <w:rPr>
                <w:rFonts w:ascii="Arial" w:eastAsia="Arial" w:hAnsi="Arial"/>
                <w:b/>
              </w:rPr>
            </w:pPr>
            <w:r w:rsidRPr="00E608FE">
              <w:rPr>
                <w:rFonts w:ascii="Arial" w:eastAsia="Arial" w:hAnsi="Arial"/>
                <w:b/>
              </w:rPr>
              <w:t>2018</w:t>
            </w:r>
          </w:p>
          <w:p w:rsidR="00DC0F93" w:rsidRPr="00E608FE" w:rsidRDefault="00DC0F93" w:rsidP="00753C6F">
            <w:pPr>
              <w:keepNext/>
              <w:spacing w:before="40" w:after="40" w:line="0" w:lineRule="atLeast"/>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DC0F93" w:rsidRPr="00E608FE" w:rsidRDefault="00DC0F93" w:rsidP="00753C6F">
            <w:pPr>
              <w:keepNext/>
              <w:spacing w:before="40" w:after="40" w:line="0" w:lineRule="atLeast"/>
              <w:jc w:val="right"/>
              <w:rPr>
                <w:rFonts w:ascii="Arial" w:eastAsia="Arial" w:hAnsi="Arial"/>
                <w:b/>
              </w:rPr>
            </w:pPr>
            <w:r w:rsidRPr="00E608FE">
              <w:rPr>
                <w:rFonts w:ascii="Arial" w:eastAsia="Arial" w:hAnsi="Arial"/>
                <w:b/>
              </w:rPr>
              <w:t>2017</w:t>
            </w:r>
          </w:p>
          <w:p w:rsidR="00DC0F93" w:rsidRPr="00E608FE" w:rsidRDefault="00DC0F93" w:rsidP="00753C6F">
            <w:pPr>
              <w:keepNext/>
              <w:spacing w:before="40" w:after="40" w:line="0" w:lineRule="atLeast"/>
              <w:jc w:val="right"/>
              <w:rPr>
                <w:rFonts w:ascii="Arial" w:eastAsia="Arial" w:hAnsi="Arial"/>
                <w:b/>
              </w:rPr>
            </w:pPr>
            <w:r w:rsidRPr="00E608FE">
              <w:rPr>
                <w:rFonts w:ascii="Arial" w:eastAsia="Arial" w:hAnsi="Arial"/>
                <w:b/>
              </w:rPr>
              <w:t>$'000</w:t>
            </w:r>
          </w:p>
        </w:tc>
      </w:tr>
      <w:tr w:rsidR="00B147D2" w:rsidRPr="00E608FE" w:rsidTr="00625A95">
        <w:trPr>
          <w:trHeight w:val="244"/>
        </w:trPr>
        <w:tc>
          <w:tcPr>
            <w:tcW w:w="6491" w:type="dxa"/>
            <w:tcBorders>
              <w:top w:val="single" w:sz="18" w:space="0" w:color="auto"/>
            </w:tcBorders>
            <w:shd w:val="clear" w:color="auto" w:fill="auto"/>
            <w:vAlign w:val="bottom"/>
          </w:tcPr>
          <w:p w:rsidR="00DC0F93" w:rsidRPr="00E608FE" w:rsidRDefault="00DC0F93" w:rsidP="00753C6F">
            <w:pPr>
              <w:keepNext/>
              <w:spacing w:before="40" w:after="40" w:line="0" w:lineRule="atLeast"/>
              <w:ind w:left="20"/>
              <w:rPr>
                <w:rFonts w:ascii="Arial" w:eastAsia="Arial" w:hAnsi="Arial"/>
              </w:rPr>
            </w:pPr>
            <w:r w:rsidRPr="00E608FE">
              <w:rPr>
                <w:rFonts w:ascii="Arial" w:eastAsia="Arial" w:hAnsi="Arial"/>
              </w:rPr>
              <w:t>Fees and Charges</w:t>
            </w:r>
          </w:p>
        </w:tc>
        <w:tc>
          <w:tcPr>
            <w:tcW w:w="1300" w:type="dxa"/>
            <w:tcBorders>
              <w:top w:val="single" w:sz="18" w:space="0" w:color="auto"/>
            </w:tcBorders>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rPr>
            </w:pPr>
            <w:r w:rsidRPr="00E608FE">
              <w:rPr>
                <w:rFonts w:ascii="Arial" w:eastAsia="Arial" w:hAnsi="Arial"/>
              </w:rPr>
              <w:t>21,076</w:t>
            </w:r>
          </w:p>
        </w:tc>
        <w:tc>
          <w:tcPr>
            <w:tcW w:w="1280" w:type="dxa"/>
            <w:tcBorders>
              <w:top w:val="single" w:sz="18" w:space="0" w:color="auto"/>
            </w:tcBorders>
            <w:shd w:val="clear" w:color="auto" w:fill="auto"/>
            <w:vAlign w:val="bottom"/>
          </w:tcPr>
          <w:p w:rsidR="00DC0F93" w:rsidRPr="00E608FE" w:rsidRDefault="00DC0F93" w:rsidP="00753C6F">
            <w:pPr>
              <w:keepNext/>
              <w:spacing w:before="40" w:after="40" w:line="0" w:lineRule="atLeast"/>
              <w:jc w:val="right"/>
              <w:rPr>
                <w:rFonts w:ascii="Arial" w:eastAsia="Arial" w:hAnsi="Arial"/>
              </w:rPr>
            </w:pPr>
            <w:r w:rsidRPr="00E608FE">
              <w:rPr>
                <w:rFonts w:ascii="Arial" w:eastAsia="Arial" w:hAnsi="Arial"/>
              </w:rPr>
              <w:t>19,741</w:t>
            </w:r>
          </w:p>
        </w:tc>
      </w:tr>
      <w:tr w:rsidR="00B147D2" w:rsidRPr="00E608FE" w:rsidTr="00625A95">
        <w:trPr>
          <w:trHeight w:val="274"/>
        </w:trPr>
        <w:tc>
          <w:tcPr>
            <w:tcW w:w="6491" w:type="dxa"/>
            <w:shd w:val="clear" w:color="auto" w:fill="auto"/>
            <w:vAlign w:val="bottom"/>
          </w:tcPr>
          <w:p w:rsidR="00DC0F93" w:rsidRPr="00E608FE" w:rsidRDefault="00DC0F93" w:rsidP="00753C6F">
            <w:pPr>
              <w:keepNext/>
              <w:spacing w:before="40" w:after="40" w:line="0" w:lineRule="atLeast"/>
              <w:ind w:left="20"/>
              <w:rPr>
                <w:rFonts w:ascii="Arial" w:eastAsia="Arial" w:hAnsi="Arial"/>
              </w:rPr>
            </w:pPr>
            <w:r w:rsidRPr="00E608FE">
              <w:rPr>
                <w:rFonts w:ascii="Arial" w:eastAsia="Arial" w:hAnsi="Arial"/>
              </w:rPr>
              <w:t>Sales of Goods and Services</w:t>
            </w:r>
          </w:p>
        </w:tc>
        <w:tc>
          <w:tcPr>
            <w:tcW w:w="1300" w:type="dxa"/>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rPr>
            </w:pPr>
            <w:r w:rsidRPr="00E608FE">
              <w:rPr>
                <w:rFonts w:ascii="Arial" w:eastAsia="Arial" w:hAnsi="Arial"/>
              </w:rPr>
              <w:t>3,658</w:t>
            </w:r>
          </w:p>
        </w:tc>
        <w:tc>
          <w:tcPr>
            <w:tcW w:w="1280" w:type="dxa"/>
            <w:shd w:val="clear" w:color="auto" w:fill="auto"/>
            <w:vAlign w:val="bottom"/>
          </w:tcPr>
          <w:p w:rsidR="00DC0F93" w:rsidRPr="00E608FE" w:rsidRDefault="00DC0F93" w:rsidP="00753C6F">
            <w:pPr>
              <w:keepNext/>
              <w:spacing w:before="40" w:after="40" w:line="0" w:lineRule="atLeast"/>
              <w:jc w:val="right"/>
              <w:rPr>
                <w:rFonts w:ascii="Arial" w:eastAsia="Arial" w:hAnsi="Arial"/>
              </w:rPr>
            </w:pPr>
            <w:r w:rsidRPr="00E608FE">
              <w:rPr>
                <w:rFonts w:ascii="Arial" w:eastAsia="Arial" w:hAnsi="Arial"/>
              </w:rPr>
              <w:t>3,221</w:t>
            </w:r>
          </w:p>
        </w:tc>
      </w:tr>
      <w:tr w:rsidR="00B147D2" w:rsidRPr="00E608FE" w:rsidTr="00625A95">
        <w:trPr>
          <w:trHeight w:val="274"/>
        </w:trPr>
        <w:tc>
          <w:tcPr>
            <w:tcW w:w="6491" w:type="dxa"/>
            <w:shd w:val="clear" w:color="auto" w:fill="auto"/>
            <w:vAlign w:val="bottom"/>
          </w:tcPr>
          <w:p w:rsidR="00DC0F93" w:rsidRPr="00E608FE" w:rsidRDefault="00DC0F93" w:rsidP="00753C6F">
            <w:pPr>
              <w:keepNext/>
              <w:spacing w:before="40" w:after="40" w:line="0" w:lineRule="atLeast"/>
              <w:ind w:left="20"/>
              <w:rPr>
                <w:rFonts w:ascii="Arial" w:eastAsia="Arial" w:hAnsi="Arial"/>
              </w:rPr>
            </w:pPr>
            <w:r w:rsidRPr="00E608FE">
              <w:rPr>
                <w:rFonts w:ascii="Arial" w:eastAsia="Arial" w:hAnsi="Arial"/>
              </w:rPr>
              <w:t>Rent Revenue</w:t>
            </w:r>
          </w:p>
        </w:tc>
        <w:tc>
          <w:tcPr>
            <w:tcW w:w="1300" w:type="dxa"/>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rPr>
            </w:pPr>
            <w:r w:rsidRPr="00E608FE">
              <w:rPr>
                <w:rFonts w:ascii="Arial" w:eastAsia="Arial" w:hAnsi="Arial"/>
              </w:rPr>
              <w:t>4,339</w:t>
            </w:r>
          </w:p>
        </w:tc>
        <w:tc>
          <w:tcPr>
            <w:tcW w:w="1280" w:type="dxa"/>
            <w:shd w:val="clear" w:color="auto" w:fill="auto"/>
            <w:vAlign w:val="bottom"/>
          </w:tcPr>
          <w:p w:rsidR="00DC0F93" w:rsidRPr="00E608FE" w:rsidRDefault="00DC0F93" w:rsidP="00753C6F">
            <w:pPr>
              <w:keepNext/>
              <w:spacing w:before="40" w:after="40" w:line="0" w:lineRule="atLeast"/>
              <w:jc w:val="right"/>
              <w:rPr>
                <w:rFonts w:ascii="Arial" w:eastAsia="Arial" w:hAnsi="Arial"/>
              </w:rPr>
            </w:pPr>
            <w:r w:rsidRPr="00E608FE">
              <w:rPr>
                <w:rFonts w:ascii="Arial" w:eastAsia="Arial" w:hAnsi="Arial"/>
              </w:rPr>
              <w:t>4,350</w:t>
            </w:r>
          </w:p>
        </w:tc>
      </w:tr>
      <w:tr w:rsidR="00B147D2" w:rsidRPr="00E608FE" w:rsidTr="00625A95">
        <w:trPr>
          <w:trHeight w:val="274"/>
        </w:trPr>
        <w:tc>
          <w:tcPr>
            <w:tcW w:w="6491" w:type="dxa"/>
            <w:shd w:val="clear" w:color="auto" w:fill="auto"/>
            <w:vAlign w:val="bottom"/>
          </w:tcPr>
          <w:p w:rsidR="00DC0F93" w:rsidRPr="00E608FE" w:rsidRDefault="00DC0F93" w:rsidP="00753C6F">
            <w:pPr>
              <w:keepNext/>
              <w:spacing w:before="40" w:after="40" w:line="0" w:lineRule="atLeast"/>
              <w:ind w:left="20"/>
              <w:rPr>
                <w:rFonts w:ascii="Arial" w:eastAsia="Arial" w:hAnsi="Arial"/>
              </w:rPr>
            </w:pPr>
            <w:r w:rsidRPr="00E608FE">
              <w:rPr>
                <w:rFonts w:ascii="Arial" w:eastAsia="Arial" w:hAnsi="Arial"/>
              </w:rPr>
              <w:t>Sponsorship</w:t>
            </w:r>
          </w:p>
        </w:tc>
        <w:tc>
          <w:tcPr>
            <w:tcW w:w="1300" w:type="dxa"/>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rPr>
            </w:pPr>
            <w:r w:rsidRPr="00E608FE">
              <w:rPr>
                <w:rFonts w:ascii="Arial" w:eastAsia="Arial" w:hAnsi="Arial"/>
              </w:rPr>
              <w:t>1,640</w:t>
            </w:r>
          </w:p>
        </w:tc>
        <w:tc>
          <w:tcPr>
            <w:tcW w:w="1280" w:type="dxa"/>
            <w:shd w:val="clear" w:color="auto" w:fill="auto"/>
            <w:vAlign w:val="bottom"/>
          </w:tcPr>
          <w:p w:rsidR="00DC0F93" w:rsidRPr="00E608FE" w:rsidRDefault="00DC0F93" w:rsidP="00753C6F">
            <w:pPr>
              <w:keepNext/>
              <w:spacing w:before="40" w:after="40" w:line="0" w:lineRule="atLeast"/>
              <w:jc w:val="right"/>
              <w:rPr>
                <w:rFonts w:ascii="Arial" w:eastAsia="Arial" w:hAnsi="Arial"/>
              </w:rPr>
            </w:pPr>
            <w:r w:rsidRPr="00E608FE">
              <w:rPr>
                <w:rFonts w:ascii="Arial" w:eastAsia="Arial" w:hAnsi="Arial"/>
              </w:rPr>
              <w:t>126</w:t>
            </w:r>
          </w:p>
        </w:tc>
      </w:tr>
      <w:tr w:rsidR="00B147D2" w:rsidRPr="00E608FE" w:rsidTr="00625A95">
        <w:trPr>
          <w:trHeight w:val="274"/>
        </w:trPr>
        <w:tc>
          <w:tcPr>
            <w:tcW w:w="6491" w:type="dxa"/>
            <w:shd w:val="clear" w:color="auto" w:fill="auto"/>
            <w:vAlign w:val="bottom"/>
          </w:tcPr>
          <w:p w:rsidR="00DC0F93" w:rsidRPr="00E608FE" w:rsidRDefault="00DC0F93" w:rsidP="00753C6F">
            <w:pPr>
              <w:keepNext/>
              <w:spacing w:before="40" w:after="40" w:line="0" w:lineRule="atLeast"/>
              <w:ind w:left="20"/>
              <w:rPr>
                <w:rFonts w:ascii="Arial" w:eastAsia="Arial" w:hAnsi="Arial"/>
              </w:rPr>
            </w:pPr>
            <w:r w:rsidRPr="00E608FE">
              <w:rPr>
                <w:rFonts w:ascii="Arial" w:eastAsia="Arial" w:hAnsi="Arial"/>
              </w:rPr>
              <w:t>Memberships</w:t>
            </w:r>
          </w:p>
        </w:tc>
        <w:tc>
          <w:tcPr>
            <w:tcW w:w="1300" w:type="dxa"/>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rPr>
            </w:pPr>
            <w:r w:rsidRPr="00E608FE">
              <w:rPr>
                <w:rFonts w:ascii="Arial" w:eastAsia="Arial" w:hAnsi="Arial"/>
              </w:rPr>
              <w:t>969</w:t>
            </w:r>
          </w:p>
        </w:tc>
        <w:tc>
          <w:tcPr>
            <w:tcW w:w="1280" w:type="dxa"/>
            <w:shd w:val="clear" w:color="auto" w:fill="auto"/>
            <w:vAlign w:val="bottom"/>
          </w:tcPr>
          <w:p w:rsidR="00DC0F93" w:rsidRPr="00E608FE" w:rsidRDefault="00DC0F93" w:rsidP="00753C6F">
            <w:pPr>
              <w:keepNext/>
              <w:spacing w:before="40" w:after="40" w:line="0" w:lineRule="atLeast"/>
              <w:jc w:val="right"/>
              <w:rPr>
                <w:rFonts w:ascii="Arial" w:eastAsia="Arial" w:hAnsi="Arial"/>
              </w:rPr>
            </w:pPr>
            <w:r w:rsidRPr="00E608FE">
              <w:rPr>
                <w:rFonts w:ascii="Arial" w:eastAsia="Arial" w:hAnsi="Arial"/>
              </w:rPr>
              <w:t>1,422</w:t>
            </w:r>
          </w:p>
        </w:tc>
      </w:tr>
      <w:tr w:rsidR="00B147D2" w:rsidRPr="00E608FE" w:rsidTr="00625A95">
        <w:trPr>
          <w:trHeight w:val="284"/>
        </w:trPr>
        <w:tc>
          <w:tcPr>
            <w:tcW w:w="6491" w:type="dxa"/>
            <w:tcBorders>
              <w:bottom w:val="single" w:sz="18" w:space="0" w:color="auto"/>
            </w:tcBorders>
            <w:shd w:val="clear" w:color="auto" w:fill="auto"/>
            <w:vAlign w:val="bottom"/>
          </w:tcPr>
          <w:p w:rsidR="00DC0F93" w:rsidRPr="00E608FE" w:rsidRDefault="00DC0F93" w:rsidP="00753C6F">
            <w:pPr>
              <w:keepNext/>
              <w:spacing w:before="40" w:after="40" w:line="0" w:lineRule="atLeast"/>
              <w:ind w:left="20"/>
              <w:rPr>
                <w:rFonts w:ascii="Arial" w:eastAsia="Arial" w:hAnsi="Arial"/>
              </w:rPr>
            </w:pPr>
            <w:r w:rsidRPr="00E608FE">
              <w:rPr>
                <w:rFonts w:ascii="Arial" w:eastAsia="Arial" w:hAnsi="Arial"/>
              </w:rPr>
              <w:t>Income TAC - Road to Safety Education Complex</w:t>
            </w:r>
          </w:p>
        </w:tc>
        <w:tc>
          <w:tcPr>
            <w:tcW w:w="1300" w:type="dxa"/>
            <w:tcBorders>
              <w:bottom w:val="single" w:sz="18" w:space="0" w:color="auto"/>
            </w:tcBorders>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rPr>
            </w:pPr>
            <w:r w:rsidRPr="00E608FE">
              <w:rPr>
                <w:rFonts w:ascii="Arial" w:eastAsia="Arial" w:hAnsi="Arial"/>
              </w:rPr>
              <w:t>13,435</w:t>
            </w:r>
          </w:p>
        </w:tc>
        <w:tc>
          <w:tcPr>
            <w:tcW w:w="1280" w:type="dxa"/>
            <w:tcBorders>
              <w:bottom w:val="single" w:sz="18" w:space="0" w:color="auto"/>
            </w:tcBorders>
            <w:shd w:val="clear" w:color="auto" w:fill="auto"/>
            <w:vAlign w:val="bottom"/>
          </w:tcPr>
          <w:p w:rsidR="00DC0F93" w:rsidRPr="00E608FE" w:rsidRDefault="00DC0F93" w:rsidP="00753C6F">
            <w:pPr>
              <w:keepNext/>
              <w:spacing w:before="40" w:after="40" w:line="0" w:lineRule="atLeast"/>
              <w:jc w:val="right"/>
              <w:rPr>
                <w:rFonts w:ascii="Arial" w:eastAsia="Arial" w:hAnsi="Arial"/>
              </w:rPr>
            </w:pPr>
            <w:r w:rsidRPr="00E608FE">
              <w:rPr>
                <w:rFonts w:ascii="Arial" w:eastAsia="Arial" w:hAnsi="Arial"/>
              </w:rPr>
              <w:t>3,161</w:t>
            </w:r>
          </w:p>
        </w:tc>
      </w:tr>
      <w:tr w:rsidR="00B147D2" w:rsidRPr="00E608FE" w:rsidTr="00625A95">
        <w:trPr>
          <w:trHeight w:val="254"/>
        </w:trPr>
        <w:tc>
          <w:tcPr>
            <w:tcW w:w="6491" w:type="dxa"/>
            <w:tcBorders>
              <w:top w:val="single" w:sz="18" w:space="0" w:color="auto"/>
              <w:bottom w:val="single" w:sz="18" w:space="0" w:color="auto"/>
            </w:tcBorders>
            <w:shd w:val="clear" w:color="auto" w:fill="auto"/>
            <w:vAlign w:val="bottom"/>
          </w:tcPr>
          <w:p w:rsidR="00DC0F93" w:rsidRPr="00E608FE" w:rsidRDefault="00DC0F93" w:rsidP="00753C6F">
            <w:pPr>
              <w:keepNext/>
              <w:spacing w:before="40" w:after="40" w:line="0" w:lineRule="atLeast"/>
              <w:ind w:left="20"/>
              <w:rPr>
                <w:rFonts w:ascii="Arial" w:eastAsia="Arial" w:hAnsi="Arial"/>
                <w:b/>
              </w:rPr>
            </w:pPr>
            <w:r w:rsidRPr="00E608FE">
              <w:rPr>
                <w:rFonts w:ascii="Arial" w:eastAsia="Arial" w:hAnsi="Arial"/>
                <w:b/>
              </w:rPr>
              <w:t>Total self-generated income</w:t>
            </w:r>
          </w:p>
        </w:tc>
        <w:tc>
          <w:tcPr>
            <w:tcW w:w="1300" w:type="dxa"/>
            <w:tcBorders>
              <w:top w:val="single" w:sz="18" w:space="0" w:color="auto"/>
              <w:bottom w:val="single" w:sz="18" w:space="0" w:color="auto"/>
            </w:tcBorders>
            <w:shd w:val="clear" w:color="auto" w:fill="D9D9D9"/>
            <w:vAlign w:val="bottom"/>
          </w:tcPr>
          <w:p w:rsidR="00DC0F93" w:rsidRPr="00E608FE" w:rsidRDefault="00DC0F93" w:rsidP="00753C6F">
            <w:pPr>
              <w:keepNext/>
              <w:spacing w:before="40" w:after="40" w:line="0" w:lineRule="atLeast"/>
              <w:ind w:right="5"/>
              <w:jc w:val="right"/>
              <w:rPr>
                <w:rFonts w:ascii="Arial" w:eastAsia="Arial" w:hAnsi="Arial"/>
                <w:b/>
              </w:rPr>
            </w:pPr>
            <w:r w:rsidRPr="00E608FE">
              <w:rPr>
                <w:rFonts w:ascii="Arial" w:eastAsia="Arial" w:hAnsi="Arial"/>
                <w:b/>
              </w:rPr>
              <w:t>45,117</w:t>
            </w:r>
          </w:p>
        </w:tc>
        <w:tc>
          <w:tcPr>
            <w:tcW w:w="1280" w:type="dxa"/>
            <w:tcBorders>
              <w:top w:val="single" w:sz="18" w:space="0" w:color="auto"/>
              <w:bottom w:val="single" w:sz="18" w:space="0" w:color="auto"/>
            </w:tcBorders>
            <w:shd w:val="clear" w:color="auto" w:fill="auto"/>
            <w:vAlign w:val="bottom"/>
          </w:tcPr>
          <w:p w:rsidR="00DC0F93" w:rsidRPr="00E608FE" w:rsidRDefault="00DC0F93" w:rsidP="00753C6F">
            <w:pPr>
              <w:keepNext/>
              <w:spacing w:before="40" w:after="40" w:line="0" w:lineRule="atLeast"/>
              <w:ind w:right="5"/>
              <w:jc w:val="right"/>
              <w:rPr>
                <w:rFonts w:ascii="Arial" w:eastAsia="Arial" w:hAnsi="Arial"/>
                <w:b/>
              </w:rPr>
            </w:pPr>
            <w:r w:rsidRPr="00E608FE">
              <w:rPr>
                <w:rFonts w:ascii="Arial" w:eastAsia="Arial" w:hAnsi="Arial"/>
                <w:b/>
              </w:rPr>
              <w:t>32,021</w:t>
            </w:r>
          </w:p>
        </w:tc>
      </w:tr>
    </w:tbl>
    <w:p w:rsidR="00E81F11" w:rsidRPr="00E608FE" w:rsidRDefault="00E81F11" w:rsidP="00753C6F">
      <w:pPr>
        <w:keepNext/>
        <w:spacing w:before="160" w:line="240" w:lineRule="auto"/>
        <w:rPr>
          <w:rFonts w:ascii="Arial" w:eastAsia="Arial" w:hAnsi="Arial"/>
        </w:rPr>
      </w:pPr>
      <w:r w:rsidRPr="00E608FE">
        <w:rPr>
          <w:rFonts w:ascii="Arial" w:eastAsia="Arial" w:hAnsi="Arial"/>
        </w:rPr>
        <w:t>Fees and charges consist of income received from admissions, education and community programs, outreach services and onsite car parking facilities. It is recognised at the time of attendance by visitors paying fees and charges.</w:t>
      </w:r>
    </w:p>
    <w:p w:rsidR="00E81F11" w:rsidRPr="00E608FE" w:rsidRDefault="00E81F11" w:rsidP="00E81F11">
      <w:pPr>
        <w:spacing w:before="160" w:line="240" w:lineRule="auto"/>
        <w:rPr>
          <w:rFonts w:ascii="Arial" w:eastAsia="Arial" w:hAnsi="Arial"/>
        </w:rPr>
      </w:pPr>
      <w:r w:rsidRPr="00E608FE">
        <w:rPr>
          <w:rFonts w:ascii="Arial" w:eastAsia="Arial" w:hAnsi="Arial"/>
        </w:rPr>
        <w:t>Income from sale of goods and services comprise mainly of retail shop sales at Melbourne Museum, Scienceworks and Immigration Museum. It is recognised upon delivery of the goods and services to the customer.</w:t>
      </w:r>
    </w:p>
    <w:p w:rsidR="00E81F11" w:rsidRPr="00E608FE" w:rsidRDefault="00E81F11" w:rsidP="00E81F11">
      <w:pPr>
        <w:spacing w:before="160" w:line="240" w:lineRule="auto"/>
        <w:rPr>
          <w:rFonts w:ascii="Arial" w:eastAsia="Arial" w:hAnsi="Arial"/>
        </w:rPr>
      </w:pPr>
      <w:r w:rsidRPr="00E608FE">
        <w:rPr>
          <w:rFonts w:ascii="Arial" w:eastAsia="Arial" w:hAnsi="Arial"/>
        </w:rPr>
        <w:t>Rental revenue at museum venues is recognised in the month when the event is held.</w:t>
      </w:r>
    </w:p>
    <w:p w:rsidR="00E81F11" w:rsidRPr="00E608FE" w:rsidRDefault="00E81F11" w:rsidP="00E81F11">
      <w:pPr>
        <w:spacing w:before="160" w:line="240" w:lineRule="auto"/>
        <w:rPr>
          <w:rFonts w:ascii="Arial" w:eastAsia="Arial" w:hAnsi="Arial"/>
        </w:rPr>
      </w:pPr>
      <w:r w:rsidRPr="00E608FE">
        <w:rPr>
          <w:rFonts w:ascii="Arial" w:eastAsia="Arial" w:hAnsi="Arial"/>
        </w:rPr>
        <w:t>Membership fees are recognised over the membership period this financial year.</w:t>
      </w:r>
    </w:p>
    <w:p w:rsidR="00E81F11" w:rsidRPr="00E608FE" w:rsidRDefault="00E81F11" w:rsidP="00E81F11">
      <w:pPr>
        <w:spacing w:before="160" w:line="240" w:lineRule="auto"/>
        <w:rPr>
          <w:rFonts w:ascii="Arial" w:eastAsia="Arial" w:hAnsi="Arial"/>
        </w:rPr>
      </w:pPr>
      <w:r w:rsidRPr="00E608FE">
        <w:rPr>
          <w:rFonts w:ascii="Arial" w:eastAsia="Arial" w:hAnsi="Arial"/>
        </w:rPr>
        <w:t>Sponsorship income represents the cash, goods and services received from sponsorship contracts. Goods and services received free of charge are only recognised when the fair value can be reliably determined and control is obtained over any goods and services provided.</w:t>
      </w:r>
    </w:p>
    <w:p w:rsidR="00DC0F93" w:rsidRPr="00E608FE" w:rsidRDefault="00E81F11" w:rsidP="00E81F11">
      <w:pPr>
        <w:tabs>
          <w:tab w:val="left" w:pos="162"/>
        </w:tabs>
        <w:spacing w:before="160" w:line="240" w:lineRule="auto"/>
        <w:rPr>
          <w:rFonts w:ascii="Arial" w:eastAsia="Arial" w:hAnsi="Arial"/>
        </w:rPr>
      </w:pPr>
      <w:r w:rsidRPr="00E608FE">
        <w:rPr>
          <w:rFonts w:ascii="Arial" w:eastAsia="Arial" w:hAnsi="Arial"/>
        </w:rPr>
        <w:t>Income from TAC is recognised when received and includes capital funding for base build and fit-out of the new complex as well as allowing for relocation of existing Museum facilities.</w:t>
      </w:r>
    </w:p>
    <w:p w:rsidR="00896A8A" w:rsidRPr="00E608FE" w:rsidRDefault="00084BA5" w:rsidP="005509CC">
      <w:pPr>
        <w:pStyle w:val="Heading4"/>
      </w:pPr>
      <w:r w:rsidRPr="00E608FE">
        <w:t>2.4 Other income</w:t>
      </w:r>
    </w:p>
    <w:p w:rsidR="00D46E24" w:rsidRPr="00E608FE" w:rsidRDefault="00D46E24" w:rsidP="00D46E2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43</w:t>
      </w:r>
      <w:r w:rsidR="00A76E68" w:rsidRPr="00E608FE">
        <w:rPr>
          <w:noProof/>
          <w:color w:val="auto"/>
        </w:rPr>
        <w:fldChar w:fldCharType="end"/>
      </w:r>
      <w:r w:rsidRPr="00E608FE">
        <w:rPr>
          <w:color w:val="auto"/>
        </w:rPr>
        <w:t>: Other income</w:t>
      </w:r>
      <w:r w:rsidR="00D243A8" w:rsidRPr="00E608FE">
        <w:rPr>
          <w:color w:val="auto"/>
        </w:rPr>
        <w:t xml:space="preserve"> in 2017 and 2018</w:t>
      </w:r>
    </w:p>
    <w:tbl>
      <w:tblPr>
        <w:tblW w:w="9081" w:type="dxa"/>
        <w:tblLayout w:type="fixed"/>
        <w:tblCellMar>
          <w:left w:w="0" w:type="dxa"/>
          <w:right w:w="0" w:type="dxa"/>
        </w:tblCellMar>
        <w:tblLook w:val="0000" w:firstRow="0" w:lastRow="0" w:firstColumn="0" w:lastColumn="0" w:noHBand="0" w:noVBand="0"/>
      </w:tblPr>
      <w:tblGrid>
        <w:gridCol w:w="6521"/>
        <w:gridCol w:w="1280"/>
        <w:gridCol w:w="1280"/>
      </w:tblGrid>
      <w:tr w:rsidR="00B147D2" w:rsidRPr="00E608FE" w:rsidTr="00625A95">
        <w:trPr>
          <w:trHeight w:val="641"/>
        </w:trPr>
        <w:tc>
          <w:tcPr>
            <w:tcW w:w="6521" w:type="dxa"/>
            <w:tcBorders>
              <w:top w:val="single" w:sz="18" w:space="0" w:color="auto"/>
              <w:bottom w:val="single" w:sz="18" w:space="0" w:color="auto"/>
            </w:tcBorders>
            <w:shd w:val="clear" w:color="auto" w:fill="auto"/>
          </w:tcPr>
          <w:p w:rsidR="00084BA5" w:rsidRPr="00E608FE" w:rsidRDefault="00084BA5" w:rsidP="00625A95">
            <w:pPr>
              <w:spacing w:before="40" w:after="40" w:line="0" w:lineRule="atLeast"/>
              <w:ind w:right="145"/>
              <w:jc w:val="right"/>
              <w:rPr>
                <w:rFonts w:ascii="Arial" w:eastAsia="Arial" w:hAnsi="Arial"/>
                <w:b/>
                <w:w w:val="94"/>
              </w:rPr>
            </w:pPr>
            <w:r w:rsidRPr="00E608FE">
              <w:rPr>
                <w:rFonts w:ascii="Arial" w:eastAsia="Arial" w:hAnsi="Arial"/>
                <w:b/>
              </w:rPr>
              <w:t>Notes</w:t>
            </w:r>
          </w:p>
        </w:tc>
        <w:tc>
          <w:tcPr>
            <w:tcW w:w="1280" w:type="dxa"/>
            <w:tcBorders>
              <w:top w:val="single" w:sz="18" w:space="0" w:color="auto"/>
              <w:bottom w:val="single" w:sz="18" w:space="0" w:color="auto"/>
            </w:tcBorders>
            <w:shd w:val="clear" w:color="auto" w:fill="EBEBEB"/>
          </w:tcPr>
          <w:p w:rsidR="00084BA5" w:rsidRPr="00E608FE" w:rsidRDefault="00084BA5" w:rsidP="00D243A8">
            <w:pPr>
              <w:spacing w:before="40" w:after="40" w:line="0" w:lineRule="atLeast"/>
              <w:jc w:val="right"/>
              <w:rPr>
                <w:rFonts w:ascii="Arial" w:eastAsia="Arial" w:hAnsi="Arial"/>
                <w:b/>
              </w:rPr>
            </w:pPr>
            <w:r w:rsidRPr="00E608FE">
              <w:rPr>
                <w:rFonts w:ascii="Arial" w:eastAsia="Arial" w:hAnsi="Arial"/>
                <w:b/>
              </w:rPr>
              <w:t>2018</w:t>
            </w:r>
          </w:p>
          <w:p w:rsidR="00084BA5" w:rsidRPr="00E608FE" w:rsidRDefault="00084BA5" w:rsidP="00D243A8">
            <w:pPr>
              <w:spacing w:before="40" w:after="40" w:line="0" w:lineRule="atLeast"/>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084BA5" w:rsidRPr="00E608FE" w:rsidRDefault="00084BA5" w:rsidP="00D243A8">
            <w:pPr>
              <w:spacing w:before="40" w:after="40" w:line="0" w:lineRule="atLeast"/>
              <w:jc w:val="right"/>
              <w:rPr>
                <w:rFonts w:ascii="Arial" w:eastAsia="Arial" w:hAnsi="Arial"/>
                <w:b/>
              </w:rPr>
            </w:pPr>
            <w:r w:rsidRPr="00E608FE">
              <w:rPr>
                <w:rFonts w:ascii="Arial" w:eastAsia="Arial" w:hAnsi="Arial"/>
                <w:b/>
              </w:rPr>
              <w:t>2017</w:t>
            </w:r>
          </w:p>
          <w:p w:rsidR="00084BA5" w:rsidRPr="00E608FE" w:rsidRDefault="00084BA5" w:rsidP="00D243A8">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625A95">
        <w:trPr>
          <w:trHeight w:val="244"/>
        </w:trPr>
        <w:tc>
          <w:tcPr>
            <w:tcW w:w="6521" w:type="dxa"/>
            <w:tcBorders>
              <w:top w:val="single" w:sz="18" w:space="0" w:color="auto"/>
            </w:tcBorders>
            <w:shd w:val="clear" w:color="auto" w:fill="auto"/>
            <w:vAlign w:val="bottom"/>
          </w:tcPr>
          <w:p w:rsidR="00084BA5" w:rsidRPr="00E608FE" w:rsidRDefault="00084BA5" w:rsidP="00D243A8">
            <w:pPr>
              <w:spacing w:before="40" w:after="40" w:line="0" w:lineRule="atLeast"/>
              <w:ind w:left="40"/>
              <w:rPr>
                <w:rFonts w:ascii="Arial" w:eastAsia="Arial" w:hAnsi="Arial"/>
              </w:rPr>
            </w:pPr>
            <w:r w:rsidRPr="00E608FE">
              <w:rPr>
                <w:rFonts w:ascii="Arial" w:eastAsia="Arial" w:hAnsi="Arial"/>
              </w:rPr>
              <w:t>Donations income</w:t>
            </w:r>
          </w:p>
        </w:tc>
        <w:tc>
          <w:tcPr>
            <w:tcW w:w="1280" w:type="dxa"/>
            <w:tcBorders>
              <w:top w:val="single" w:sz="18" w:space="0" w:color="auto"/>
            </w:tcBorders>
            <w:shd w:val="clear" w:color="auto" w:fill="EBEBEB"/>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134</w:t>
            </w:r>
          </w:p>
        </w:tc>
        <w:tc>
          <w:tcPr>
            <w:tcW w:w="1280" w:type="dxa"/>
            <w:tcBorders>
              <w:top w:val="single" w:sz="18" w:space="0" w:color="auto"/>
            </w:tcBorders>
            <w:shd w:val="clear" w:color="auto" w:fill="auto"/>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135</w:t>
            </w:r>
          </w:p>
        </w:tc>
      </w:tr>
      <w:tr w:rsidR="00B147D2" w:rsidRPr="00E608FE" w:rsidTr="00625A95">
        <w:trPr>
          <w:trHeight w:val="274"/>
        </w:trPr>
        <w:tc>
          <w:tcPr>
            <w:tcW w:w="6521" w:type="dxa"/>
            <w:shd w:val="clear" w:color="auto" w:fill="auto"/>
            <w:vAlign w:val="bottom"/>
          </w:tcPr>
          <w:p w:rsidR="00084BA5" w:rsidRPr="00E608FE" w:rsidRDefault="00084BA5" w:rsidP="00D243A8">
            <w:pPr>
              <w:spacing w:before="40" w:after="40" w:line="0" w:lineRule="atLeast"/>
              <w:ind w:left="40"/>
              <w:rPr>
                <w:rFonts w:ascii="Arial" w:eastAsia="Arial" w:hAnsi="Arial"/>
              </w:rPr>
            </w:pPr>
            <w:r w:rsidRPr="00E608FE">
              <w:rPr>
                <w:rFonts w:ascii="Arial" w:eastAsia="Arial" w:hAnsi="Arial"/>
              </w:rPr>
              <w:t>Donated cultural assets at fair value</w:t>
            </w:r>
          </w:p>
        </w:tc>
        <w:tc>
          <w:tcPr>
            <w:tcW w:w="1280" w:type="dxa"/>
            <w:shd w:val="clear" w:color="auto" w:fill="EBEBEB"/>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862</w:t>
            </w:r>
          </w:p>
        </w:tc>
        <w:tc>
          <w:tcPr>
            <w:tcW w:w="1280" w:type="dxa"/>
            <w:shd w:val="clear" w:color="auto" w:fill="auto"/>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325</w:t>
            </w:r>
          </w:p>
        </w:tc>
      </w:tr>
      <w:tr w:rsidR="00B147D2" w:rsidRPr="00E608FE" w:rsidTr="00625A95">
        <w:trPr>
          <w:trHeight w:val="274"/>
        </w:trPr>
        <w:tc>
          <w:tcPr>
            <w:tcW w:w="6521" w:type="dxa"/>
            <w:shd w:val="clear" w:color="auto" w:fill="auto"/>
            <w:vAlign w:val="bottom"/>
          </w:tcPr>
          <w:p w:rsidR="00084BA5" w:rsidRPr="00E608FE" w:rsidRDefault="00084BA5" w:rsidP="00D243A8">
            <w:pPr>
              <w:spacing w:before="40" w:after="40" w:line="0" w:lineRule="atLeast"/>
              <w:ind w:left="40"/>
              <w:rPr>
                <w:rFonts w:ascii="Arial" w:eastAsia="Arial" w:hAnsi="Arial"/>
              </w:rPr>
            </w:pPr>
            <w:r w:rsidRPr="00E608FE">
              <w:rPr>
                <w:rFonts w:ascii="Arial" w:eastAsia="Arial" w:hAnsi="Arial"/>
              </w:rPr>
              <w:t>Interest from Financial Assets</w:t>
            </w:r>
          </w:p>
        </w:tc>
        <w:tc>
          <w:tcPr>
            <w:tcW w:w="1280" w:type="dxa"/>
            <w:shd w:val="clear" w:color="auto" w:fill="EBEBEB"/>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609</w:t>
            </w:r>
          </w:p>
        </w:tc>
        <w:tc>
          <w:tcPr>
            <w:tcW w:w="1280" w:type="dxa"/>
            <w:shd w:val="clear" w:color="auto" w:fill="auto"/>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651</w:t>
            </w:r>
          </w:p>
        </w:tc>
      </w:tr>
      <w:tr w:rsidR="00B147D2" w:rsidRPr="00E608FE" w:rsidTr="00625A95">
        <w:trPr>
          <w:trHeight w:val="274"/>
        </w:trPr>
        <w:tc>
          <w:tcPr>
            <w:tcW w:w="6521" w:type="dxa"/>
            <w:shd w:val="clear" w:color="auto" w:fill="auto"/>
            <w:vAlign w:val="bottom"/>
          </w:tcPr>
          <w:p w:rsidR="00084BA5" w:rsidRPr="00E608FE" w:rsidRDefault="00084BA5" w:rsidP="00D243A8">
            <w:pPr>
              <w:spacing w:before="40" w:after="40" w:line="0" w:lineRule="atLeast"/>
              <w:ind w:left="40"/>
              <w:rPr>
                <w:rFonts w:ascii="Arial" w:eastAsia="Arial" w:hAnsi="Arial"/>
              </w:rPr>
            </w:pPr>
            <w:r w:rsidRPr="00E608FE">
              <w:rPr>
                <w:rFonts w:ascii="Arial" w:eastAsia="Arial" w:hAnsi="Arial"/>
              </w:rPr>
              <w:t>Royalties Received</w:t>
            </w:r>
          </w:p>
        </w:tc>
        <w:tc>
          <w:tcPr>
            <w:tcW w:w="1280" w:type="dxa"/>
            <w:shd w:val="clear" w:color="auto" w:fill="EBEBEB"/>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20</w:t>
            </w:r>
          </w:p>
        </w:tc>
        <w:tc>
          <w:tcPr>
            <w:tcW w:w="1280" w:type="dxa"/>
            <w:shd w:val="clear" w:color="auto" w:fill="auto"/>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591</w:t>
            </w:r>
          </w:p>
        </w:tc>
      </w:tr>
      <w:tr w:rsidR="00B147D2" w:rsidRPr="00E608FE" w:rsidTr="00625A95">
        <w:trPr>
          <w:trHeight w:val="284"/>
        </w:trPr>
        <w:tc>
          <w:tcPr>
            <w:tcW w:w="6521" w:type="dxa"/>
            <w:tcBorders>
              <w:bottom w:val="single" w:sz="18" w:space="0" w:color="auto"/>
            </w:tcBorders>
            <w:shd w:val="clear" w:color="auto" w:fill="auto"/>
            <w:vAlign w:val="bottom"/>
          </w:tcPr>
          <w:p w:rsidR="00084BA5" w:rsidRPr="00E608FE" w:rsidRDefault="00084BA5" w:rsidP="00D243A8">
            <w:pPr>
              <w:spacing w:before="40" w:after="40" w:line="0" w:lineRule="atLeast"/>
              <w:ind w:left="40"/>
              <w:rPr>
                <w:rFonts w:ascii="Arial" w:eastAsia="Arial" w:hAnsi="Arial"/>
              </w:rPr>
            </w:pPr>
            <w:r w:rsidRPr="00E608FE">
              <w:rPr>
                <w:rFonts w:ascii="Arial" w:eastAsia="Arial" w:hAnsi="Arial"/>
              </w:rPr>
              <w:t>Miscellaneous Income</w:t>
            </w:r>
          </w:p>
        </w:tc>
        <w:tc>
          <w:tcPr>
            <w:tcW w:w="1280" w:type="dxa"/>
            <w:tcBorders>
              <w:bottom w:val="single" w:sz="18" w:space="0" w:color="auto"/>
            </w:tcBorders>
            <w:shd w:val="clear" w:color="auto" w:fill="EBEBEB"/>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1,148</w:t>
            </w:r>
          </w:p>
        </w:tc>
        <w:tc>
          <w:tcPr>
            <w:tcW w:w="1280" w:type="dxa"/>
            <w:tcBorders>
              <w:bottom w:val="single" w:sz="18" w:space="0" w:color="auto"/>
            </w:tcBorders>
            <w:shd w:val="clear" w:color="auto" w:fill="auto"/>
            <w:vAlign w:val="bottom"/>
          </w:tcPr>
          <w:p w:rsidR="00084BA5" w:rsidRPr="00E608FE" w:rsidRDefault="00084BA5" w:rsidP="00D243A8">
            <w:pPr>
              <w:spacing w:before="40" w:after="40" w:line="0" w:lineRule="atLeast"/>
              <w:jc w:val="right"/>
              <w:rPr>
                <w:rFonts w:ascii="Arial" w:eastAsia="Arial" w:hAnsi="Arial"/>
              </w:rPr>
            </w:pPr>
            <w:r w:rsidRPr="00E608FE">
              <w:rPr>
                <w:rFonts w:ascii="Arial" w:eastAsia="Arial" w:hAnsi="Arial"/>
              </w:rPr>
              <w:t>1,434</w:t>
            </w:r>
          </w:p>
        </w:tc>
      </w:tr>
      <w:tr w:rsidR="00B147D2" w:rsidRPr="00E608FE" w:rsidTr="00625A95">
        <w:trPr>
          <w:trHeight w:val="254"/>
        </w:trPr>
        <w:tc>
          <w:tcPr>
            <w:tcW w:w="6521" w:type="dxa"/>
            <w:tcBorders>
              <w:top w:val="single" w:sz="18" w:space="0" w:color="auto"/>
              <w:bottom w:val="single" w:sz="18" w:space="0" w:color="auto"/>
            </w:tcBorders>
            <w:shd w:val="clear" w:color="auto" w:fill="auto"/>
            <w:vAlign w:val="bottom"/>
          </w:tcPr>
          <w:p w:rsidR="00084BA5" w:rsidRPr="00E608FE" w:rsidRDefault="00084BA5" w:rsidP="00D243A8">
            <w:pPr>
              <w:spacing w:before="40" w:after="40" w:line="0" w:lineRule="atLeast"/>
              <w:ind w:left="40"/>
              <w:rPr>
                <w:rFonts w:ascii="Arial" w:eastAsia="Arial" w:hAnsi="Arial"/>
                <w:b/>
              </w:rPr>
            </w:pPr>
            <w:r w:rsidRPr="00E608FE">
              <w:rPr>
                <w:rFonts w:ascii="Arial" w:eastAsia="Arial" w:hAnsi="Arial"/>
                <w:b/>
              </w:rPr>
              <w:t>Total other income</w:t>
            </w:r>
          </w:p>
        </w:tc>
        <w:tc>
          <w:tcPr>
            <w:tcW w:w="1280" w:type="dxa"/>
            <w:tcBorders>
              <w:top w:val="single" w:sz="18" w:space="0" w:color="auto"/>
              <w:bottom w:val="single" w:sz="18" w:space="0" w:color="auto"/>
            </w:tcBorders>
            <w:shd w:val="clear" w:color="auto" w:fill="EBEBEB"/>
            <w:vAlign w:val="bottom"/>
          </w:tcPr>
          <w:p w:rsidR="00084BA5" w:rsidRPr="00E608FE" w:rsidRDefault="00084BA5" w:rsidP="00D243A8">
            <w:pPr>
              <w:spacing w:before="40" w:after="40" w:line="0" w:lineRule="atLeast"/>
              <w:ind w:right="5"/>
              <w:jc w:val="right"/>
              <w:rPr>
                <w:rFonts w:ascii="Arial" w:eastAsia="Arial" w:hAnsi="Arial"/>
                <w:b/>
              </w:rPr>
            </w:pPr>
            <w:r w:rsidRPr="00E608FE">
              <w:rPr>
                <w:rFonts w:ascii="Arial" w:eastAsia="Arial" w:hAnsi="Arial"/>
                <w:b/>
              </w:rPr>
              <w:t>2,773</w:t>
            </w:r>
          </w:p>
        </w:tc>
        <w:tc>
          <w:tcPr>
            <w:tcW w:w="1280" w:type="dxa"/>
            <w:tcBorders>
              <w:top w:val="single" w:sz="18" w:space="0" w:color="auto"/>
              <w:bottom w:val="single" w:sz="18" w:space="0" w:color="auto"/>
            </w:tcBorders>
            <w:shd w:val="clear" w:color="auto" w:fill="auto"/>
            <w:vAlign w:val="bottom"/>
          </w:tcPr>
          <w:p w:rsidR="00084BA5" w:rsidRPr="00E608FE" w:rsidRDefault="00084BA5" w:rsidP="00D243A8">
            <w:pPr>
              <w:spacing w:before="40" w:after="40" w:line="0" w:lineRule="atLeast"/>
              <w:ind w:right="5"/>
              <w:jc w:val="right"/>
              <w:rPr>
                <w:rFonts w:ascii="Arial" w:eastAsia="Arial" w:hAnsi="Arial"/>
                <w:b/>
              </w:rPr>
            </w:pPr>
            <w:r w:rsidRPr="00E608FE">
              <w:rPr>
                <w:rFonts w:ascii="Arial" w:eastAsia="Arial" w:hAnsi="Arial"/>
                <w:b/>
              </w:rPr>
              <w:t>3,136</w:t>
            </w:r>
          </w:p>
        </w:tc>
      </w:tr>
    </w:tbl>
    <w:p w:rsidR="00D94CAB" w:rsidRPr="00E608FE" w:rsidRDefault="00D94CAB" w:rsidP="00E908C8">
      <w:pPr>
        <w:spacing w:before="240" w:line="240" w:lineRule="auto"/>
        <w:rPr>
          <w:rFonts w:ascii="Arial" w:eastAsia="Arial" w:hAnsi="Arial"/>
        </w:rPr>
      </w:pPr>
      <w:r w:rsidRPr="00E608FE">
        <w:rPr>
          <w:rFonts w:ascii="Arial" w:eastAsia="Arial" w:hAnsi="Arial"/>
        </w:rPr>
        <w:t>Donations income are recognised on receipt.</w:t>
      </w:r>
    </w:p>
    <w:p w:rsidR="00D94CAB" w:rsidRPr="00E608FE" w:rsidRDefault="00D94CAB" w:rsidP="00E908C8">
      <w:pPr>
        <w:spacing w:line="240" w:lineRule="auto"/>
        <w:rPr>
          <w:rFonts w:ascii="Arial" w:eastAsia="Arial" w:hAnsi="Arial"/>
        </w:rPr>
      </w:pPr>
      <w:r w:rsidRPr="00E608FE">
        <w:rPr>
          <w:rFonts w:ascii="Arial" w:eastAsia="Arial" w:hAnsi="Arial"/>
        </w:rPr>
        <w:t>Donated cultural assets are recognised when the gift is accepted by Museums Victoria and control of the asset or right to receive the asset exists. The donated cultural assets are recorded at fair value which is determined by either independent valuations, for works donated under the Cultural Gifts Program, or by curatorial or other assessment by Museums Victoria.</w:t>
      </w:r>
    </w:p>
    <w:p w:rsidR="00D94CAB" w:rsidRPr="00E608FE" w:rsidRDefault="00D94CAB" w:rsidP="00E908C8">
      <w:pPr>
        <w:spacing w:line="240" w:lineRule="auto"/>
        <w:rPr>
          <w:rFonts w:ascii="Arial" w:eastAsia="Arial" w:hAnsi="Arial"/>
        </w:rPr>
      </w:pPr>
      <w:r w:rsidRPr="00E608FE">
        <w:rPr>
          <w:rFonts w:ascii="Arial" w:eastAsia="Arial" w:hAnsi="Arial"/>
        </w:rPr>
        <w:lastRenderedPageBreak/>
        <w:t>Interest income on short-term deposits are recognised on a monthly basis taking into account interest rates applicable to the financial assets.</w:t>
      </w:r>
    </w:p>
    <w:p w:rsidR="00DB555C" w:rsidRPr="00E608FE" w:rsidRDefault="00D94CAB" w:rsidP="00E908C8">
      <w:pPr>
        <w:spacing w:before="240" w:line="240" w:lineRule="auto"/>
        <w:rPr>
          <w:rFonts w:ascii="Arial" w:eastAsia="Arial" w:hAnsi="Arial"/>
        </w:rPr>
      </w:pPr>
      <w:r w:rsidRPr="00E608FE">
        <w:rPr>
          <w:rFonts w:ascii="Arial" w:eastAsia="Arial" w:hAnsi="Arial"/>
        </w:rPr>
        <w:t>Miscellaneous income consists mainly of recoveries of event costs and trust income. All other income for provision of goods and services is recognised when received or receivable.</w:t>
      </w:r>
    </w:p>
    <w:p w:rsidR="00DB555C" w:rsidRPr="00E608FE" w:rsidRDefault="00DB555C" w:rsidP="00DB555C">
      <w:r w:rsidRPr="00E608FE">
        <w:br w:type="page"/>
      </w:r>
    </w:p>
    <w:p w:rsidR="001A01D5" w:rsidRPr="00E608FE" w:rsidRDefault="001A01D5" w:rsidP="00AB2FA7">
      <w:pPr>
        <w:pStyle w:val="Heading3"/>
      </w:pPr>
      <w:r w:rsidRPr="00E608FE">
        <w:lastRenderedPageBreak/>
        <w:t>3. THE COST OF DELIVERING SERVICES</w:t>
      </w:r>
    </w:p>
    <w:p w:rsidR="001A01D5" w:rsidRPr="00E608FE" w:rsidRDefault="001A01D5" w:rsidP="00AB2FA7">
      <w:pPr>
        <w:pStyle w:val="Heading4"/>
        <w:ind w:right="37"/>
      </w:pPr>
      <w:r w:rsidRPr="00E608FE">
        <w:t>Introduction</w:t>
      </w:r>
    </w:p>
    <w:p w:rsidR="001A01D5" w:rsidRPr="00E608FE" w:rsidRDefault="001A01D5" w:rsidP="00AB2FA7">
      <w:pPr>
        <w:spacing w:line="240" w:lineRule="auto"/>
        <w:ind w:right="37"/>
        <w:jc w:val="both"/>
        <w:rPr>
          <w:rFonts w:ascii="Arial" w:eastAsia="Arial" w:hAnsi="Arial"/>
        </w:rPr>
      </w:pPr>
      <w:r w:rsidRPr="00E608FE">
        <w:rPr>
          <w:rFonts w:ascii="Arial" w:eastAsia="Arial" w:hAnsi="Arial"/>
        </w:rPr>
        <w:t>This section provides an account of the expenses incurred by Museums Victoria in delivering its objectives. In section 2, the funds that enable the provision of services were disclosed and in this note the cost associated with the provision of services are recorded.</w:t>
      </w:r>
    </w:p>
    <w:p w:rsidR="001A01D5" w:rsidRPr="00E608FE" w:rsidRDefault="001A01D5" w:rsidP="00AB2FA7">
      <w:pPr>
        <w:pStyle w:val="Heading4"/>
        <w:ind w:right="37"/>
      </w:pPr>
      <w:r w:rsidRPr="00E608FE">
        <w:t>Structure</w:t>
      </w:r>
    </w:p>
    <w:p w:rsidR="00D46E24" w:rsidRPr="00E608FE" w:rsidRDefault="00D46E24" w:rsidP="00D46E2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44</w:t>
      </w:r>
      <w:r w:rsidR="00A76E68" w:rsidRPr="00E608FE">
        <w:rPr>
          <w:noProof/>
          <w:color w:val="auto"/>
        </w:rPr>
        <w:fldChar w:fldCharType="end"/>
      </w:r>
      <w:r w:rsidRPr="00E608FE">
        <w:rPr>
          <w:color w:val="auto"/>
        </w:rPr>
        <w:t>: Table of contents</w:t>
      </w:r>
    </w:p>
    <w:tbl>
      <w:tblPr>
        <w:tblW w:w="0" w:type="auto"/>
        <w:tblInd w:w="50"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1179"/>
        <w:gridCol w:w="5434"/>
      </w:tblGrid>
      <w:tr w:rsidR="00B147D2" w:rsidRPr="00E608FE" w:rsidTr="0068168E">
        <w:trPr>
          <w:trHeight w:val="231"/>
        </w:trPr>
        <w:tc>
          <w:tcPr>
            <w:tcW w:w="1179" w:type="dxa"/>
            <w:tcBorders>
              <w:top w:val="single" w:sz="18" w:space="0" w:color="auto"/>
              <w:bottom w:val="single" w:sz="18" w:space="0" w:color="auto"/>
            </w:tcBorders>
            <w:shd w:val="clear" w:color="auto" w:fill="auto"/>
            <w:vAlign w:val="bottom"/>
          </w:tcPr>
          <w:p w:rsidR="001A01D5" w:rsidRPr="00E608FE" w:rsidRDefault="001A01D5" w:rsidP="0068168E">
            <w:pPr>
              <w:spacing w:after="0" w:line="0" w:lineRule="atLeast"/>
              <w:rPr>
                <w:rFonts w:ascii="Arial" w:eastAsia="Arial" w:hAnsi="Arial"/>
                <w:b/>
              </w:rPr>
            </w:pPr>
            <w:r w:rsidRPr="00E608FE">
              <w:rPr>
                <w:rFonts w:ascii="Arial" w:eastAsia="Arial" w:hAnsi="Arial"/>
                <w:b/>
              </w:rPr>
              <w:t>Section</w:t>
            </w:r>
          </w:p>
        </w:tc>
        <w:tc>
          <w:tcPr>
            <w:tcW w:w="5434" w:type="dxa"/>
            <w:tcBorders>
              <w:top w:val="single" w:sz="18" w:space="0" w:color="auto"/>
              <w:bottom w:val="single" w:sz="18" w:space="0" w:color="auto"/>
            </w:tcBorders>
            <w:shd w:val="clear" w:color="auto" w:fill="auto"/>
            <w:vAlign w:val="bottom"/>
          </w:tcPr>
          <w:p w:rsidR="001A01D5" w:rsidRPr="00E608FE" w:rsidRDefault="001A01D5" w:rsidP="0068168E">
            <w:pPr>
              <w:spacing w:after="0" w:line="0" w:lineRule="atLeast"/>
              <w:rPr>
                <w:rFonts w:ascii="Arial" w:eastAsia="Arial" w:hAnsi="Arial"/>
                <w:b/>
              </w:rPr>
            </w:pPr>
            <w:r w:rsidRPr="00E608FE">
              <w:rPr>
                <w:rFonts w:ascii="Arial" w:eastAsia="Arial" w:hAnsi="Arial"/>
                <w:b/>
              </w:rPr>
              <w:t>Item</w:t>
            </w:r>
          </w:p>
        </w:tc>
      </w:tr>
      <w:tr w:rsidR="00B147D2" w:rsidRPr="00E608FE" w:rsidTr="0068168E">
        <w:trPr>
          <w:trHeight w:val="231"/>
        </w:trPr>
        <w:tc>
          <w:tcPr>
            <w:tcW w:w="1179" w:type="dxa"/>
            <w:tcBorders>
              <w:top w:val="single" w:sz="18" w:space="0" w:color="auto"/>
            </w:tcBorders>
            <w:shd w:val="clear" w:color="auto" w:fill="auto"/>
          </w:tcPr>
          <w:p w:rsidR="001A01D5" w:rsidRPr="00E608FE" w:rsidRDefault="001A01D5" w:rsidP="0068168E">
            <w:pPr>
              <w:spacing w:after="0" w:line="0" w:lineRule="atLeast"/>
              <w:rPr>
                <w:rFonts w:ascii="Arial" w:eastAsia="Arial" w:hAnsi="Arial"/>
              </w:rPr>
            </w:pPr>
            <w:r w:rsidRPr="00E608FE">
              <w:rPr>
                <w:rFonts w:ascii="Arial" w:eastAsia="Arial" w:hAnsi="Arial"/>
              </w:rPr>
              <w:t>3.1</w:t>
            </w:r>
          </w:p>
        </w:tc>
        <w:tc>
          <w:tcPr>
            <w:tcW w:w="5434" w:type="dxa"/>
            <w:tcBorders>
              <w:top w:val="single" w:sz="18" w:space="0" w:color="auto"/>
            </w:tcBorders>
            <w:shd w:val="clear" w:color="auto" w:fill="auto"/>
            <w:vAlign w:val="bottom"/>
          </w:tcPr>
          <w:p w:rsidR="001A01D5" w:rsidRPr="00E608FE" w:rsidRDefault="001A01D5" w:rsidP="0068168E">
            <w:pPr>
              <w:spacing w:after="0" w:line="0" w:lineRule="atLeast"/>
              <w:rPr>
                <w:rFonts w:ascii="Arial" w:eastAsia="Arial" w:hAnsi="Arial"/>
              </w:rPr>
            </w:pPr>
            <w:r w:rsidRPr="00E608FE">
              <w:rPr>
                <w:rFonts w:ascii="Arial" w:eastAsia="Arial" w:hAnsi="Arial"/>
              </w:rPr>
              <w:t>Summary of expenses incurred in delivery of services</w:t>
            </w:r>
          </w:p>
        </w:tc>
      </w:tr>
      <w:tr w:rsidR="00B147D2" w:rsidRPr="00E608FE" w:rsidTr="0068168E">
        <w:trPr>
          <w:trHeight w:val="274"/>
        </w:trPr>
        <w:tc>
          <w:tcPr>
            <w:tcW w:w="1179" w:type="dxa"/>
            <w:shd w:val="clear" w:color="auto" w:fill="auto"/>
          </w:tcPr>
          <w:p w:rsidR="001A01D5" w:rsidRPr="00E608FE" w:rsidRDefault="001A01D5" w:rsidP="0068168E">
            <w:pPr>
              <w:spacing w:after="0" w:line="0" w:lineRule="atLeast"/>
              <w:rPr>
                <w:rFonts w:ascii="Arial" w:eastAsia="Arial" w:hAnsi="Arial"/>
              </w:rPr>
            </w:pPr>
            <w:r w:rsidRPr="00E608FE">
              <w:rPr>
                <w:rFonts w:ascii="Arial" w:eastAsia="Arial" w:hAnsi="Arial"/>
              </w:rPr>
              <w:t>3.2</w:t>
            </w:r>
          </w:p>
        </w:tc>
        <w:tc>
          <w:tcPr>
            <w:tcW w:w="5434" w:type="dxa"/>
            <w:shd w:val="clear" w:color="auto" w:fill="auto"/>
            <w:vAlign w:val="bottom"/>
          </w:tcPr>
          <w:p w:rsidR="001A01D5" w:rsidRPr="00E608FE" w:rsidRDefault="001A01D5" w:rsidP="0068168E">
            <w:pPr>
              <w:spacing w:after="0" w:line="0" w:lineRule="atLeast"/>
              <w:rPr>
                <w:rFonts w:ascii="Arial" w:eastAsia="Arial" w:hAnsi="Arial"/>
              </w:rPr>
            </w:pPr>
            <w:r w:rsidRPr="00E608FE">
              <w:rPr>
                <w:rFonts w:ascii="Arial" w:eastAsia="Arial" w:hAnsi="Arial"/>
              </w:rPr>
              <w:t>Employee expenses</w:t>
            </w:r>
          </w:p>
        </w:tc>
      </w:tr>
      <w:tr w:rsidR="00B147D2" w:rsidRPr="00E608FE" w:rsidTr="0068168E">
        <w:trPr>
          <w:trHeight w:val="274"/>
        </w:trPr>
        <w:tc>
          <w:tcPr>
            <w:tcW w:w="1179" w:type="dxa"/>
            <w:tcBorders>
              <w:bottom w:val="nil"/>
            </w:tcBorders>
            <w:shd w:val="clear" w:color="auto" w:fill="auto"/>
          </w:tcPr>
          <w:p w:rsidR="001A01D5" w:rsidRPr="00E608FE" w:rsidRDefault="001A01D5" w:rsidP="0068168E">
            <w:pPr>
              <w:spacing w:after="0" w:line="0" w:lineRule="atLeast"/>
              <w:rPr>
                <w:rFonts w:ascii="Arial" w:eastAsia="Arial" w:hAnsi="Arial"/>
              </w:rPr>
            </w:pPr>
            <w:r w:rsidRPr="00E608FE">
              <w:rPr>
                <w:rFonts w:ascii="Arial" w:eastAsia="Arial" w:hAnsi="Arial"/>
              </w:rPr>
              <w:t>3.3</w:t>
            </w:r>
          </w:p>
        </w:tc>
        <w:tc>
          <w:tcPr>
            <w:tcW w:w="5434" w:type="dxa"/>
            <w:tcBorders>
              <w:bottom w:val="nil"/>
            </w:tcBorders>
            <w:shd w:val="clear" w:color="auto" w:fill="auto"/>
            <w:vAlign w:val="bottom"/>
          </w:tcPr>
          <w:p w:rsidR="001A01D5" w:rsidRPr="00E608FE" w:rsidRDefault="001A01D5" w:rsidP="0068168E">
            <w:pPr>
              <w:spacing w:after="0" w:line="0" w:lineRule="atLeast"/>
              <w:rPr>
                <w:rFonts w:ascii="Arial" w:eastAsia="Arial" w:hAnsi="Arial"/>
              </w:rPr>
            </w:pPr>
            <w:r w:rsidRPr="00E608FE">
              <w:rPr>
                <w:rFonts w:ascii="Arial" w:eastAsia="Arial" w:hAnsi="Arial"/>
              </w:rPr>
              <w:t>Capital asset charge</w:t>
            </w:r>
          </w:p>
        </w:tc>
      </w:tr>
      <w:tr w:rsidR="00B147D2" w:rsidRPr="00E608FE" w:rsidTr="0068168E">
        <w:trPr>
          <w:trHeight w:val="274"/>
        </w:trPr>
        <w:tc>
          <w:tcPr>
            <w:tcW w:w="1179" w:type="dxa"/>
            <w:tcBorders>
              <w:top w:val="nil"/>
              <w:bottom w:val="single" w:sz="2" w:space="0" w:color="auto"/>
            </w:tcBorders>
            <w:shd w:val="clear" w:color="auto" w:fill="auto"/>
          </w:tcPr>
          <w:p w:rsidR="001A01D5" w:rsidRPr="00E608FE" w:rsidRDefault="001A01D5" w:rsidP="0068168E">
            <w:pPr>
              <w:spacing w:after="0" w:line="0" w:lineRule="atLeast"/>
              <w:rPr>
                <w:rFonts w:ascii="Arial" w:eastAsia="Arial" w:hAnsi="Arial"/>
              </w:rPr>
            </w:pPr>
            <w:r w:rsidRPr="00E608FE">
              <w:rPr>
                <w:rFonts w:ascii="Arial" w:eastAsia="Arial" w:hAnsi="Arial"/>
              </w:rPr>
              <w:t>3.4</w:t>
            </w:r>
          </w:p>
        </w:tc>
        <w:tc>
          <w:tcPr>
            <w:tcW w:w="5434" w:type="dxa"/>
            <w:tcBorders>
              <w:top w:val="nil"/>
              <w:bottom w:val="single" w:sz="2" w:space="0" w:color="auto"/>
            </w:tcBorders>
            <w:shd w:val="clear" w:color="auto" w:fill="auto"/>
            <w:vAlign w:val="bottom"/>
          </w:tcPr>
          <w:p w:rsidR="001A01D5" w:rsidRPr="00E608FE" w:rsidRDefault="001A01D5" w:rsidP="0068168E">
            <w:pPr>
              <w:spacing w:after="0" w:line="0" w:lineRule="atLeast"/>
              <w:rPr>
                <w:rFonts w:ascii="Arial" w:eastAsia="Arial" w:hAnsi="Arial"/>
              </w:rPr>
            </w:pPr>
            <w:r w:rsidRPr="00E608FE">
              <w:rPr>
                <w:rFonts w:ascii="Arial" w:eastAsia="Arial" w:hAnsi="Arial"/>
              </w:rPr>
              <w:t>Operating expenses</w:t>
            </w:r>
          </w:p>
        </w:tc>
      </w:tr>
    </w:tbl>
    <w:p w:rsidR="00825E52" w:rsidRPr="00E608FE" w:rsidRDefault="00825E52" w:rsidP="005509CC">
      <w:pPr>
        <w:pStyle w:val="Heading4"/>
      </w:pPr>
      <w:r w:rsidRPr="00E608FE">
        <w:t>3.1 Summary of expenses incurred in delivery of services</w:t>
      </w:r>
    </w:p>
    <w:p w:rsidR="00D46E24" w:rsidRPr="00E608FE" w:rsidRDefault="00D46E24" w:rsidP="00D46E2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45</w:t>
      </w:r>
      <w:r w:rsidR="00A76E68" w:rsidRPr="00E608FE">
        <w:rPr>
          <w:noProof/>
          <w:color w:val="auto"/>
        </w:rPr>
        <w:fldChar w:fldCharType="end"/>
      </w:r>
      <w:r w:rsidRPr="00E608FE">
        <w:rPr>
          <w:color w:val="auto"/>
        </w:rPr>
        <w:t>: Summary of expenses</w:t>
      </w:r>
      <w:r w:rsidR="0068168E" w:rsidRPr="00E608FE">
        <w:rPr>
          <w:color w:val="auto"/>
        </w:rPr>
        <w:t xml:space="preserve"> for 2017 and 2018</w:t>
      </w:r>
    </w:p>
    <w:tbl>
      <w:tblPr>
        <w:tblW w:w="8787" w:type="dxa"/>
        <w:tblInd w:w="30" w:type="dxa"/>
        <w:tblLayout w:type="fixed"/>
        <w:tblCellMar>
          <w:left w:w="0" w:type="dxa"/>
          <w:right w:w="0" w:type="dxa"/>
        </w:tblCellMar>
        <w:tblLook w:val="0000" w:firstRow="0" w:lastRow="0" w:firstColumn="0" w:lastColumn="0" w:noHBand="0" w:noVBand="0"/>
      </w:tblPr>
      <w:tblGrid>
        <w:gridCol w:w="4700"/>
        <w:gridCol w:w="1507"/>
        <w:gridCol w:w="1300"/>
        <w:gridCol w:w="1280"/>
      </w:tblGrid>
      <w:tr w:rsidR="00B147D2" w:rsidRPr="00E608FE" w:rsidTr="0068168E">
        <w:trPr>
          <w:trHeight w:val="324"/>
        </w:trPr>
        <w:tc>
          <w:tcPr>
            <w:tcW w:w="4700" w:type="dxa"/>
            <w:tcBorders>
              <w:top w:val="single" w:sz="18" w:space="0" w:color="auto"/>
              <w:bottom w:val="single" w:sz="18" w:space="0" w:color="auto"/>
            </w:tcBorders>
            <w:shd w:val="clear" w:color="auto" w:fill="auto"/>
            <w:vAlign w:val="bottom"/>
          </w:tcPr>
          <w:p w:rsidR="00825E52" w:rsidRPr="00E608FE" w:rsidRDefault="00825E52" w:rsidP="0068168E">
            <w:pPr>
              <w:spacing w:before="40" w:after="40" w:line="0" w:lineRule="atLeast"/>
              <w:rPr>
                <w:rFonts w:ascii="Times New Roman" w:eastAsia="Times New Roman" w:hAnsi="Times New Roman"/>
              </w:rPr>
            </w:pPr>
          </w:p>
        </w:tc>
        <w:tc>
          <w:tcPr>
            <w:tcW w:w="1507" w:type="dxa"/>
            <w:tcBorders>
              <w:top w:val="single" w:sz="18" w:space="0" w:color="auto"/>
              <w:bottom w:val="single" w:sz="18" w:space="0" w:color="auto"/>
            </w:tcBorders>
            <w:shd w:val="clear" w:color="auto" w:fill="auto"/>
          </w:tcPr>
          <w:p w:rsidR="00825E52" w:rsidRPr="00E608FE" w:rsidRDefault="00825E52" w:rsidP="0068168E">
            <w:pPr>
              <w:spacing w:before="40" w:after="40" w:line="0" w:lineRule="atLeast"/>
              <w:jc w:val="right"/>
              <w:rPr>
                <w:rFonts w:ascii="Arial" w:eastAsia="Arial" w:hAnsi="Arial"/>
                <w:b/>
              </w:rPr>
            </w:pPr>
            <w:r w:rsidRPr="00E608FE">
              <w:rPr>
                <w:rFonts w:ascii="Arial" w:eastAsia="Arial" w:hAnsi="Arial"/>
                <w:b/>
              </w:rPr>
              <w:t>Notes</w:t>
            </w:r>
          </w:p>
        </w:tc>
        <w:tc>
          <w:tcPr>
            <w:tcW w:w="1300" w:type="dxa"/>
            <w:tcBorders>
              <w:top w:val="single" w:sz="18" w:space="0" w:color="auto"/>
              <w:bottom w:val="single" w:sz="18" w:space="0" w:color="auto"/>
            </w:tcBorders>
            <w:shd w:val="clear" w:color="auto" w:fill="EBEBEB"/>
          </w:tcPr>
          <w:p w:rsidR="00825E52" w:rsidRPr="00E608FE" w:rsidRDefault="00825E52" w:rsidP="0068168E">
            <w:pPr>
              <w:spacing w:before="40" w:after="40" w:line="0" w:lineRule="atLeast"/>
              <w:jc w:val="right"/>
              <w:rPr>
                <w:rFonts w:ascii="Arial" w:eastAsia="Arial" w:hAnsi="Arial"/>
                <w:b/>
              </w:rPr>
            </w:pPr>
            <w:r w:rsidRPr="00E608FE">
              <w:rPr>
                <w:rFonts w:ascii="Arial" w:eastAsia="Arial" w:hAnsi="Arial"/>
                <w:b/>
              </w:rPr>
              <w:t>2018</w:t>
            </w:r>
          </w:p>
          <w:p w:rsidR="00825E52" w:rsidRPr="00E608FE" w:rsidRDefault="00825E52" w:rsidP="0068168E">
            <w:pPr>
              <w:spacing w:before="40" w:after="40" w:line="0" w:lineRule="atLeast"/>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825E52" w:rsidRPr="00E608FE" w:rsidRDefault="00825E52" w:rsidP="0068168E">
            <w:pPr>
              <w:spacing w:before="40" w:after="40" w:line="0" w:lineRule="atLeast"/>
              <w:jc w:val="right"/>
              <w:rPr>
                <w:rFonts w:ascii="Arial" w:eastAsia="Arial" w:hAnsi="Arial"/>
                <w:b/>
              </w:rPr>
            </w:pPr>
            <w:r w:rsidRPr="00E608FE">
              <w:rPr>
                <w:rFonts w:ascii="Arial" w:eastAsia="Arial" w:hAnsi="Arial"/>
                <w:b/>
              </w:rPr>
              <w:t>2017</w:t>
            </w:r>
          </w:p>
          <w:p w:rsidR="00825E52" w:rsidRPr="00E608FE" w:rsidRDefault="00825E52" w:rsidP="0068168E">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200B37">
        <w:trPr>
          <w:trHeight w:val="229"/>
        </w:trPr>
        <w:tc>
          <w:tcPr>
            <w:tcW w:w="4700" w:type="dxa"/>
            <w:tcBorders>
              <w:top w:val="single" w:sz="18" w:space="0" w:color="auto"/>
            </w:tcBorders>
            <w:shd w:val="clear" w:color="auto" w:fill="auto"/>
            <w:vAlign w:val="bottom"/>
          </w:tcPr>
          <w:p w:rsidR="00825E52" w:rsidRPr="00E608FE" w:rsidRDefault="00825E52" w:rsidP="0068168E">
            <w:pPr>
              <w:spacing w:before="40" w:after="40" w:line="0" w:lineRule="atLeast"/>
              <w:ind w:left="20"/>
              <w:rPr>
                <w:rFonts w:ascii="Arial" w:eastAsia="Arial" w:hAnsi="Arial"/>
              </w:rPr>
            </w:pPr>
            <w:r w:rsidRPr="00E608FE">
              <w:rPr>
                <w:rFonts w:ascii="Arial" w:eastAsia="Arial" w:hAnsi="Arial"/>
              </w:rPr>
              <w:t>Employee expenses</w:t>
            </w:r>
          </w:p>
        </w:tc>
        <w:tc>
          <w:tcPr>
            <w:tcW w:w="1507" w:type="dxa"/>
            <w:tcBorders>
              <w:top w:val="single" w:sz="18" w:space="0" w:color="auto"/>
            </w:tcBorders>
            <w:shd w:val="clear" w:color="auto" w:fill="auto"/>
            <w:vAlign w:val="bottom"/>
          </w:tcPr>
          <w:p w:rsidR="00825E52" w:rsidRPr="00E608FE" w:rsidRDefault="00825E52" w:rsidP="0068168E">
            <w:pPr>
              <w:spacing w:before="40" w:after="40" w:line="0" w:lineRule="atLeast"/>
              <w:jc w:val="right"/>
              <w:rPr>
                <w:rFonts w:ascii="Arial" w:eastAsia="Arial" w:hAnsi="Arial"/>
              </w:rPr>
            </w:pPr>
            <w:r w:rsidRPr="00E608FE">
              <w:rPr>
                <w:rFonts w:ascii="Arial" w:eastAsia="Arial" w:hAnsi="Arial"/>
              </w:rPr>
              <w:t>3.2</w:t>
            </w:r>
          </w:p>
        </w:tc>
        <w:tc>
          <w:tcPr>
            <w:tcW w:w="1300" w:type="dxa"/>
            <w:tcBorders>
              <w:top w:val="single" w:sz="18" w:space="0" w:color="auto"/>
            </w:tcBorders>
            <w:shd w:val="clear" w:color="auto" w:fill="EBEBEB"/>
            <w:vAlign w:val="bottom"/>
          </w:tcPr>
          <w:p w:rsidR="00825E52" w:rsidRPr="00E608FE" w:rsidRDefault="00825E52" w:rsidP="0068168E">
            <w:pPr>
              <w:spacing w:before="40" w:after="40" w:line="0" w:lineRule="atLeast"/>
              <w:ind w:right="5"/>
              <w:jc w:val="right"/>
              <w:rPr>
                <w:rFonts w:ascii="Arial" w:eastAsia="Arial" w:hAnsi="Arial"/>
              </w:rPr>
            </w:pPr>
            <w:r w:rsidRPr="00E608FE">
              <w:rPr>
                <w:rFonts w:ascii="Arial" w:eastAsia="Arial" w:hAnsi="Arial"/>
              </w:rPr>
              <w:t>49,086</w:t>
            </w:r>
          </w:p>
        </w:tc>
        <w:tc>
          <w:tcPr>
            <w:tcW w:w="1280" w:type="dxa"/>
            <w:tcBorders>
              <w:top w:val="single" w:sz="18" w:space="0" w:color="auto"/>
            </w:tcBorders>
            <w:shd w:val="clear" w:color="auto" w:fill="auto"/>
            <w:vAlign w:val="bottom"/>
          </w:tcPr>
          <w:p w:rsidR="00825E52" w:rsidRPr="00E608FE" w:rsidRDefault="00825E52" w:rsidP="0068168E">
            <w:pPr>
              <w:spacing w:before="40" w:after="40" w:line="0" w:lineRule="atLeast"/>
              <w:jc w:val="right"/>
              <w:rPr>
                <w:rFonts w:ascii="Arial" w:eastAsia="Arial" w:hAnsi="Arial"/>
              </w:rPr>
            </w:pPr>
            <w:r w:rsidRPr="00E608FE">
              <w:rPr>
                <w:rFonts w:ascii="Arial" w:eastAsia="Arial" w:hAnsi="Arial"/>
              </w:rPr>
              <w:t>45,705</w:t>
            </w:r>
          </w:p>
        </w:tc>
      </w:tr>
      <w:tr w:rsidR="00B147D2" w:rsidRPr="00E608FE" w:rsidTr="00200B37">
        <w:trPr>
          <w:trHeight w:val="245"/>
        </w:trPr>
        <w:tc>
          <w:tcPr>
            <w:tcW w:w="4700" w:type="dxa"/>
            <w:shd w:val="clear" w:color="auto" w:fill="auto"/>
            <w:vAlign w:val="bottom"/>
          </w:tcPr>
          <w:p w:rsidR="00825E52" w:rsidRPr="00E608FE" w:rsidRDefault="00825E52" w:rsidP="0068168E">
            <w:pPr>
              <w:spacing w:before="40" w:after="40" w:line="0" w:lineRule="atLeast"/>
              <w:ind w:left="20"/>
              <w:rPr>
                <w:rFonts w:ascii="Arial" w:eastAsia="Arial" w:hAnsi="Arial"/>
              </w:rPr>
            </w:pPr>
            <w:r w:rsidRPr="00E608FE">
              <w:rPr>
                <w:rFonts w:ascii="Arial" w:eastAsia="Arial" w:hAnsi="Arial"/>
              </w:rPr>
              <w:t>Capital asset charge</w:t>
            </w:r>
          </w:p>
        </w:tc>
        <w:tc>
          <w:tcPr>
            <w:tcW w:w="1507" w:type="dxa"/>
            <w:shd w:val="clear" w:color="auto" w:fill="auto"/>
            <w:vAlign w:val="bottom"/>
          </w:tcPr>
          <w:p w:rsidR="00825E52" w:rsidRPr="00E608FE" w:rsidRDefault="00825E52" w:rsidP="0068168E">
            <w:pPr>
              <w:spacing w:before="40" w:after="40" w:line="0" w:lineRule="atLeast"/>
              <w:jc w:val="right"/>
              <w:rPr>
                <w:rFonts w:ascii="Arial" w:eastAsia="Arial" w:hAnsi="Arial"/>
              </w:rPr>
            </w:pPr>
            <w:r w:rsidRPr="00E608FE">
              <w:rPr>
                <w:rFonts w:ascii="Arial" w:eastAsia="Arial" w:hAnsi="Arial"/>
              </w:rPr>
              <w:t>3.3</w:t>
            </w:r>
          </w:p>
        </w:tc>
        <w:tc>
          <w:tcPr>
            <w:tcW w:w="1300" w:type="dxa"/>
            <w:shd w:val="clear" w:color="auto" w:fill="EBEBEB"/>
            <w:vAlign w:val="bottom"/>
          </w:tcPr>
          <w:p w:rsidR="00825E52" w:rsidRPr="00E608FE" w:rsidRDefault="00825E52" w:rsidP="0068168E">
            <w:pPr>
              <w:spacing w:before="40" w:after="40" w:line="0" w:lineRule="atLeast"/>
              <w:ind w:right="5"/>
              <w:jc w:val="right"/>
              <w:rPr>
                <w:rFonts w:ascii="Arial" w:eastAsia="Arial" w:hAnsi="Arial"/>
              </w:rPr>
            </w:pPr>
            <w:r w:rsidRPr="00E608FE">
              <w:rPr>
                <w:rFonts w:ascii="Arial" w:eastAsia="Arial" w:hAnsi="Arial"/>
              </w:rPr>
              <w:t>38,122</w:t>
            </w:r>
          </w:p>
        </w:tc>
        <w:tc>
          <w:tcPr>
            <w:tcW w:w="1280" w:type="dxa"/>
            <w:shd w:val="clear" w:color="auto" w:fill="auto"/>
            <w:vAlign w:val="bottom"/>
          </w:tcPr>
          <w:p w:rsidR="00825E52" w:rsidRPr="00E608FE" w:rsidRDefault="00825E52" w:rsidP="0068168E">
            <w:pPr>
              <w:spacing w:before="40" w:after="40" w:line="0" w:lineRule="atLeast"/>
              <w:jc w:val="right"/>
              <w:rPr>
                <w:rFonts w:ascii="Arial" w:eastAsia="Arial" w:hAnsi="Arial"/>
              </w:rPr>
            </w:pPr>
            <w:r w:rsidRPr="00E608FE">
              <w:rPr>
                <w:rFonts w:ascii="Arial" w:eastAsia="Arial" w:hAnsi="Arial"/>
              </w:rPr>
              <w:t>38,122</w:t>
            </w:r>
          </w:p>
        </w:tc>
      </w:tr>
      <w:tr w:rsidR="00B147D2" w:rsidRPr="00E608FE" w:rsidTr="00200B37">
        <w:trPr>
          <w:trHeight w:val="241"/>
        </w:trPr>
        <w:tc>
          <w:tcPr>
            <w:tcW w:w="4700" w:type="dxa"/>
            <w:tcBorders>
              <w:bottom w:val="single" w:sz="18" w:space="0" w:color="auto"/>
            </w:tcBorders>
            <w:shd w:val="clear" w:color="auto" w:fill="auto"/>
            <w:vAlign w:val="bottom"/>
          </w:tcPr>
          <w:p w:rsidR="00825E52" w:rsidRPr="00E608FE" w:rsidRDefault="00825E52" w:rsidP="0068168E">
            <w:pPr>
              <w:spacing w:before="40" w:after="40" w:line="0" w:lineRule="atLeast"/>
              <w:ind w:left="20"/>
              <w:rPr>
                <w:rFonts w:ascii="Arial" w:eastAsia="Arial" w:hAnsi="Arial"/>
              </w:rPr>
            </w:pPr>
            <w:r w:rsidRPr="00E608FE">
              <w:rPr>
                <w:rFonts w:ascii="Arial" w:eastAsia="Arial" w:hAnsi="Arial"/>
              </w:rPr>
              <w:t>Operating expenses</w:t>
            </w:r>
          </w:p>
        </w:tc>
        <w:tc>
          <w:tcPr>
            <w:tcW w:w="1507" w:type="dxa"/>
            <w:tcBorders>
              <w:bottom w:val="single" w:sz="18" w:space="0" w:color="auto"/>
            </w:tcBorders>
            <w:shd w:val="clear" w:color="auto" w:fill="auto"/>
            <w:vAlign w:val="bottom"/>
          </w:tcPr>
          <w:p w:rsidR="00825E52" w:rsidRPr="00E608FE" w:rsidRDefault="00825E52" w:rsidP="0068168E">
            <w:pPr>
              <w:spacing w:before="40" w:after="40" w:line="0" w:lineRule="atLeast"/>
              <w:jc w:val="right"/>
              <w:rPr>
                <w:rFonts w:ascii="Arial" w:eastAsia="Arial" w:hAnsi="Arial"/>
              </w:rPr>
            </w:pPr>
            <w:r w:rsidRPr="00E608FE">
              <w:rPr>
                <w:rFonts w:ascii="Arial" w:eastAsia="Arial" w:hAnsi="Arial"/>
              </w:rPr>
              <w:t>3.4</w:t>
            </w:r>
          </w:p>
        </w:tc>
        <w:tc>
          <w:tcPr>
            <w:tcW w:w="1300" w:type="dxa"/>
            <w:tcBorders>
              <w:bottom w:val="single" w:sz="18" w:space="0" w:color="auto"/>
            </w:tcBorders>
            <w:shd w:val="clear" w:color="auto" w:fill="EBEBEB"/>
            <w:vAlign w:val="bottom"/>
          </w:tcPr>
          <w:p w:rsidR="00825E52" w:rsidRPr="00E608FE" w:rsidRDefault="00825E52" w:rsidP="0068168E">
            <w:pPr>
              <w:spacing w:before="40" w:after="40" w:line="0" w:lineRule="atLeast"/>
              <w:ind w:right="5"/>
              <w:jc w:val="right"/>
              <w:rPr>
                <w:rFonts w:ascii="Arial" w:eastAsia="Arial" w:hAnsi="Arial"/>
              </w:rPr>
            </w:pPr>
            <w:r w:rsidRPr="00E608FE">
              <w:rPr>
                <w:rFonts w:ascii="Arial" w:eastAsia="Arial" w:hAnsi="Arial"/>
              </w:rPr>
              <w:t>46,545</w:t>
            </w:r>
          </w:p>
        </w:tc>
        <w:tc>
          <w:tcPr>
            <w:tcW w:w="1280" w:type="dxa"/>
            <w:tcBorders>
              <w:bottom w:val="single" w:sz="18" w:space="0" w:color="auto"/>
            </w:tcBorders>
            <w:shd w:val="clear" w:color="auto" w:fill="auto"/>
            <w:vAlign w:val="bottom"/>
          </w:tcPr>
          <w:p w:rsidR="00825E52" w:rsidRPr="00E608FE" w:rsidRDefault="00825E52" w:rsidP="0068168E">
            <w:pPr>
              <w:spacing w:before="40" w:after="40" w:line="0" w:lineRule="atLeast"/>
              <w:jc w:val="right"/>
              <w:rPr>
                <w:rFonts w:ascii="Arial" w:eastAsia="Arial" w:hAnsi="Arial"/>
              </w:rPr>
            </w:pPr>
            <w:r w:rsidRPr="00E608FE">
              <w:rPr>
                <w:rFonts w:ascii="Arial" w:eastAsia="Arial" w:hAnsi="Arial"/>
              </w:rPr>
              <w:t>33,869</w:t>
            </w:r>
          </w:p>
        </w:tc>
      </w:tr>
      <w:tr w:rsidR="00B147D2" w:rsidRPr="00E608FE" w:rsidTr="00200B37">
        <w:trPr>
          <w:trHeight w:val="225"/>
        </w:trPr>
        <w:tc>
          <w:tcPr>
            <w:tcW w:w="4700" w:type="dxa"/>
            <w:tcBorders>
              <w:top w:val="single" w:sz="18" w:space="0" w:color="auto"/>
              <w:bottom w:val="single" w:sz="18" w:space="0" w:color="auto"/>
            </w:tcBorders>
            <w:shd w:val="clear" w:color="auto" w:fill="auto"/>
            <w:vAlign w:val="bottom"/>
          </w:tcPr>
          <w:p w:rsidR="00825E52" w:rsidRPr="00E608FE" w:rsidRDefault="00825E52" w:rsidP="0068168E">
            <w:pPr>
              <w:spacing w:before="40" w:after="40" w:line="0" w:lineRule="atLeast"/>
              <w:ind w:left="20"/>
              <w:rPr>
                <w:rFonts w:ascii="Arial" w:eastAsia="Arial" w:hAnsi="Arial"/>
                <w:b/>
              </w:rPr>
            </w:pPr>
            <w:r w:rsidRPr="00E608FE">
              <w:rPr>
                <w:rFonts w:ascii="Arial" w:eastAsia="Arial" w:hAnsi="Arial"/>
                <w:b/>
              </w:rPr>
              <w:t>Total expenses from transactions</w:t>
            </w:r>
          </w:p>
        </w:tc>
        <w:tc>
          <w:tcPr>
            <w:tcW w:w="1507" w:type="dxa"/>
            <w:tcBorders>
              <w:top w:val="single" w:sz="18" w:space="0" w:color="auto"/>
              <w:bottom w:val="single" w:sz="18" w:space="0" w:color="auto"/>
            </w:tcBorders>
            <w:shd w:val="clear" w:color="auto" w:fill="auto"/>
            <w:vAlign w:val="bottom"/>
          </w:tcPr>
          <w:p w:rsidR="00825E52" w:rsidRPr="00E608FE" w:rsidRDefault="00825E52" w:rsidP="0068168E">
            <w:pPr>
              <w:spacing w:before="40" w:after="40" w:line="0" w:lineRule="atLeast"/>
              <w:rPr>
                <w:rFonts w:ascii="Times New Roman" w:eastAsia="Times New Roman" w:hAnsi="Times New Roman"/>
              </w:rPr>
            </w:pPr>
          </w:p>
        </w:tc>
        <w:tc>
          <w:tcPr>
            <w:tcW w:w="1300" w:type="dxa"/>
            <w:tcBorders>
              <w:top w:val="single" w:sz="18" w:space="0" w:color="auto"/>
              <w:bottom w:val="single" w:sz="18" w:space="0" w:color="auto"/>
            </w:tcBorders>
            <w:shd w:val="clear" w:color="auto" w:fill="EBEBEB"/>
            <w:vAlign w:val="bottom"/>
          </w:tcPr>
          <w:p w:rsidR="00825E52" w:rsidRPr="00E608FE" w:rsidRDefault="00825E52" w:rsidP="0068168E">
            <w:pPr>
              <w:spacing w:before="40" w:after="40" w:line="0" w:lineRule="atLeast"/>
              <w:ind w:right="5"/>
              <w:jc w:val="right"/>
              <w:rPr>
                <w:rFonts w:ascii="Arial" w:eastAsia="Arial" w:hAnsi="Arial"/>
                <w:b/>
              </w:rPr>
            </w:pPr>
            <w:r w:rsidRPr="00E608FE">
              <w:rPr>
                <w:rFonts w:ascii="Arial" w:eastAsia="Arial" w:hAnsi="Arial"/>
                <w:b/>
              </w:rPr>
              <w:t>133,753</w:t>
            </w:r>
          </w:p>
        </w:tc>
        <w:tc>
          <w:tcPr>
            <w:tcW w:w="1280" w:type="dxa"/>
            <w:tcBorders>
              <w:top w:val="single" w:sz="18" w:space="0" w:color="auto"/>
              <w:bottom w:val="single" w:sz="18" w:space="0" w:color="auto"/>
            </w:tcBorders>
            <w:shd w:val="clear" w:color="auto" w:fill="auto"/>
            <w:vAlign w:val="bottom"/>
          </w:tcPr>
          <w:p w:rsidR="00825E52" w:rsidRPr="00E608FE" w:rsidRDefault="00825E52" w:rsidP="0068168E">
            <w:pPr>
              <w:spacing w:before="40" w:after="40" w:line="0" w:lineRule="atLeast"/>
              <w:ind w:right="5"/>
              <w:jc w:val="right"/>
              <w:rPr>
                <w:rFonts w:ascii="Arial" w:eastAsia="Arial" w:hAnsi="Arial"/>
                <w:b/>
              </w:rPr>
            </w:pPr>
            <w:r w:rsidRPr="00E608FE">
              <w:rPr>
                <w:rFonts w:ascii="Arial" w:eastAsia="Arial" w:hAnsi="Arial"/>
                <w:b/>
              </w:rPr>
              <w:t>117,696</w:t>
            </w:r>
          </w:p>
        </w:tc>
      </w:tr>
    </w:tbl>
    <w:p w:rsidR="0006030C" w:rsidRPr="00E608FE" w:rsidRDefault="0006030C" w:rsidP="005509CC">
      <w:pPr>
        <w:pStyle w:val="Heading4"/>
      </w:pPr>
      <w:r w:rsidRPr="00E608FE">
        <w:t>3.2 Employee expenses</w:t>
      </w:r>
    </w:p>
    <w:p w:rsidR="0006030C" w:rsidRPr="00E608FE" w:rsidRDefault="0006030C" w:rsidP="005509CC">
      <w:pPr>
        <w:pStyle w:val="Heading4"/>
      </w:pPr>
      <w:r w:rsidRPr="00E608FE">
        <w:t>3.2.1 Employee expenses in the comprehensive operating statement</w:t>
      </w:r>
    </w:p>
    <w:p w:rsidR="00D46E24" w:rsidRPr="00E608FE" w:rsidRDefault="00D46E24" w:rsidP="00D46E24">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46</w:t>
      </w:r>
      <w:r w:rsidR="00A76E68" w:rsidRPr="00E608FE">
        <w:rPr>
          <w:noProof/>
          <w:color w:val="auto"/>
        </w:rPr>
        <w:fldChar w:fldCharType="end"/>
      </w:r>
      <w:r w:rsidRPr="00E608FE">
        <w:rPr>
          <w:color w:val="auto"/>
        </w:rPr>
        <w:t>: Employee expenses</w:t>
      </w:r>
      <w:r w:rsidR="0068168E" w:rsidRPr="00E608FE">
        <w:rPr>
          <w:color w:val="auto"/>
        </w:rPr>
        <w:t xml:space="preserve"> in 2017 and 2018</w:t>
      </w:r>
    </w:p>
    <w:tbl>
      <w:tblPr>
        <w:tblW w:w="8787" w:type="dxa"/>
        <w:tblInd w:w="30" w:type="dxa"/>
        <w:tblLayout w:type="fixed"/>
        <w:tblCellMar>
          <w:left w:w="0" w:type="dxa"/>
          <w:right w:w="0" w:type="dxa"/>
        </w:tblCellMar>
        <w:tblLook w:val="0000" w:firstRow="0" w:lastRow="0" w:firstColumn="0" w:lastColumn="0" w:noHBand="0" w:noVBand="0"/>
      </w:tblPr>
      <w:tblGrid>
        <w:gridCol w:w="6207"/>
        <w:gridCol w:w="1300"/>
        <w:gridCol w:w="1280"/>
      </w:tblGrid>
      <w:tr w:rsidR="00B147D2" w:rsidRPr="00E608FE" w:rsidTr="0068168E">
        <w:trPr>
          <w:trHeight w:val="460"/>
        </w:trPr>
        <w:tc>
          <w:tcPr>
            <w:tcW w:w="6207" w:type="dxa"/>
            <w:tcBorders>
              <w:top w:val="single" w:sz="18" w:space="0" w:color="auto"/>
              <w:bottom w:val="single" w:sz="18" w:space="0" w:color="auto"/>
            </w:tcBorders>
            <w:shd w:val="clear" w:color="auto" w:fill="auto"/>
          </w:tcPr>
          <w:p w:rsidR="0006030C" w:rsidRPr="00E608FE" w:rsidRDefault="0006030C" w:rsidP="0068168E">
            <w:pPr>
              <w:spacing w:before="40" w:after="40" w:line="0" w:lineRule="atLeast"/>
              <w:jc w:val="right"/>
              <w:rPr>
                <w:rFonts w:ascii="Arial" w:eastAsia="Arial" w:hAnsi="Arial"/>
                <w:b/>
                <w:w w:val="94"/>
              </w:rPr>
            </w:pPr>
            <w:r w:rsidRPr="00E608FE">
              <w:rPr>
                <w:rFonts w:ascii="Arial" w:eastAsia="Arial" w:hAnsi="Arial"/>
                <w:b/>
              </w:rPr>
              <w:t>Notes</w:t>
            </w:r>
          </w:p>
        </w:tc>
        <w:tc>
          <w:tcPr>
            <w:tcW w:w="1300" w:type="dxa"/>
            <w:tcBorders>
              <w:top w:val="single" w:sz="18" w:space="0" w:color="auto"/>
              <w:bottom w:val="single" w:sz="18" w:space="0" w:color="auto"/>
            </w:tcBorders>
            <w:shd w:val="clear" w:color="auto" w:fill="EBEBEB"/>
          </w:tcPr>
          <w:p w:rsidR="0006030C" w:rsidRPr="00E608FE" w:rsidRDefault="0006030C" w:rsidP="0068168E">
            <w:pPr>
              <w:spacing w:before="40" w:after="40" w:line="0" w:lineRule="atLeast"/>
              <w:jc w:val="right"/>
              <w:rPr>
                <w:rFonts w:ascii="Arial" w:eastAsia="Arial" w:hAnsi="Arial"/>
                <w:b/>
              </w:rPr>
            </w:pPr>
            <w:r w:rsidRPr="00E608FE">
              <w:rPr>
                <w:rFonts w:ascii="Arial" w:eastAsia="Arial" w:hAnsi="Arial"/>
                <w:b/>
              </w:rPr>
              <w:t>2018</w:t>
            </w:r>
          </w:p>
          <w:p w:rsidR="0006030C" w:rsidRPr="00E608FE" w:rsidRDefault="0006030C" w:rsidP="0068168E">
            <w:pPr>
              <w:spacing w:before="40" w:after="40" w:line="0" w:lineRule="atLeast"/>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06030C" w:rsidRPr="00E608FE" w:rsidRDefault="0006030C" w:rsidP="0068168E">
            <w:pPr>
              <w:spacing w:before="40" w:after="40" w:line="0" w:lineRule="atLeast"/>
              <w:jc w:val="right"/>
              <w:rPr>
                <w:rFonts w:ascii="Arial" w:eastAsia="Arial" w:hAnsi="Arial"/>
                <w:b/>
              </w:rPr>
            </w:pPr>
            <w:r w:rsidRPr="00E608FE">
              <w:rPr>
                <w:rFonts w:ascii="Arial" w:eastAsia="Arial" w:hAnsi="Arial"/>
                <w:b/>
              </w:rPr>
              <w:t>2017</w:t>
            </w:r>
          </w:p>
          <w:p w:rsidR="0006030C" w:rsidRPr="00E608FE" w:rsidRDefault="0006030C" w:rsidP="0068168E">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200B37">
        <w:trPr>
          <w:trHeight w:val="244"/>
        </w:trPr>
        <w:tc>
          <w:tcPr>
            <w:tcW w:w="6207" w:type="dxa"/>
            <w:tcBorders>
              <w:top w:val="single" w:sz="18" w:space="0" w:color="auto"/>
            </w:tcBorders>
            <w:shd w:val="clear" w:color="auto" w:fill="auto"/>
            <w:vAlign w:val="bottom"/>
          </w:tcPr>
          <w:p w:rsidR="0006030C" w:rsidRPr="00E608FE" w:rsidRDefault="0006030C" w:rsidP="0068168E">
            <w:pPr>
              <w:spacing w:before="40" w:after="40" w:line="0" w:lineRule="atLeast"/>
              <w:ind w:left="20"/>
              <w:rPr>
                <w:rFonts w:ascii="Arial" w:eastAsia="Arial" w:hAnsi="Arial"/>
              </w:rPr>
            </w:pPr>
            <w:r w:rsidRPr="00E608FE">
              <w:rPr>
                <w:rFonts w:ascii="Arial" w:eastAsia="Arial" w:hAnsi="Arial"/>
              </w:rPr>
              <w:t>Salaries and wages, annual leave and long service leave</w:t>
            </w:r>
          </w:p>
        </w:tc>
        <w:tc>
          <w:tcPr>
            <w:tcW w:w="1300" w:type="dxa"/>
            <w:tcBorders>
              <w:top w:val="single" w:sz="18" w:space="0" w:color="auto"/>
            </w:tcBorders>
            <w:shd w:val="clear" w:color="auto" w:fill="EBEBEB"/>
            <w:vAlign w:val="bottom"/>
          </w:tcPr>
          <w:p w:rsidR="0006030C" w:rsidRPr="00E608FE" w:rsidRDefault="0006030C" w:rsidP="0068168E">
            <w:pPr>
              <w:spacing w:before="40" w:after="40" w:line="0" w:lineRule="atLeast"/>
              <w:ind w:right="5"/>
              <w:jc w:val="right"/>
              <w:rPr>
                <w:rFonts w:ascii="Arial" w:eastAsia="Arial" w:hAnsi="Arial"/>
              </w:rPr>
            </w:pPr>
            <w:r w:rsidRPr="00E608FE">
              <w:rPr>
                <w:rFonts w:ascii="Arial" w:eastAsia="Arial" w:hAnsi="Arial"/>
              </w:rPr>
              <w:t>44,160</w:t>
            </w:r>
          </w:p>
        </w:tc>
        <w:tc>
          <w:tcPr>
            <w:tcW w:w="1280" w:type="dxa"/>
            <w:tcBorders>
              <w:top w:val="single" w:sz="18" w:space="0" w:color="auto"/>
            </w:tcBorders>
            <w:shd w:val="clear" w:color="auto" w:fill="auto"/>
            <w:vAlign w:val="bottom"/>
          </w:tcPr>
          <w:p w:rsidR="0006030C" w:rsidRPr="00E608FE" w:rsidRDefault="0006030C" w:rsidP="0068168E">
            <w:pPr>
              <w:spacing w:before="40" w:after="40" w:line="0" w:lineRule="atLeast"/>
              <w:jc w:val="right"/>
              <w:rPr>
                <w:rFonts w:ascii="Arial" w:eastAsia="Arial" w:hAnsi="Arial"/>
              </w:rPr>
            </w:pPr>
            <w:r w:rsidRPr="00E608FE">
              <w:rPr>
                <w:rFonts w:ascii="Arial" w:eastAsia="Arial" w:hAnsi="Arial"/>
              </w:rPr>
              <w:t>40,877</w:t>
            </w:r>
          </w:p>
        </w:tc>
      </w:tr>
      <w:tr w:rsidR="00B147D2" w:rsidRPr="00E608FE" w:rsidTr="00200B37">
        <w:trPr>
          <w:trHeight w:val="274"/>
        </w:trPr>
        <w:tc>
          <w:tcPr>
            <w:tcW w:w="6207" w:type="dxa"/>
            <w:shd w:val="clear" w:color="auto" w:fill="auto"/>
            <w:vAlign w:val="bottom"/>
          </w:tcPr>
          <w:p w:rsidR="0006030C" w:rsidRPr="00E608FE" w:rsidRDefault="0006030C" w:rsidP="0068168E">
            <w:pPr>
              <w:spacing w:before="40" w:after="40" w:line="0" w:lineRule="atLeast"/>
              <w:ind w:left="20"/>
              <w:rPr>
                <w:rFonts w:ascii="Arial" w:eastAsia="Arial" w:hAnsi="Arial"/>
              </w:rPr>
            </w:pPr>
            <w:r w:rsidRPr="00E608FE">
              <w:rPr>
                <w:rFonts w:ascii="Arial" w:eastAsia="Arial" w:hAnsi="Arial"/>
              </w:rPr>
              <w:t>Defined contribution superannuation expense</w:t>
            </w:r>
          </w:p>
        </w:tc>
        <w:tc>
          <w:tcPr>
            <w:tcW w:w="1300" w:type="dxa"/>
            <w:shd w:val="clear" w:color="auto" w:fill="EBEBEB"/>
            <w:vAlign w:val="bottom"/>
          </w:tcPr>
          <w:p w:rsidR="0006030C" w:rsidRPr="00E608FE" w:rsidRDefault="0006030C" w:rsidP="0068168E">
            <w:pPr>
              <w:spacing w:before="40" w:after="40" w:line="0" w:lineRule="atLeast"/>
              <w:ind w:right="5"/>
              <w:jc w:val="right"/>
              <w:rPr>
                <w:rFonts w:ascii="Arial" w:eastAsia="Arial" w:hAnsi="Arial"/>
              </w:rPr>
            </w:pPr>
            <w:r w:rsidRPr="00E608FE">
              <w:rPr>
                <w:rFonts w:ascii="Arial" w:eastAsia="Arial" w:hAnsi="Arial"/>
              </w:rPr>
              <w:t>3,522</w:t>
            </w:r>
          </w:p>
        </w:tc>
        <w:tc>
          <w:tcPr>
            <w:tcW w:w="1280" w:type="dxa"/>
            <w:shd w:val="clear" w:color="auto" w:fill="auto"/>
            <w:vAlign w:val="bottom"/>
          </w:tcPr>
          <w:p w:rsidR="0006030C" w:rsidRPr="00E608FE" w:rsidRDefault="0006030C" w:rsidP="0068168E">
            <w:pPr>
              <w:spacing w:before="40" w:after="40" w:line="0" w:lineRule="atLeast"/>
              <w:jc w:val="right"/>
              <w:rPr>
                <w:rFonts w:ascii="Arial" w:eastAsia="Arial" w:hAnsi="Arial"/>
              </w:rPr>
            </w:pPr>
            <w:r w:rsidRPr="00E608FE">
              <w:rPr>
                <w:rFonts w:ascii="Arial" w:eastAsia="Arial" w:hAnsi="Arial"/>
              </w:rPr>
              <w:t>3,234</w:t>
            </w:r>
          </w:p>
        </w:tc>
      </w:tr>
      <w:tr w:rsidR="00B147D2" w:rsidRPr="00E608FE" w:rsidTr="00200B37">
        <w:trPr>
          <w:trHeight w:val="274"/>
        </w:trPr>
        <w:tc>
          <w:tcPr>
            <w:tcW w:w="6207" w:type="dxa"/>
            <w:shd w:val="clear" w:color="auto" w:fill="auto"/>
            <w:vAlign w:val="bottom"/>
          </w:tcPr>
          <w:p w:rsidR="0006030C" w:rsidRPr="00E608FE" w:rsidRDefault="0006030C" w:rsidP="0068168E">
            <w:pPr>
              <w:spacing w:before="40" w:after="40" w:line="0" w:lineRule="atLeast"/>
              <w:ind w:left="20"/>
              <w:rPr>
                <w:rFonts w:ascii="Arial" w:eastAsia="Arial" w:hAnsi="Arial"/>
              </w:rPr>
            </w:pPr>
            <w:r w:rsidRPr="00E608FE">
              <w:rPr>
                <w:rFonts w:ascii="Arial" w:eastAsia="Arial" w:hAnsi="Arial"/>
              </w:rPr>
              <w:t>Defined benefit superannuation expense</w:t>
            </w:r>
          </w:p>
        </w:tc>
        <w:tc>
          <w:tcPr>
            <w:tcW w:w="1300" w:type="dxa"/>
            <w:shd w:val="clear" w:color="auto" w:fill="EBEBEB"/>
            <w:vAlign w:val="bottom"/>
          </w:tcPr>
          <w:p w:rsidR="0006030C" w:rsidRPr="00E608FE" w:rsidRDefault="0006030C" w:rsidP="0068168E">
            <w:pPr>
              <w:spacing w:before="40" w:after="40" w:line="0" w:lineRule="atLeast"/>
              <w:ind w:right="5"/>
              <w:jc w:val="right"/>
              <w:rPr>
                <w:rFonts w:ascii="Arial" w:eastAsia="Arial" w:hAnsi="Arial"/>
              </w:rPr>
            </w:pPr>
            <w:r w:rsidRPr="00E608FE">
              <w:rPr>
                <w:rFonts w:ascii="Arial" w:eastAsia="Arial" w:hAnsi="Arial"/>
              </w:rPr>
              <w:t>340</w:t>
            </w:r>
          </w:p>
        </w:tc>
        <w:tc>
          <w:tcPr>
            <w:tcW w:w="1280" w:type="dxa"/>
            <w:shd w:val="clear" w:color="auto" w:fill="auto"/>
            <w:vAlign w:val="bottom"/>
          </w:tcPr>
          <w:p w:rsidR="0006030C" w:rsidRPr="00E608FE" w:rsidRDefault="0006030C" w:rsidP="0068168E">
            <w:pPr>
              <w:spacing w:before="40" w:after="40" w:line="0" w:lineRule="atLeast"/>
              <w:jc w:val="right"/>
              <w:rPr>
                <w:rFonts w:ascii="Arial" w:eastAsia="Arial" w:hAnsi="Arial"/>
              </w:rPr>
            </w:pPr>
            <w:r w:rsidRPr="00E608FE">
              <w:rPr>
                <w:rFonts w:ascii="Arial" w:eastAsia="Arial" w:hAnsi="Arial"/>
              </w:rPr>
              <w:t>352</w:t>
            </w:r>
          </w:p>
        </w:tc>
      </w:tr>
      <w:tr w:rsidR="00B147D2" w:rsidRPr="00E608FE" w:rsidTr="00200B37">
        <w:trPr>
          <w:trHeight w:val="283"/>
        </w:trPr>
        <w:tc>
          <w:tcPr>
            <w:tcW w:w="6207" w:type="dxa"/>
            <w:tcBorders>
              <w:bottom w:val="single" w:sz="18" w:space="0" w:color="auto"/>
            </w:tcBorders>
            <w:shd w:val="clear" w:color="auto" w:fill="auto"/>
            <w:vAlign w:val="bottom"/>
          </w:tcPr>
          <w:p w:rsidR="0006030C" w:rsidRPr="00E608FE" w:rsidRDefault="0006030C" w:rsidP="0068168E">
            <w:pPr>
              <w:spacing w:before="40" w:after="40" w:line="0" w:lineRule="atLeast"/>
              <w:ind w:left="20"/>
              <w:rPr>
                <w:rFonts w:ascii="Arial" w:eastAsia="Arial" w:hAnsi="Arial"/>
              </w:rPr>
            </w:pPr>
            <w:r w:rsidRPr="00E608FE">
              <w:rPr>
                <w:rFonts w:ascii="Arial" w:eastAsia="Arial" w:hAnsi="Arial"/>
              </w:rPr>
              <w:t>Termination benefits</w:t>
            </w:r>
          </w:p>
        </w:tc>
        <w:tc>
          <w:tcPr>
            <w:tcW w:w="1300" w:type="dxa"/>
            <w:tcBorders>
              <w:bottom w:val="single" w:sz="18" w:space="0" w:color="auto"/>
            </w:tcBorders>
            <w:shd w:val="clear" w:color="auto" w:fill="EBEBEB"/>
            <w:vAlign w:val="bottom"/>
          </w:tcPr>
          <w:p w:rsidR="0006030C" w:rsidRPr="00E608FE" w:rsidRDefault="0006030C" w:rsidP="0068168E">
            <w:pPr>
              <w:spacing w:before="40" w:after="40" w:line="0" w:lineRule="atLeast"/>
              <w:ind w:right="5"/>
              <w:jc w:val="right"/>
              <w:rPr>
                <w:rFonts w:ascii="Arial" w:eastAsia="Arial" w:hAnsi="Arial"/>
              </w:rPr>
            </w:pPr>
            <w:r w:rsidRPr="00E608FE">
              <w:rPr>
                <w:rFonts w:ascii="Arial" w:eastAsia="Arial" w:hAnsi="Arial"/>
              </w:rPr>
              <w:t>1,064</w:t>
            </w:r>
          </w:p>
        </w:tc>
        <w:tc>
          <w:tcPr>
            <w:tcW w:w="1280" w:type="dxa"/>
            <w:tcBorders>
              <w:bottom w:val="single" w:sz="18" w:space="0" w:color="auto"/>
            </w:tcBorders>
            <w:shd w:val="clear" w:color="auto" w:fill="auto"/>
            <w:vAlign w:val="bottom"/>
          </w:tcPr>
          <w:p w:rsidR="0006030C" w:rsidRPr="00E608FE" w:rsidRDefault="0006030C" w:rsidP="0068168E">
            <w:pPr>
              <w:spacing w:before="40" w:after="40" w:line="0" w:lineRule="atLeast"/>
              <w:jc w:val="right"/>
              <w:rPr>
                <w:rFonts w:ascii="Arial" w:eastAsia="Arial" w:hAnsi="Arial"/>
              </w:rPr>
            </w:pPr>
            <w:r w:rsidRPr="00E608FE">
              <w:rPr>
                <w:rFonts w:ascii="Arial" w:eastAsia="Arial" w:hAnsi="Arial"/>
              </w:rPr>
              <w:t>1,242</w:t>
            </w:r>
          </w:p>
        </w:tc>
      </w:tr>
      <w:tr w:rsidR="00B147D2" w:rsidRPr="00E608FE" w:rsidTr="00200B37">
        <w:trPr>
          <w:trHeight w:val="254"/>
        </w:trPr>
        <w:tc>
          <w:tcPr>
            <w:tcW w:w="6207" w:type="dxa"/>
            <w:tcBorders>
              <w:top w:val="single" w:sz="18" w:space="0" w:color="auto"/>
              <w:bottom w:val="single" w:sz="18" w:space="0" w:color="auto"/>
            </w:tcBorders>
            <w:shd w:val="clear" w:color="auto" w:fill="auto"/>
            <w:vAlign w:val="bottom"/>
          </w:tcPr>
          <w:p w:rsidR="0006030C" w:rsidRPr="00E608FE" w:rsidRDefault="0006030C" w:rsidP="0068168E">
            <w:pPr>
              <w:spacing w:before="40" w:after="40" w:line="0" w:lineRule="atLeast"/>
              <w:ind w:left="20"/>
              <w:rPr>
                <w:rFonts w:ascii="Arial" w:eastAsia="Arial" w:hAnsi="Arial"/>
                <w:b/>
              </w:rPr>
            </w:pPr>
            <w:r w:rsidRPr="00E608FE">
              <w:rPr>
                <w:rFonts w:ascii="Arial" w:eastAsia="Arial" w:hAnsi="Arial"/>
                <w:b/>
              </w:rPr>
              <w:t>Total employee expenses</w:t>
            </w:r>
          </w:p>
        </w:tc>
        <w:tc>
          <w:tcPr>
            <w:tcW w:w="1300" w:type="dxa"/>
            <w:tcBorders>
              <w:top w:val="single" w:sz="18" w:space="0" w:color="auto"/>
              <w:bottom w:val="single" w:sz="18" w:space="0" w:color="auto"/>
            </w:tcBorders>
            <w:shd w:val="clear" w:color="auto" w:fill="EBEBEB"/>
            <w:vAlign w:val="bottom"/>
          </w:tcPr>
          <w:p w:rsidR="0006030C" w:rsidRPr="00E608FE" w:rsidRDefault="0006030C" w:rsidP="0068168E">
            <w:pPr>
              <w:spacing w:before="40" w:after="40" w:line="0" w:lineRule="atLeast"/>
              <w:ind w:right="5"/>
              <w:jc w:val="right"/>
              <w:rPr>
                <w:rFonts w:ascii="Arial" w:eastAsia="Arial" w:hAnsi="Arial"/>
                <w:b/>
              </w:rPr>
            </w:pPr>
            <w:r w:rsidRPr="00E608FE">
              <w:rPr>
                <w:rFonts w:ascii="Arial" w:eastAsia="Arial" w:hAnsi="Arial"/>
                <w:b/>
              </w:rPr>
              <w:t>49,086</w:t>
            </w:r>
          </w:p>
        </w:tc>
        <w:tc>
          <w:tcPr>
            <w:tcW w:w="1280" w:type="dxa"/>
            <w:tcBorders>
              <w:top w:val="single" w:sz="18" w:space="0" w:color="auto"/>
              <w:bottom w:val="single" w:sz="18" w:space="0" w:color="auto"/>
            </w:tcBorders>
            <w:shd w:val="clear" w:color="auto" w:fill="auto"/>
            <w:vAlign w:val="bottom"/>
          </w:tcPr>
          <w:p w:rsidR="0006030C" w:rsidRPr="00E608FE" w:rsidRDefault="0006030C" w:rsidP="0068168E">
            <w:pPr>
              <w:spacing w:before="40" w:after="40" w:line="0" w:lineRule="atLeast"/>
              <w:ind w:right="5"/>
              <w:jc w:val="right"/>
              <w:rPr>
                <w:rFonts w:ascii="Arial" w:eastAsia="Arial" w:hAnsi="Arial"/>
                <w:b/>
              </w:rPr>
            </w:pPr>
            <w:r w:rsidRPr="00E608FE">
              <w:rPr>
                <w:rFonts w:ascii="Arial" w:eastAsia="Arial" w:hAnsi="Arial"/>
                <w:b/>
              </w:rPr>
              <w:t>45,705</w:t>
            </w:r>
          </w:p>
        </w:tc>
      </w:tr>
    </w:tbl>
    <w:p w:rsidR="00754F7E" w:rsidRPr="00E608FE" w:rsidRDefault="00754F7E" w:rsidP="00754F7E">
      <w:pPr>
        <w:spacing w:before="240" w:after="0" w:line="240" w:lineRule="auto"/>
        <w:rPr>
          <w:rFonts w:ascii="Times New Roman" w:eastAsia="Times New Roman" w:hAnsi="Times New Roman"/>
        </w:rPr>
      </w:pPr>
      <w:r w:rsidRPr="00E608FE">
        <w:rPr>
          <w:rFonts w:ascii="Arial" w:eastAsia="Arial" w:hAnsi="Arial"/>
        </w:rPr>
        <w:t>Employee expenses include all costs related to employment including wages and salaries, fringe benefits tax, leave entitlements, termination payments and WorkCover premiums.</w:t>
      </w:r>
    </w:p>
    <w:p w:rsidR="0006030C" w:rsidRPr="00E608FE" w:rsidRDefault="00754F7E" w:rsidP="00754F7E">
      <w:pPr>
        <w:spacing w:before="240" w:line="240" w:lineRule="auto"/>
        <w:rPr>
          <w:rFonts w:ascii="Arial" w:eastAsia="Arial" w:hAnsi="Arial"/>
        </w:rPr>
      </w:pPr>
      <w:r w:rsidRPr="00E608FE">
        <w:rPr>
          <w:rFonts w:ascii="Arial" w:eastAsia="Arial" w:hAnsi="Arial"/>
        </w:rPr>
        <w:t xml:space="preserve">The superannuation amount recognised in the Comprehensive Operating Statement in relation to employer contributions for members of both defined benefit and defined contribution superannuation plans represents the employer contributions that are paid or payable to these plans during the operating period. The level of these contributions will vary depending upon the relevant rules of each plan. Museums Victoria does not recognise any defined benefit liabilities because it has no legal or constructive obligation to pay future benefits relating to its employees. Instead, the Department of Treasury and Finance (DTF) </w:t>
      </w:r>
      <w:r w:rsidRPr="00E608FE">
        <w:rPr>
          <w:rFonts w:ascii="Arial" w:eastAsia="Arial" w:hAnsi="Arial"/>
        </w:rPr>
        <w:lastRenderedPageBreak/>
        <w:t>discloses in its annual financial statements the net defined benefit cost related to the members of these plans as an administered liability (on behalf of the State as the sponsoring employer).</w:t>
      </w:r>
    </w:p>
    <w:p w:rsidR="003F4427" w:rsidRPr="00E608FE" w:rsidRDefault="003F4427" w:rsidP="00754F7E">
      <w:pPr>
        <w:spacing w:before="240" w:line="240" w:lineRule="auto"/>
        <w:rPr>
          <w:rFonts w:ascii="Arial" w:eastAsia="Arial" w:hAnsi="Arial"/>
        </w:rPr>
      </w:pPr>
      <w:r w:rsidRPr="00E608FE">
        <w:rPr>
          <w:rFonts w:ascii="Arial" w:eastAsia="Arial" w:hAnsi="Arial"/>
        </w:rPr>
        <w:t>Termination benefits are payable when employment is terminated before normal retirement date, or when an employee accepts an offer of benefits in exchange for the termination of employment. Termination benefits are recognised when Museums Victoria is demonstrably committed to terminating the employment of current employees according to a detailed formal plan without possibility of withdrawal or providing termination benefits as a result of an offer made to encourage voluntary redundancy. Benefits falling due more than 12 months after the end of the reporting period are discounted to present value.</w:t>
      </w:r>
    </w:p>
    <w:p w:rsidR="008417F9" w:rsidRPr="00E608FE" w:rsidRDefault="008417F9" w:rsidP="005509CC">
      <w:pPr>
        <w:pStyle w:val="Heading4"/>
      </w:pPr>
      <w:r w:rsidRPr="00E608FE">
        <w:t>3.2.2 Employee benefits in the balance sheet</w:t>
      </w:r>
    </w:p>
    <w:p w:rsidR="008417F9" w:rsidRPr="00E608FE" w:rsidRDefault="008417F9" w:rsidP="008417F9">
      <w:pPr>
        <w:spacing w:line="240" w:lineRule="auto"/>
        <w:rPr>
          <w:rFonts w:ascii="Arial" w:eastAsia="Arial" w:hAnsi="Arial"/>
          <w:b/>
        </w:rPr>
      </w:pPr>
      <w:r w:rsidRPr="00E608FE">
        <w:rPr>
          <w:rFonts w:ascii="Arial" w:eastAsia="Arial" w:hAnsi="Arial"/>
        </w:rPr>
        <w:t>Provision is made for benefits accruing to employees in respect of wages and salaries, annual leave and long service leave (LSL) for services rendered to the reporting date and recorded as an expense during the period the services are delivered.</w:t>
      </w:r>
    </w:p>
    <w:p w:rsidR="0039271A" w:rsidRPr="00E608FE" w:rsidRDefault="0039271A" w:rsidP="0039271A">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47</w:t>
      </w:r>
      <w:r w:rsidR="00A76E68" w:rsidRPr="00E608FE">
        <w:rPr>
          <w:noProof/>
          <w:color w:val="auto"/>
        </w:rPr>
        <w:fldChar w:fldCharType="end"/>
      </w:r>
      <w:r w:rsidRPr="00E608FE">
        <w:rPr>
          <w:color w:val="auto"/>
        </w:rPr>
        <w:t>: Employee benefits</w:t>
      </w:r>
      <w:r w:rsidR="0068168E" w:rsidRPr="00E608FE">
        <w:rPr>
          <w:color w:val="auto"/>
        </w:rPr>
        <w:t xml:space="preserve"> in 2017 and 2018</w:t>
      </w:r>
    </w:p>
    <w:tbl>
      <w:tblPr>
        <w:tblW w:w="9081" w:type="dxa"/>
        <w:tblLayout w:type="fixed"/>
        <w:tblCellMar>
          <w:left w:w="0" w:type="dxa"/>
          <w:right w:w="0" w:type="dxa"/>
        </w:tblCellMar>
        <w:tblLook w:val="0000" w:firstRow="0" w:lastRow="0" w:firstColumn="0" w:lastColumn="0" w:noHBand="0" w:noVBand="0"/>
      </w:tblPr>
      <w:tblGrid>
        <w:gridCol w:w="6521"/>
        <w:gridCol w:w="1280"/>
        <w:gridCol w:w="1280"/>
      </w:tblGrid>
      <w:tr w:rsidR="00B147D2" w:rsidRPr="00E608FE" w:rsidTr="00295FE9">
        <w:trPr>
          <w:trHeight w:val="541"/>
        </w:trPr>
        <w:tc>
          <w:tcPr>
            <w:tcW w:w="6521" w:type="dxa"/>
            <w:tcBorders>
              <w:top w:val="single" w:sz="18" w:space="0" w:color="auto"/>
              <w:bottom w:val="single" w:sz="18" w:space="0" w:color="auto"/>
            </w:tcBorders>
            <w:shd w:val="clear" w:color="auto" w:fill="auto"/>
          </w:tcPr>
          <w:p w:rsidR="00EE7469" w:rsidRPr="00E608FE" w:rsidRDefault="00EE7469" w:rsidP="0068168E">
            <w:pPr>
              <w:spacing w:before="40" w:after="40" w:line="0" w:lineRule="atLeast"/>
              <w:jc w:val="right"/>
              <w:rPr>
                <w:rFonts w:ascii="Arial" w:eastAsia="Arial" w:hAnsi="Arial" w:cs="Arial"/>
                <w:b/>
                <w:w w:val="94"/>
              </w:rPr>
            </w:pPr>
            <w:r w:rsidRPr="00E608FE">
              <w:rPr>
                <w:rFonts w:ascii="Arial" w:eastAsia="Arial" w:hAnsi="Arial" w:cs="Arial"/>
                <w:b/>
              </w:rPr>
              <w:t>Notes</w:t>
            </w:r>
          </w:p>
        </w:tc>
        <w:tc>
          <w:tcPr>
            <w:tcW w:w="1280" w:type="dxa"/>
            <w:tcBorders>
              <w:top w:val="single" w:sz="18" w:space="0" w:color="auto"/>
              <w:bottom w:val="single" w:sz="18" w:space="0" w:color="auto"/>
            </w:tcBorders>
            <w:shd w:val="clear" w:color="auto" w:fill="EBEBEB"/>
          </w:tcPr>
          <w:p w:rsidR="00EE7469" w:rsidRPr="00E608FE" w:rsidRDefault="00EE7469" w:rsidP="0068168E">
            <w:pPr>
              <w:spacing w:before="40" w:after="40" w:line="0" w:lineRule="atLeast"/>
              <w:jc w:val="right"/>
              <w:rPr>
                <w:rFonts w:ascii="Arial" w:eastAsia="Arial" w:hAnsi="Arial" w:cs="Arial"/>
                <w:b/>
              </w:rPr>
            </w:pPr>
            <w:r w:rsidRPr="00E608FE">
              <w:rPr>
                <w:rFonts w:ascii="Arial" w:eastAsia="Arial" w:hAnsi="Arial" w:cs="Arial"/>
                <w:b/>
              </w:rPr>
              <w:t>2018</w:t>
            </w:r>
          </w:p>
          <w:p w:rsidR="00EE7469" w:rsidRPr="00E608FE" w:rsidRDefault="00EE7469" w:rsidP="00753C6F">
            <w:pPr>
              <w:spacing w:before="40" w:after="40" w:line="0" w:lineRule="atLeast"/>
              <w:jc w:val="right"/>
              <w:rPr>
                <w:rFonts w:ascii="Arial" w:eastAsia="Arial" w:hAnsi="Arial" w:cs="Arial"/>
                <w:b/>
              </w:rPr>
            </w:pPr>
            <w:r w:rsidRPr="00E608FE">
              <w:rPr>
                <w:rFonts w:ascii="Arial" w:eastAsia="Arial" w:hAnsi="Arial" w:cs="Arial"/>
                <w:b/>
              </w:rPr>
              <w:t>$'000</w:t>
            </w:r>
          </w:p>
        </w:tc>
        <w:tc>
          <w:tcPr>
            <w:tcW w:w="1280" w:type="dxa"/>
            <w:tcBorders>
              <w:top w:val="single" w:sz="18" w:space="0" w:color="auto"/>
              <w:bottom w:val="single" w:sz="18" w:space="0" w:color="auto"/>
            </w:tcBorders>
            <w:shd w:val="clear" w:color="auto" w:fill="auto"/>
          </w:tcPr>
          <w:p w:rsidR="00EE7469" w:rsidRPr="00E608FE" w:rsidRDefault="00EE7469" w:rsidP="0068168E">
            <w:pPr>
              <w:spacing w:before="40" w:after="40" w:line="0" w:lineRule="atLeast"/>
              <w:jc w:val="right"/>
              <w:rPr>
                <w:rFonts w:ascii="Arial" w:eastAsia="Arial" w:hAnsi="Arial" w:cs="Arial"/>
                <w:b/>
              </w:rPr>
            </w:pPr>
            <w:r w:rsidRPr="00E608FE">
              <w:rPr>
                <w:rFonts w:ascii="Arial" w:eastAsia="Arial" w:hAnsi="Arial" w:cs="Arial"/>
                <w:b/>
              </w:rPr>
              <w:t>2017</w:t>
            </w:r>
          </w:p>
          <w:p w:rsidR="00EE7469" w:rsidRPr="00E608FE" w:rsidRDefault="00EE7469" w:rsidP="00753C6F">
            <w:pPr>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295FE9">
        <w:trPr>
          <w:trHeight w:val="249"/>
        </w:trPr>
        <w:tc>
          <w:tcPr>
            <w:tcW w:w="6521" w:type="dxa"/>
            <w:tcBorders>
              <w:top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Current provisions:</w:t>
            </w:r>
          </w:p>
        </w:tc>
        <w:tc>
          <w:tcPr>
            <w:tcW w:w="1280" w:type="dxa"/>
            <w:tcBorders>
              <w:top w:val="single" w:sz="18" w:space="0" w:color="auto"/>
            </w:tcBorders>
            <w:shd w:val="clear" w:color="auto" w:fill="EBEBEB"/>
            <w:vAlign w:val="bottom"/>
          </w:tcPr>
          <w:p w:rsidR="00EE7469" w:rsidRPr="00E608FE" w:rsidRDefault="00EE7469" w:rsidP="0068168E">
            <w:pPr>
              <w:spacing w:before="40" w:after="40" w:line="0" w:lineRule="atLeast"/>
              <w:rPr>
                <w:rFonts w:ascii="Arial" w:eastAsia="Times New Roman" w:hAnsi="Arial" w:cs="Arial"/>
              </w:rPr>
            </w:pPr>
          </w:p>
        </w:tc>
        <w:tc>
          <w:tcPr>
            <w:tcW w:w="1280" w:type="dxa"/>
            <w:tcBorders>
              <w:top w:val="single" w:sz="18" w:space="0" w:color="auto"/>
            </w:tcBorders>
            <w:shd w:val="clear" w:color="auto" w:fill="auto"/>
            <w:vAlign w:val="bottom"/>
          </w:tcPr>
          <w:p w:rsidR="00EE7469" w:rsidRPr="00E608FE" w:rsidRDefault="00EE7469" w:rsidP="0068168E">
            <w:pPr>
              <w:spacing w:before="40" w:after="40" w:line="0" w:lineRule="atLeast"/>
              <w:rPr>
                <w:rFonts w:ascii="Arial" w:eastAsia="Times New Roman" w:hAnsi="Arial" w:cs="Arial"/>
              </w:rPr>
            </w:pP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Annual leave</w:t>
            </w:r>
          </w:p>
        </w:tc>
        <w:tc>
          <w:tcPr>
            <w:tcW w:w="1280" w:type="dxa"/>
            <w:shd w:val="clear" w:color="auto" w:fill="EBEBEB"/>
            <w:vAlign w:val="bottom"/>
          </w:tcPr>
          <w:p w:rsidR="00EE7469" w:rsidRPr="00E608FE" w:rsidRDefault="00EE7469" w:rsidP="0068168E">
            <w:pPr>
              <w:spacing w:before="40" w:after="40" w:line="0" w:lineRule="atLeast"/>
              <w:rPr>
                <w:rFonts w:ascii="Arial" w:eastAsia="Times New Roman" w:hAnsi="Arial" w:cs="Arial"/>
              </w:rPr>
            </w:pPr>
          </w:p>
        </w:tc>
        <w:tc>
          <w:tcPr>
            <w:tcW w:w="1280" w:type="dxa"/>
            <w:shd w:val="clear" w:color="auto" w:fill="auto"/>
            <w:vAlign w:val="bottom"/>
          </w:tcPr>
          <w:p w:rsidR="00EE7469" w:rsidRPr="00E608FE" w:rsidRDefault="00EE7469" w:rsidP="0068168E">
            <w:pPr>
              <w:spacing w:before="40" w:after="40" w:line="0" w:lineRule="atLeast"/>
              <w:rPr>
                <w:rFonts w:ascii="Arial" w:eastAsia="Times New Roman" w:hAnsi="Arial" w:cs="Arial"/>
              </w:rPr>
            </w:pP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Unconditional and expected to be settled within 12 months*</w:t>
            </w:r>
          </w:p>
        </w:tc>
        <w:tc>
          <w:tcPr>
            <w:tcW w:w="1280" w:type="dxa"/>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1,495</w:t>
            </w:r>
          </w:p>
        </w:tc>
        <w:tc>
          <w:tcPr>
            <w:tcW w:w="1280" w:type="dxa"/>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1,547</w:t>
            </w: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Unconditional and expected to be settled after 12 months**</w:t>
            </w:r>
          </w:p>
        </w:tc>
        <w:tc>
          <w:tcPr>
            <w:tcW w:w="1280" w:type="dxa"/>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1,330</w:t>
            </w:r>
          </w:p>
        </w:tc>
        <w:tc>
          <w:tcPr>
            <w:tcW w:w="1280" w:type="dxa"/>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1,190</w:t>
            </w: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Long service leave</w:t>
            </w:r>
          </w:p>
        </w:tc>
        <w:tc>
          <w:tcPr>
            <w:tcW w:w="1280" w:type="dxa"/>
            <w:shd w:val="clear" w:color="auto" w:fill="EBEBEB"/>
            <w:vAlign w:val="bottom"/>
          </w:tcPr>
          <w:p w:rsidR="00EE7469" w:rsidRPr="00E608FE" w:rsidRDefault="00EE7469" w:rsidP="0068168E">
            <w:pPr>
              <w:spacing w:before="40" w:after="40" w:line="0" w:lineRule="atLeast"/>
              <w:rPr>
                <w:rFonts w:ascii="Arial" w:eastAsia="Times New Roman" w:hAnsi="Arial" w:cs="Arial"/>
              </w:rPr>
            </w:pPr>
          </w:p>
        </w:tc>
        <w:tc>
          <w:tcPr>
            <w:tcW w:w="1280" w:type="dxa"/>
            <w:shd w:val="clear" w:color="auto" w:fill="auto"/>
            <w:vAlign w:val="bottom"/>
          </w:tcPr>
          <w:p w:rsidR="00EE7469" w:rsidRPr="00E608FE" w:rsidRDefault="00EE7469" w:rsidP="0068168E">
            <w:pPr>
              <w:spacing w:before="40" w:after="40" w:line="0" w:lineRule="atLeast"/>
              <w:rPr>
                <w:rFonts w:ascii="Arial" w:eastAsia="Times New Roman" w:hAnsi="Arial" w:cs="Arial"/>
              </w:rPr>
            </w:pP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Unconditional and expected to be settled within 12 months*</w:t>
            </w:r>
          </w:p>
        </w:tc>
        <w:tc>
          <w:tcPr>
            <w:tcW w:w="1280" w:type="dxa"/>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459</w:t>
            </w:r>
          </w:p>
        </w:tc>
        <w:tc>
          <w:tcPr>
            <w:tcW w:w="1280" w:type="dxa"/>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618</w:t>
            </w: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Unconditional and expected to be settled after 12 months**</w:t>
            </w:r>
          </w:p>
        </w:tc>
        <w:tc>
          <w:tcPr>
            <w:tcW w:w="1280" w:type="dxa"/>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6,200</w:t>
            </w:r>
          </w:p>
        </w:tc>
        <w:tc>
          <w:tcPr>
            <w:tcW w:w="1280" w:type="dxa"/>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5,535</w:t>
            </w: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Provisions related to employee benefit on-costs</w:t>
            </w:r>
          </w:p>
        </w:tc>
        <w:tc>
          <w:tcPr>
            <w:tcW w:w="1280" w:type="dxa"/>
            <w:shd w:val="clear" w:color="auto" w:fill="EBEBEB"/>
            <w:vAlign w:val="bottom"/>
          </w:tcPr>
          <w:p w:rsidR="00EE7469" w:rsidRPr="00E608FE" w:rsidRDefault="00EE7469" w:rsidP="0068168E">
            <w:pPr>
              <w:spacing w:before="40" w:after="40" w:line="0" w:lineRule="atLeast"/>
              <w:rPr>
                <w:rFonts w:ascii="Arial" w:eastAsia="Times New Roman" w:hAnsi="Arial" w:cs="Arial"/>
              </w:rPr>
            </w:pPr>
          </w:p>
        </w:tc>
        <w:tc>
          <w:tcPr>
            <w:tcW w:w="1280" w:type="dxa"/>
            <w:shd w:val="clear" w:color="auto" w:fill="auto"/>
            <w:vAlign w:val="bottom"/>
          </w:tcPr>
          <w:p w:rsidR="00EE7469" w:rsidRPr="00E608FE" w:rsidRDefault="00EE7469" w:rsidP="0068168E">
            <w:pPr>
              <w:spacing w:before="40" w:after="40" w:line="0" w:lineRule="atLeast"/>
              <w:rPr>
                <w:rFonts w:ascii="Arial" w:eastAsia="Times New Roman" w:hAnsi="Arial" w:cs="Arial"/>
              </w:rPr>
            </w:pP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Unconditional and expected to be settled within 12 months*</w:t>
            </w:r>
          </w:p>
        </w:tc>
        <w:tc>
          <w:tcPr>
            <w:tcW w:w="1280" w:type="dxa"/>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321</w:t>
            </w:r>
          </w:p>
        </w:tc>
        <w:tc>
          <w:tcPr>
            <w:tcW w:w="1280" w:type="dxa"/>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327</w:t>
            </w:r>
          </w:p>
        </w:tc>
      </w:tr>
      <w:tr w:rsidR="00B147D2" w:rsidRPr="00E608FE" w:rsidTr="00295FE9">
        <w:trPr>
          <w:trHeight w:val="249"/>
        </w:trPr>
        <w:tc>
          <w:tcPr>
            <w:tcW w:w="6521" w:type="dxa"/>
            <w:tcBorders>
              <w:bottom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Unconditional and expected to be settled after 12 months**</w:t>
            </w:r>
          </w:p>
        </w:tc>
        <w:tc>
          <w:tcPr>
            <w:tcW w:w="1280" w:type="dxa"/>
            <w:tcBorders>
              <w:bottom w:val="single" w:sz="18" w:space="0" w:color="auto"/>
            </w:tcBorders>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1,197</w:t>
            </w:r>
          </w:p>
        </w:tc>
        <w:tc>
          <w:tcPr>
            <w:tcW w:w="1280" w:type="dxa"/>
            <w:tcBorders>
              <w:bottom w:val="single" w:sz="18" w:space="0" w:color="auto"/>
            </w:tcBorders>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1,069</w:t>
            </w:r>
          </w:p>
        </w:tc>
      </w:tr>
      <w:tr w:rsidR="00B147D2" w:rsidRPr="00E608FE" w:rsidTr="00295FE9">
        <w:trPr>
          <w:trHeight w:val="249"/>
        </w:trPr>
        <w:tc>
          <w:tcPr>
            <w:tcW w:w="6521" w:type="dxa"/>
            <w:tcBorders>
              <w:top w:val="single" w:sz="18" w:space="0" w:color="auto"/>
              <w:bottom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Total current provisions for employee benefits</w:t>
            </w:r>
          </w:p>
        </w:tc>
        <w:tc>
          <w:tcPr>
            <w:tcW w:w="1280" w:type="dxa"/>
            <w:tcBorders>
              <w:top w:val="single" w:sz="18" w:space="0" w:color="auto"/>
              <w:bottom w:val="single" w:sz="18" w:space="0" w:color="auto"/>
            </w:tcBorders>
            <w:shd w:val="clear" w:color="auto" w:fill="EBEBEB"/>
            <w:vAlign w:val="bottom"/>
          </w:tcPr>
          <w:p w:rsidR="00EE7469" w:rsidRPr="00E608FE" w:rsidRDefault="00EE7469" w:rsidP="0068168E">
            <w:pPr>
              <w:spacing w:before="40" w:after="40" w:line="0" w:lineRule="atLeast"/>
              <w:ind w:right="5"/>
              <w:jc w:val="right"/>
              <w:rPr>
                <w:rFonts w:ascii="Arial" w:eastAsia="Arial" w:hAnsi="Arial" w:cs="Arial"/>
                <w:b/>
              </w:rPr>
            </w:pPr>
            <w:r w:rsidRPr="00E608FE">
              <w:rPr>
                <w:rFonts w:ascii="Arial" w:eastAsia="Arial" w:hAnsi="Arial" w:cs="Arial"/>
                <w:b/>
              </w:rPr>
              <w:t>11,002</w:t>
            </w:r>
          </w:p>
        </w:tc>
        <w:tc>
          <w:tcPr>
            <w:tcW w:w="1280" w:type="dxa"/>
            <w:tcBorders>
              <w:top w:val="single" w:sz="18" w:space="0" w:color="auto"/>
              <w:bottom w:val="single" w:sz="18" w:space="0" w:color="auto"/>
            </w:tcBorders>
            <w:shd w:val="clear" w:color="auto" w:fill="auto"/>
            <w:vAlign w:val="bottom"/>
          </w:tcPr>
          <w:p w:rsidR="00EE7469" w:rsidRPr="00E608FE" w:rsidRDefault="00EE7469" w:rsidP="0068168E">
            <w:pPr>
              <w:spacing w:before="40" w:after="40" w:line="0" w:lineRule="atLeast"/>
              <w:ind w:right="5"/>
              <w:jc w:val="right"/>
              <w:rPr>
                <w:rFonts w:ascii="Arial" w:eastAsia="Arial" w:hAnsi="Arial" w:cs="Arial"/>
                <w:b/>
              </w:rPr>
            </w:pPr>
            <w:r w:rsidRPr="00E608FE">
              <w:rPr>
                <w:rFonts w:ascii="Arial" w:eastAsia="Arial" w:hAnsi="Arial" w:cs="Arial"/>
                <w:b/>
              </w:rPr>
              <w:t>10,286</w:t>
            </w:r>
          </w:p>
        </w:tc>
      </w:tr>
      <w:tr w:rsidR="00B147D2" w:rsidRPr="00E608FE" w:rsidTr="00295FE9">
        <w:trPr>
          <w:trHeight w:val="249"/>
        </w:trPr>
        <w:tc>
          <w:tcPr>
            <w:tcW w:w="6521" w:type="dxa"/>
            <w:tcBorders>
              <w:top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Non-current provisions:</w:t>
            </w:r>
          </w:p>
        </w:tc>
        <w:tc>
          <w:tcPr>
            <w:tcW w:w="1280" w:type="dxa"/>
            <w:tcBorders>
              <w:top w:val="single" w:sz="18" w:space="0" w:color="auto"/>
            </w:tcBorders>
            <w:shd w:val="clear" w:color="auto" w:fill="EBEBEB"/>
            <w:vAlign w:val="bottom"/>
          </w:tcPr>
          <w:p w:rsidR="00EE7469" w:rsidRPr="00E608FE" w:rsidRDefault="00EE7469" w:rsidP="0068168E">
            <w:pPr>
              <w:spacing w:before="40" w:after="40" w:line="0" w:lineRule="atLeast"/>
              <w:rPr>
                <w:rFonts w:ascii="Arial" w:eastAsia="Times New Roman" w:hAnsi="Arial" w:cs="Arial"/>
              </w:rPr>
            </w:pPr>
          </w:p>
        </w:tc>
        <w:tc>
          <w:tcPr>
            <w:tcW w:w="1280" w:type="dxa"/>
            <w:tcBorders>
              <w:top w:val="single" w:sz="18" w:space="0" w:color="auto"/>
            </w:tcBorders>
            <w:shd w:val="clear" w:color="auto" w:fill="auto"/>
            <w:vAlign w:val="bottom"/>
          </w:tcPr>
          <w:p w:rsidR="00EE7469" w:rsidRPr="00E608FE" w:rsidRDefault="00EE7469" w:rsidP="0068168E">
            <w:pPr>
              <w:spacing w:before="40" w:after="40" w:line="0" w:lineRule="atLeast"/>
              <w:rPr>
                <w:rFonts w:ascii="Arial" w:eastAsia="Times New Roman" w:hAnsi="Arial" w:cs="Arial"/>
              </w:rPr>
            </w:pPr>
          </w:p>
        </w:tc>
      </w:tr>
      <w:tr w:rsidR="00B147D2" w:rsidRPr="00E608FE" w:rsidTr="00295FE9">
        <w:trPr>
          <w:trHeight w:val="249"/>
        </w:trPr>
        <w:tc>
          <w:tcPr>
            <w:tcW w:w="6521" w:type="dxa"/>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Employee benefits**</w:t>
            </w:r>
          </w:p>
        </w:tc>
        <w:tc>
          <w:tcPr>
            <w:tcW w:w="1280" w:type="dxa"/>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571</w:t>
            </w:r>
          </w:p>
        </w:tc>
        <w:tc>
          <w:tcPr>
            <w:tcW w:w="1280" w:type="dxa"/>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817</w:t>
            </w:r>
          </w:p>
        </w:tc>
      </w:tr>
      <w:tr w:rsidR="00B147D2" w:rsidRPr="00E608FE" w:rsidTr="00295FE9">
        <w:trPr>
          <w:trHeight w:val="249"/>
        </w:trPr>
        <w:tc>
          <w:tcPr>
            <w:tcW w:w="6521" w:type="dxa"/>
            <w:tcBorders>
              <w:bottom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rPr>
            </w:pPr>
            <w:r w:rsidRPr="00E608FE">
              <w:rPr>
                <w:rFonts w:ascii="Arial" w:eastAsia="Arial" w:hAnsi="Arial" w:cs="Arial"/>
              </w:rPr>
              <w:t>Employee benefits on-costs**</w:t>
            </w:r>
          </w:p>
        </w:tc>
        <w:tc>
          <w:tcPr>
            <w:tcW w:w="1280" w:type="dxa"/>
            <w:tcBorders>
              <w:bottom w:val="single" w:sz="18" w:space="0" w:color="auto"/>
            </w:tcBorders>
            <w:shd w:val="clear" w:color="auto" w:fill="EBEBEB"/>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90</w:t>
            </w:r>
          </w:p>
        </w:tc>
        <w:tc>
          <w:tcPr>
            <w:tcW w:w="1280" w:type="dxa"/>
            <w:tcBorders>
              <w:bottom w:val="single" w:sz="18" w:space="0" w:color="auto"/>
            </w:tcBorders>
            <w:shd w:val="clear" w:color="auto" w:fill="auto"/>
            <w:vAlign w:val="bottom"/>
          </w:tcPr>
          <w:p w:rsidR="00EE7469" w:rsidRPr="00E608FE" w:rsidRDefault="00EE7469" w:rsidP="0068168E">
            <w:pPr>
              <w:spacing w:before="40" w:after="40" w:line="0" w:lineRule="atLeast"/>
              <w:jc w:val="right"/>
              <w:rPr>
                <w:rFonts w:ascii="Arial" w:eastAsia="Arial" w:hAnsi="Arial" w:cs="Arial"/>
              </w:rPr>
            </w:pPr>
            <w:r w:rsidRPr="00E608FE">
              <w:rPr>
                <w:rFonts w:ascii="Arial" w:eastAsia="Arial" w:hAnsi="Arial" w:cs="Arial"/>
              </w:rPr>
              <w:t>129</w:t>
            </w:r>
          </w:p>
        </w:tc>
      </w:tr>
      <w:tr w:rsidR="00B147D2" w:rsidRPr="00E608FE" w:rsidTr="00295FE9">
        <w:trPr>
          <w:trHeight w:val="249"/>
        </w:trPr>
        <w:tc>
          <w:tcPr>
            <w:tcW w:w="6521" w:type="dxa"/>
            <w:tcBorders>
              <w:top w:val="single" w:sz="18" w:space="0" w:color="auto"/>
              <w:bottom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Total non-current provisions for employee benefits</w:t>
            </w:r>
          </w:p>
        </w:tc>
        <w:tc>
          <w:tcPr>
            <w:tcW w:w="1280" w:type="dxa"/>
            <w:tcBorders>
              <w:top w:val="single" w:sz="18" w:space="0" w:color="auto"/>
              <w:bottom w:val="single" w:sz="18" w:space="0" w:color="auto"/>
            </w:tcBorders>
            <w:shd w:val="clear" w:color="auto" w:fill="EBEBEB"/>
            <w:vAlign w:val="bottom"/>
          </w:tcPr>
          <w:p w:rsidR="00EE7469" w:rsidRPr="00E608FE" w:rsidRDefault="00EE7469" w:rsidP="0068168E">
            <w:pPr>
              <w:spacing w:before="40" w:after="40" w:line="0" w:lineRule="atLeast"/>
              <w:ind w:right="5"/>
              <w:jc w:val="right"/>
              <w:rPr>
                <w:rFonts w:ascii="Arial" w:eastAsia="Arial" w:hAnsi="Arial" w:cs="Arial"/>
                <w:b/>
              </w:rPr>
            </w:pPr>
            <w:r w:rsidRPr="00E608FE">
              <w:rPr>
                <w:rFonts w:ascii="Arial" w:eastAsia="Arial" w:hAnsi="Arial" w:cs="Arial"/>
                <w:b/>
              </w:rPr>
              <w:t>661</w:t>
            </w:r>
          </w:p>
        </w:tc>
        <w:tc>
          <w:tcPr>
            <w:tcW w:w="1280" w:type="dxa"/>
            <w:tcBorders>
              <w:top w:val="single" w:sz="18" w:space="0" w:color="auto"/>
              <w:bottom w:val="single" w:sz="18" w:space="0" w:color="auto"/>
            </w:tcBorders>
            <w:shd w:val="clear" w:color="auto" w:fill="auto"/>
            <w:vAlign w:val="bottom"/>
          </w:tcPr>
          <w:p w:rsidR="00EE7469" w:rsidRPr="00E608FE" w:rsidRDefault="00EE7469" w:rsidP="0068168E">
            <w:pPr>
              <w:spacing w:before="40" w:after="40" w:line="0" w:lineRule="atLeast"/>
              <w:ind w:right="5"/>
              <w:jc w:val="right"/>
              <w:rPr>
                <w:rFonts w:ascii="Arial" w:eastAsia="Arial" w:hAnsi="Arial" w:cs="Arial"/>
                <w:b/>
              </w:rPr>
            </w:pPr>
            <w:r w:rsidRPr="00E608FE">
              <w:rPr>
                <w:rFonts w:ascii="Arial" w:eastAsia="Arial" w:hAnsi="Arial" w:cs="Arial"/>
                <w:b/>
              </w:rPr>
              <w:t>946</w:t>
            </w:r>
          </w:p>
        </w:tc>
      </w:tr>
      <w:tr w:rsidR="00B147D2" w:rsidRPr="00E608FE" w:rsidTr="00295FE9">
        <w:trPr>
          <w:trHeight w:val="249"/>
        </w:trPr>
        <w:tc>
          <w:tcPr>
            <w:tcW w:w="6521" w:type="dxa"/>
            <w:tcBorders>
              <w:top w:val="single" w:sz="18" w:space="0" w:color="auto"/>
              <w:bottom w:val="single" w:sz="18" w:space="0" w:color="auto"/>
            </w:tcBorders>
            <w:shd w:val="clear" w:color="auto" w:fill="auto"/>
            <w:vAlign w:val="bottom"/>
          </w:tcPr>
          <w:p w:rsidR="00EE7469" w:rsidRPr="00E608FE" w:rsidRDefault="00EE7469" w:rsidP="0068168E">
            <w:pPr>
              <w:spacing w:before="40" w:after="40" w:line="0" w:lineRule="atLeast"/>
              <w:ind w:left="40"/>
              <w:rPr>
                <w:rFonts w:ascii="Arial" w:eastAsia="Arial" w:hAnsi="Arial" w:cs="Arial"/>
                <w:b/>
              </w:rPr>
            </w:pPr>
            <w:r w:rsidRPr="00E608FE">
              <w:rPr>
                <w:rFonts w:ascii="Arial" w:eastAsia="Arial" w:hAnsi="Arial" w:cs="Arial"/>
                <w:b/>
              </w:rPr>
              <w:t>Total provisions for employee benefits</w:t>
            </w:r>
          </w:p>
        </w:tc>
        <w:tc>
          <w:tcPr>
            <w:tcW w:w="1280" w:type="dxa"/>
            <w:tcBorders>
              <w:top w:val="single" w:sz="18" w:space="0" w:color="auto"/>
              <w:bottom w:val="single" w:sz="18" w:space="0" w:color="auto"/>
            </w:tcBorders>
            <w:shd w:val="clear" w:color="auto" w:fill="EBEBEB"/>
            <w:vAlign w:val="bottom"/>
          </w:tcPr>
          <w:p w:rsidR="00EE7469" w:rsidRPr="00E608FE" w:rsidRDefault="00EE7469" w:rsidP="0068168E">
            <w:pPr>
              <w:spacing w:before="40" w:after="40" w:line="0" w:lineRule="atLeast"/>
              <w:ind w:right="5"/>
              <w:jc w:val="right"/>
              <w:rPr>
                <w:rFonts w:ascii="Arial" w:eastAsia="Arial" w:hAnsi="Arial" w:cs="Arial"/>
                <w:b/>
              </w:rPr>
            </w:pPr>
            <w:r w:rsidRPr="00E608FE">
              <w:rPr>
                <w:rFonts w:ascii="Arial" w:eastAsia="Arial" w:hAnsi="Arial" w:cs="Arial"/>
                <w:b/>
              </w:rPr>
              <w:t>11,663</w:t>
            </w:r>
          </w:p>
        </w:tc>
        <w:tc>
          <w:tcPr>
            <w:tcW w:w="1280" w:type="dxa"/>
            <w:tcBorders>
              <w:top w:val="single" w:sz="18" w:space="0" w:color="auto"/>
              <w:bottom w:val="single" w:sz="18" w:space="0" w:color="auto"/>
            </w:tcBorders>
            <w:shd w:val="clear" w:color="auto" w:fill="auto"/>
            <w:vAlign w:val="bottom"/>
          </w:tcPr>
          <w:p w:rsidR="00EE7469" w:rsidRPr="00E608FE" w:rsidRDefault="00EE7469" w:rsidP="0068168E">
            <w:pPr>
              <w:spacing w:before="40" w:after="40" w:line="0" w:lineRule="atLeast"/>
              <w:ind w:right="5"/>
              <w:jc w:val="right"/>
              <w:rPr>
                <w:rFonts w:ascii="Arial" w:eastAsia="Arial" w:hAnsi="Arial" w:cs="Arial"/>
                <w:b/>
              </w:rPr>
            </w:pPr>
            <w:r w:rsidRPr="00E608FE">
              <w:rPr>
                <w:rFonts w:ascii="Arial" w:eastAsia="Arial" w:hAnsi="Arial" w:cs="Arial"/>
                <w:b/>
              </w:rPr>
              <w:t>11,232</w:t>
            </w:r>
          </w:p>
        </w:tc>
      </w:tr>
    </w:tbl>
    <w:p w:rsidR="00EE7469" w:rsidRPr="00E608FE" w:rsidRDefault="00EE7469" w:rsidP="00EE7469">
      <w:pPr>
        <w:spacing w:before="240" w:after="0" w:line="0" w:lineRule="atLeast"/>
        <w:rPr>
          <w:rFonts w:ascii="Arial" w:eastAsia="Arial" w:hAnsi="Arial"/>
        </w:rPr>
      </w:pPr>
      <w:r w:rsidRPr="00E608FE">
        <w:rPr>
          <w:rFonts w:ascii="Arial" w:eastAsia="Arial" w:hAnsi="Arial"/>
        </w:rPr>
        <w:t>* The amounts disclosed are nominal (undiscounted) amounts.</w:t>
      </w:r>
    </w:p>
    <w:p w:rsidR="004935E1" w:rsidRPr="00E608FE" w:rsidRDefault="00EE7469" w:rsidP="00AB2FA7">
      <w:pPr>
        <w:spacing w:after="0" w:line="0" w:lineRule="atLeast"/>
      </w:pPr>
      <w:r w:rsidRPr="00E608FE">
        <w:rPr>
          <w:rFonts w:ascii="Arial" w:eastAsia="Arial" w:hAnsi="Arial"/>
        </w:rPr>
        <w:t>** The amounts disclosed are discounted to present values.</w:t>
      </w:r>
      <w:r w:rsidR="00AB2FA7" w:rsidRPr="00E608FE">
        <w:rPr>
          <w:rFonts w:ascii="Arial" w:eastAsia="Arial" w:hAnsi="Arial"/>
        </w:rPr>
        <w:t xml:space="preserve"> </w:t>
      </w:r>
      <w:r w:rsidR="004935E1" w:rsidRPr="00E608FE">
        <w:br w:type="page"/>
      </w:r>
    </w:p>
    <w:p w:rsidR="004935E1" w:rsidRPr="00E608FE" w:rsidRDefault="004935E1" w:rsidP="005509CC">
      <w:pPr>
        <w:pStyle w:val="Heading4"/>
      </w:pPr>
      <w:r w:rsidRPr="00E608FE">
        <w:lastRenderedPageBreak/>
        <w:t>Reconciliation of movement in on-cost provisions</w:t>
      </w:r>
    </w:p>
    <w:p w:rsidR="0039271A" w:rsidRPr="00E608FE" w:rsidRDefault="0039271A" w:rsidP="0039271A">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48</w:t>
      </w:r>
      <w:r w:rsidR="00A76E68" w:rsidRPr="00E608FE">
        <w:rPr>
          <w:noProof/>
          <w:color w:val="auto"/>
        </w:rPr>
        <w:fldChar w:fldCharType="end"/>
      </w:r>
      <w:r w:rsidRPr="00E608FE">
        <w:rPr>
          <w:color w:val="auto"/>
        </w:rPr>
        <w:t>: Movement in on-cost provisions</w:t>
      </w:r>
      <w:r w:rsidR="0068168E" w:rsidRPr="00E608FE">
        <w:rPr>
          <w:color w:val="auto"/>
        </w:rPr>
        <w:t xml:space="preserve"> in 2017 and 2018</w:t>
      </w:r>
    </w:p>
    <w:tbl>
      <w:tblPr>
        <w:tblW w:w="9081" w:type="dxa"/>
        <w:tblLayout w:type="fixed"/>
        <w:tblCellMar>
          <w:left w:w="0" w:type="dxa"/>
          <w:right w:w="0" w:type="dxa"/>
        </w:tblCellMar>
        <w:tblLook w:val="0000" w:firstRow="0" w:lastRow="0" w:firstColumn="0" w:lastColumn="0" w:noHBand="0" w:noVBand="0"/>
      </w:tblPr>
      <w:tblGrid>
        <w:gridCol w:w="6521"/>
        <w:gridCol w:w="1280"/>
        <w:gridCol w:w="1280"/>
      </w:tblGrid>
      <w:tr w:rsidR="00B147D2" w:rsidRPr="00E608FE" w:rsidTr="00625A95">
        <w:trPr>
          <w:trHeight w:val="664"/>
        </w:trPr>
        <w:tc>
          <w:tcPr>
            <w:tcW w:w="6521" w:type="dxa"/>
            <w:tcBorders>
              <w:top w:val="single" w:sz="18" w:space="0" w:color="auto"/>
              <w:bottom w:val="single" w:sz="18" w:space="0" w:color="auto"/>
            </w:tcBorders>
            <w:shd w:val="clear" w:color="auto" w:fill="auto"/>
          </w:tcPr>
          <w:p w:rsidR="004935E1" w:rsidRPr="00E608FE" w:rsidRDefault="004935E1" w:rsidP="0068168E">
            <w:pPr>
              <w:spacing w:before="40" w:after="40" w:line="0" w:lineRule="atLeast"/>
              <w:ind w:left="40"/>
              <w:jc w:val="right"/>
              <w:rPr>
                <w:rFonts w:ascii="Arial" w:eastAsia="Arial" w:hAnsi="Arial"/>
                <w:b/>
                <w:w w:val="94"/>
              </w:rPr>
            </w:pPr>
            <w:r w:rsidRPr="00E608FE">
              <w:rPr>
                <w:rFonts w:ascii="Arial" w:eastAsia="Arial" w:hAnsi="Arial"/>
                <w:b/>
              </w:rPr>
              <w:t>Notes</w:t>
            </w:r>
          </w:p>
        </w:tc>
        <w:tc>
          <w:tcPr>
            <w:tcW w:w="1280" w:type="dxa"/>
            <w:tcBorders>
              <w:top w:val="single" w:sz="18" w:space="0" w:color="auto"/>
              <w:bottom w:val="single" w:sz="18" w:space="0" w:color="auto"/>
            </w:tcBorders>
            <w:shd w:val="clear" w:color="auto" w:fill="EBEBEB"/>
          </w:tcPr>
          <w:p w:rsidR="004935E1" w:rsidRPr="00E608FE" w:rsidRDefault="004935E1" w:rsidP="0068168E">
            <w:pPr>
              <w:spacing w:before="40" w:after="40" w:line="0" w:lineRule="atLeast"/>
              <w:jc w:val="right"/>
              <w:rPr>
                <w:rFonts w:ascii="Arial" w:eastAsia="Arial" w:hAnsi="Arial"/>
                <w:b/>
              </w:rPr>
            </w:pPr>
            <w:r w:rsidRPr="00E608FE">
              <w:rPr>
                <w:rFonts w:ascii="Arial" w:eastAsia="Arial" w:hAnsi="Arial"/>
                <w:b/>
              </w:rPr>
              <w:t>2018</w:t>
            </w:r>
          </w:p>
          <w:p w:rsidR="004935E1" w:rsidRPr="00E608FE" w:rsidRDefault="004935E1" w:rsidP="0068168E">
            <w:pPr>
              <w:spacing w:before="40" w:after="40" w:line="0" w:lineRule="atLeast"/>
              <w:jc w:val="right"/>
              <w:rPr>
                <w:rFonts w:ascii="Arial" w:eastAsia="Arial" w:hAnsi="Arial"/>
                <w:b/>
              </w:rPr>
            </w:pPr>
            <w:r w:rsidRPr="00E608FE">
              <w:rPr>
                <w:rFonts w:ascii="Arial" w:eastAsia="Arial" w:hAnsi="Arial"/>
                <w:b/>
              </w:rPr>
              <w:t>$'000</w:t>
            </w:r>
          </w:p>
        </w:tc>
        <w:tc>
          <w:tcPr>
            <w:tcW w:w="1280" w:type="dxa"/>
            <w:tcBorders>
              <w:top w:val="single" w:sz="18" w:space="0" w:color="auto"/>
              <w:bottom w:val="single" w:sz="18" w:space="0" w:color="auto"/>
            </w:tcBorders>
            <w:shd w:val="clear" w:color="auto" w:fill="auto"/>
          </w:tcPr>
          <w:p w:rsidR="004935E1" w:rsidRPr="00E608FE" w:rsidRDefault="004935E1" w:rsidP="0068168E">
            <w:pPr>
              <w:spacing w:before="40" w:after="40" w:line="0" w:lineRule="atLeast"/>
              <w:jc w:val="right"/>
              <w:rPr>
                <w:rFonts w:ascii="Arial" w:eastAsia="Arial" w:hAnsi="Arial"/>
                <w:b/>
              </w:rPr>
            </w:pPr>
            <w:r w:rsidRPr="00E608FE">
              <w:rPr>
                <w:rFonts w:ascii="Arial" w:eastAsia="Arial" w:hAnsi="Arial"/>
                <w:b/>
              </w:rPr>
              <w:t>2017</w:t>
            </w:r>
          </w:p>
          <w:p w:rsidR="004935E1" w:rsidRPr="00E608FE" w:rsidRDefault="004935E1" w:rsidP="0068168E">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625A95">
        <w:trPr>
          <w:trHeight w:val="260"/>
        </w:trPr>
        <w:tc>
          <w:tcPr>
            <w:tcW w:w="6521" w:type="dxa"/>
            <w:tcBorders>
              <w:top w:val="single" w:sz="18" w:space="0" w:color="auto"/>
            </w:tcBorders>
            <w:shd w:val="clear" w:color="auto" w:fill="auto"/>
            <w:vAlign w:val="bottom"/>
          </w:tcPr>
          <w:p w:rsidR="004935E1" w:rsidRPr="00E608FE" w:rsidRDefault="004935E1" w:rsidP="0068168E">
            <w:pPr>
              <w:spacing w:before="40" w:after="40" w:line="0" w:lineRule="atLeast"/>
              <w:ind w:left="40"/>
              <w:rPr>
                <w:rFonts w:ascii="Arial" w:eastAsia="Arial" w:hAnsi="Arial"/>
                <w:b/>
              </w:rPr>
            </w:pPr>
            <w:r w:rsidRPr="00E608FE">
              <w:rPr>
                <w:rFonts w:ascii="Arial" w:eastAsia="Arial" w:hAnsi="Arial"/>
                <w:b/>
              </w:rPr>
              <w:t>Opening balance</w:t>
            </w:r>
          </w:p>
        </w:tc>
        <w:tc>
          <w:tcPr>
            <w:tcW w:w="1280" w:type="dxa"/>
            <w:tcBorders>
              <w:top w:val="single" w:sz="18" w:space="0" w:color="auto"/>
            </w:tcBorders>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1,525</w:t>
            </w:r>
          </w:p>
        </w:tc>
        <w:tc>
          <w:tcPr>
            <w:tcW w:w="1280" w:type="dxa"/>
            <w:tcBorders>
              <w:top w:val="single" w:sz="18" w:space="0" w:color="auto"/>
            </w:tcBorders>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1,595</w:t>
            </w:r>
          </w:p>
        </w:tc>
      </w:tr>
      <w:tr w:rsidR="00B147D2" w:rsidRPr="00E608FE" w:rsidTr="00625A95">
        <w:trPr>
          <w:trHeight w:val="282"/>
        </w:trPr>
        <w:tc>
          <w:tcPr>
            <w:tcW w:w="6521" w:type="dxa"/>
            <w:shd w:val="clear" w:color="auto" w:fill="auto"/>
            <w:vAlign w:val="bottom"/>
          </w:tcPr>
          <w:p w:rsidR="004935E1" w:rsidRPr="00E608FE" w:rsidRDefault="004935E1" w:rsidP="0068168E">
            <w:pPr>
              <w:spacing w:before="40" w:after="40" w:line="0" w:lineRule="atLeast"/>
              <w:ind w:left="40"/>
              <w:rPr>
                <w:rFonts w:ascii="Arial" w:eastAsia="Arial" w:hAnsi="Arial"/>
              </w:rPr>
            </w:pPr>
            <w:r w:rsidRPr="00E608FE">
              <w:rPr>
                <w:rFonts w:ascii="Arial" w:eastAsia="Arial" w:hAnsi="Arial"/>
              </w:rPr>
              <w:t>Additional provisions recognised</w:t>
            </w:r>
          </w:p>
        </w:tc>
        <w:tc>
          <w:tcPr>
            <w:tcW w:w="1280" w:type="dxa"/>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86</w:t>
            </w:r>
          </w:p>
        </w:tc>
        <w:tc>
          <w:tcPr>
            <w:tcW w:w="1280" w:type="dxa"/>
            <w:shd w:val="clear" w:color="auto" w:fill="auto"/>
            <w:vAlign w:val="bottom"/>
          </w:tcPr>
          <w:p w:rsidR="004935E1" w:rsidRPr="00E608FE" w:rsidRDefault="004935E1" w:rsidP="0068168E">
            <w:pPr>
              <w:spacing w:before="40" w:after="40" w:line="0" w:lineRule="atLeast"/>
              <w:rPr>
                <w:rFonts w:ascii="Times New Roman" w:eastAsia="Times New Roman" w:hAnsi="Times New Roman"/>
              </w:rPr>
            </w:pPr>
          </w:p>
        </w:tc>
      </w:tr>
      <w:tr w:rsidR="00B147D2" w:rsidRPr="00E608FE" w:rsidTr="00625A95">
        <w:trPr>
          <w:trHeight w:val="288"/>
        </w:trPr>
        <w:tc>
          <w:tcPr>
            <w:tcW w:w="6521" w:type="dxa"/>
            <w:shd w:val="clear" w:color="auto" w:fill="auto"/>
            <w:vAlign w:val="bottom"/>
          </w:tcPr>
          <w:p w:rsidR="004935E1" w:rsidRPr="00E608FE" w:rsidRDefault="004935E1" w:rsidP="0068168E">
            <w:pPr>
              <w:spacing w:before="40" w:after="40" w:line="0" w:lineRule="atLeast"/>
              <w:ind w:left="40"/>
              <w:rPr>
                <w:rFonts w:ascii="Arial" w:eastAsia="Arial" w:hAnsi="Arial"/>
              </w:rPr>
            </w:pPr>
            <w:r w:rsidRPr="00E608FE">
              <w:rPr>
                <w:rFonts w:ascii="Arial" w:eastAsia="Arial" w:hAnsi="Arial"/>
              </w:rPr>
              <w:t>Reductions arising from payments</w:t>
            </w:r>
          </w:p>
        </w:tc>
        <w:tc>
          <w:tcPr>
            <w:tcW w:w="1280" w:type="dxa"/>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w:t>
            </w:r>
          </w:p>
        </w:tc>
        <w:tc>
          <w:tcPr>
            <w:tcW w:w="1280" w:type="dxa"/>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(23)</w:t>
            </w:r>
          </w:p>
        </w:tc>
      </w:tr>
      <w:tr w:rsidR="00B147D2" w:rsidRPr="00E608FE" w:rsidTr="00625A95">
        <w:trPr>
          <w:trHeight w:val="302"/>
        </w:trPr>
        <w:tc>
          <w:tcPr>
            <w:tcW w:w="6521" w:type="dxa"/>
            <w:tcBorders>
              <w:bottom w:val="single" w:sz="18" w:space="0" w:color="auto"/>
            </w:tcBorders>
            <w:shd w:val="clear" w:color="auto" w:fill="auto"/>
            <w:vAlign w:val="bottom"/>
          </w:tcPr>
          <w:p w:rsidR="004935E1" w:rsidRPr="00E608FE" w:rsidRDefault="004935E1" w:rsidP="0068168E">
            <w:pPr>
              <w:spacing w:before="40" w:after="40" w:line="0" w:lineRule="atLeast"/>
              <w:ind w:left="40"/>
              <w:rPr>
                <w:rFonts w:ascii="Arial" w:eastAsia="Arial" w:hAnsi="Arial"/>
              </w:rPr>
            </w:pPr>
            <w:r w:rsidRPr="00E608FE">
              <w:rPr>
                <w:rFonts w:ascii="Arial" w:eastAsia="Arial" w:hAnsi="Arial"/>
              </w:rPr>
              <w:t>Unwind of discount and effect of changes in the discount rate</w:t>
            </w:r>
          </w:p>
        </w:tc>
        <w:tc>
          <w:tcPr>
            <w:tcW w:w="1280" w:type="dxa"/>
            <w:tcBorders>
              <w:bottom w:val="single" w:sz="18" w:space="0" w:color="auto"/>
            </w:tcBorders>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(3)</w:t>
            </w:r>
          </w:p>
        </w:tc>
        <w:tc>
          <w:tcPr>
            <w:tcW w:w="1280" w:type="dxa"/>
            <w:tcBorders>
              <w:bottom w:val="single" w:sz="18" w:space="0" w:color="auto"/>
            </w:tcBorders>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(47)</w:t>
            </w:r>
          </w:p>
        </w:tc>
      </w:tr>
      <w:tr w:rsidR="00B147D2" w:rsidRPr="00E608FE" w:rsidTr="00625A95">
        <w:trPr>
          <w:trHeight w:val="268"/>
        </w:trPr>
        <w:tc>
          <w:tcPr>
            <w:tcW w:w="6521" w:type="dxa"/>
            <w:tcBorders>
              <w:top w:val="single" w:sz="18" w:space="0" w:color="auto"/>
              <w:bottom w:val="single" w:sz="18" w:space="0" w:color="auto"/>
            </w:tcBorders>
            <w:shd w:val="clear" w:color="auto" w:fill="auto"/>
            <w:vAlign w:val="bottom"/>
          </w:tcPr>
          <w:p w:rsidR="004935E1" w:rsidRPr="00E608FE" w:rsidRDefault="004935E1" w:rsidP="0068168E">
            <w:pPr>
              <w:spacing w:before="40" w:after="40" w:line="0" w:lineRule="atLeast"/>
              <w:ind w:left="40"/>
              <w:rPr>
                <w:rFonts w:ascii="Arial" w:eastAsia="Arial" w:hAnsi="Arial"/>
                <w:b/>
              </w:rPr>
            </w:pPr>
            <w:r w:rsidRPr="00E608FE">
              <w:rPr>
                <w:rFonts w:ascii="Arial" w:eastAsia="Arial" w:hAnsi="Arial"/>
                <w:b/>
              </w:rPr>
              <w:t>Closing balance</w:t>
            </w:r>
          </w:p>
        </w:tc>
        <w:tc>
          <w:tcPr>
            <w:tcW w:w="1280" w:type="dxa"/>
            <w:tcBorders>
              <w:top w:val="single" w:sz="18" w:space="0" w:color="auto"/>
              <w:bottom w:val="single" w:sz="18" w:space="0" w:color="auto"/>
            </w:tcBorders>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1,608</w:t>
            </w:r>
          </w:p>
        </w:tc>
        <w:tc>
          <w:tcPr>
            <w:tcW w:w="1280" w:type="dxa"/>
            <w:tcBorders>
              <w:top w:val="single" w:sz="18" w:space="0" w:color="auto"/>
              <w:bottom w:val="single" w:sz="18" w:space="0" w:color="auto"/>
            </w:tcBorders>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1,525</w:t>
            </w:r>
          </w:p>
        </w:tc>
      </w:tr>
      <w:tr w:rsidR="00B147D2" w:rsidRPr="00E608FE" w:rsidTr="00625A95">
        <w:trPr>
          <w:trHeight w:val="254"/>
        </w:trPr>
        <w:tc>
          <w:tcPr>
            <w:tcW w:w="6521" w:type="dxa"/>
            <w:tcBorders>
              <w:top w:val="single" w:sz="18" w:space="0" w:color="auto"/>
            </w:tcBorders>
            <w:shd w:val="clear" w:color="auto" w:fill="auto"/>
            <w:vAlign w:val="bottom"/>
          </w:tcPr>
          <w:p w:rsidR="004935E1" w:rsidRPr="00E608FE" w:rsidRDefault="004935E1" w:rsidP="0068168E">
            <w:pPr>
              <w:spacing w:before="40" w:after="40" w:line="0" w:lineRule="atLeast"/>
              <w:ind w:left="40"/>
              <w:rPr>
                <w:rFonts w:ascii="Arial" w:eastAsia="Arial" w:hAnsi="Arial"/>
              </w:rPr>
            </w:pPr>
            <w:r w:rsidRPr="00E608FE">
              <w:rPr>
                <w:rFonts w:ascii="Arial" w:eastAsia="Arial" w:hAnsi="Arial"/>
              </w:rPr>
              <w:t>Current</w:t>
            </w:r>
          </w:p>
        </w:tc>
        <w:tc>
          <w:tcPr>
            <w:tcW w:w="1280" w:type="dxa"/>
            <w:tcBorders>
              <w:top w:val="single" w:sz="18" w:space="0" w:color="auto"/>
            </w:tcBorders>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1,518</w:t>
            </w:r>
          </w:p>
        </w:tc>
        <w:tc>
          <w:tcPr>
            <w:tcW w:w="1280" w:type="dxa"/>
            <w:tcBorders>
              <w:top w:val="single" w:sz="18" w:space="0" w:color="auto"/>
            </w:tcBorders>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1,396</w:t>
            </w:r>
          </w:p>
        </w:tc>
      </w:tr>
      <w:tr w:rsidR="00B147D2" w:rsidRPr="00E608FE" w:rsidTr="00625A95">
        <w:trPr>
          <w:trHeight w:val="302"/>
        </w:trPr>
        <w:tc>
          <w:tcPr>
            <w:tcW w:w="6521" w:type="dxa"/>
            <w:tcBorders>
              <w:bottom w:val="single" w:sz="18" w:space="0" w:color="auto"/>
            </w:tcBorders>
            <w:shd w:val="clear" w:color="auto" w:fill="auto"/>
            <w:vAlign w:val="bottom"/>
          </w:tcPr>
          <w:p w:rsidR="004935E1" w:rsidRPr="00E608FE" w:rsidRDefault="004935E1" w:rsidP="0068168E">
            <w:pPr>
              <w:spacing w:before="40" w:after="40" w:line="0" w:lineRule="atLeast"/>
              <w:ind w:left="40"/>
              <w:rPr>
                <w:rFonts w:ascii="Arial" w:eastAsia="Arial" w:hAnsi="Arial"/>
              </w:rPr>
            </w:pPr>
            <w:r w:rsidRPr="00E608FE">
              <w:rPr>
                <w:rFonts w:ascii="Arial" w:eastAsia="Arial" w:hAnsi="Arial"/>
              </w:rPr>
              <w:t>Non-current</w:t>
            </w:r>
          </w:p>
        </w:tc>
        <w:tc>
          <w:tcPr>
            <w:tcW w:w="1280" w:type="dxa"/>
            <w:tcBorders>
              <w:bottom w:val="single" w:sz="18" w:space="0" w:color="auto"/>
            </w:tcBorders>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90</w:t>
            </w:r>
          </w:p>
        </w:tc>
        <w:tc>
          <w:tcPr>
            <w:tcW w:w="1280" w:type="dxa"/>
            <w:tcBorders>
              <w:bottom w:val="single" w:sz="18" w:space="0" w:color="auto"/>
            </w:tcBorders>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129</w:t>
            </w:r>
          </w:p>
        </w:tc>
      </w:tr>
      <w:tr w:rsidR="00B147D2" w:rsidRPr="00E608FE" w:rsidTr="00625A95">
        <w:trPr>
          <w:trHeight w:val="268"/>
        </w:trPr>
        <w:tc>
          <w:tcPr>
            <w:tcW w:w="6521" w:type="dxa"/>
            <w:tcBorders>
              <w:top w:val="single" w:sz="18" w:space="0" w:color="auto"/>
              <w:bottom w:val="single" w:sz="18" w:space="0" w:color="auto"/>
            </w:tcBorders>
            <w:shd w:val="clear" w:color="auto" w:fill="auto"/>
            <w:vAlign w:val="bottom"/>
          </w:tcPr>
          <w:p w:rsidR="004935E1" w:rsidRPr="00E608FE" w:rsidRDefault="004935E1" w:rsidP="0068168E">
            <w:pPr>
              <w:spacing w:before="40" w:after="40" w:line="0" w:lineRule="atLeast"/>
              <w:ind w:left="40"/>
              <w:rPr>
                <w:rFonts w:ascii="Arial" w:eastAsia="Arial" w:hAnsi="Arial"/>
                <w:b/>
              </w:rPr>
            </w:pPr>
            <w:r w:rsidRPr="00E608FE">
              <w:rPr>
                <w:rFonts w:ascii="Arial" w:eastAsia="Arial" w:hAnsi="Arial"/>
                <w:b/>
              </w:rPr>
              <w:t>Total on-cost</w:t>
            </w:r>
          </w:p>
        </w:tc>
        <w:tc>
          <w:tcPr>
            <w:tcW w:w="1280" w:type="dxa"/>
            <w:tcBorders>
              <w:top w:val="single" w:sz="18" w:space="0" w:color="auto"/>
              <w:bottom w:val="single" w:sz="18" w:space="0" w:color="auto"/>
            </w:tcBorders>
            <w:shd w:val="clear" w:color="auto" w:fill="EBEBEB"/>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1,608</w:t>
            </w:r>
          </w:p>
        </w:tc>
        <w:tc>
          <w:tcPr>
            <w:tcW w:w="1280" w:type="dxa"/>
            <w:tcBorders>
              <w:top w:val="single" w:sz="18" w:space="0" w:color="auto"/>
              <w:bottom w:val="single" w:sz="18" w:space="0" w:color="auto"/>
            </w:tcBorders>
            <w:shd w:val="clear" w:color="auto" w:fill="auto"/>
            <w:vAlign w:val="bottom"/>
          </w:tcPr>
          <w:p w:rsidR="004935E1" w:rsidRPr="00E608FE" w:rsidRDefault="004935E1" w:rsidP="0068168E">
            <w:pPr>
              <w:spacing w:before="40" w:after="40" w:line="0" w:lineRule="atLeast"/>
              <w:jc w:val="right"/>
              <w:rPr>
                <w:rFonts w:ascii="Arial" w:eastAsia="Arial" w:hAnsi="Arial"/>
              </w:rPr>
            </w:pPr>
            <w:r w:rsidRPr="00E608FE">
              <w:rPr>
                <w:rFonts w:ascii="Arial" w:eastAsia="Arial" w:hAnsi="Arial"/>
              </w:rPr>
              <w:t>1,525</w:t>
            </w:r>
          </w:p>
        </w:tc>
      </w:tr>
    </w:tbl>
    <w:p w:rsidR="00EB3ECE" w:rsidRPr="00E608FE" w:rsidRDefault="00EB3ECE" w:rsidP="00EB3ECE">
      <w:pPr>
        <w:spacing w:before="80" w:line="240" w:lineRule="auto"/>
        <w:jc w:val="both"/>
        <w:rPr>
          <w:rFonts w:ascii="Arial" w:eastAsia="Arial" w:hAnsi="Arial"/>
        </w:rPr>
      </w:pPr>
      <w:r w:rsidRPr="00E608FE">
        <w:rPr>
          <w:rFonts w:ascii="Arial" w:eastAsia="Arial" w:hAnsi="Arial"/>
          <w:b/>
        </w:rPr>
        <w:t xml:space="preserve">Wages, salaries and annual leave: </w:t>
      </w:r>
      <w:r w:rsidRPr="00E608FE">
        <w:rPr>
          <w:rFonts w:ascii="Arial" w:eastAsia="Arial" w:hAnsi="Arial"/>
        </w:rPr>
        <w:t>Liabilities for wages and salaries (including non-monetary benefits, annual leave and on-costs) are recognised as part of the employee benefit provision as current liabilities, because Museums Victoria does not have an unconditional right to defer settlements of these liabilities.</w:t>
      </w:r>
    </w:p>
    <w:p w:rsidR="00EB3ECE" w:rsidRPr="00E608FE" w:rsidRDefault="00EB3ECE" w:rsidP="00EB3ECE">
      <w:pPr>
        <w:spacing w:before="80" w:line="240" w:lineRule="auto"/>
        <w:rPr>
          <w:rFonts w:ascii="Arial" w:eastAsia="Arial" w:hAnsi="Arial"/>
        </w:rPr>
      </w:pPr>
      <w:r w:rsidRPr="00E608FE">
        <w:rPr>
          <w:rFonts w:ascii="Arial" w:eastAsia="Arial" w:hAnsi="Arial"/>
        </w:rPr>
        <w:t>The liability for salaries and wages are recognised in the balance sheet at remuneration rates which are current at the reporting date. As Museums Victoria expects the liabilities to be wholly settled within 12 months of reporting date, they are measured at undiscounted amounts.</w:t>
      </w:r>
    </w:p>
    <w:p w:rsidR="00EB3ECE" w:rsidRPr="00E608FE" w:rsidRDefault="00EB3ECE" w:rsidP="00EB3ECE">
      <w:pPr>
        <w:spacing w:before="80" w:line="240" w:lineRule="auto"/>
        <w:rPr>
          <w:rFonts w:ascii="Arial" w:eastAsia="Arial" w:hAnsi="Arial"/>
        </w:rPr>
      </w:pPr>
      <w:r w:rsidRPr="00E608FE">
        <w:rPr>
          <w:rFonts w:ascii="Arial" w:eastAsia="Arial" w:hAnsi="Arial"/>
        </w:rPr>
        <w:t>All annual leave liability is classified as a current liability, as M</w:t>
      </w:r>
      <w:r w:rsidR="00E92879" w:rsidRPr="00E608FE">
        <w:rPr>
          <w:rFonts w:ascii="Arial" w:eastAsia="Arial" w:hAnsi="Arial"/>
        </w:rPr>
        <w:t xml:space="preserve">useums </w:t>
      </w:r>
      <w:r w:rsidRPr="00E608FE">
        <w:rPr>
          <w:rFonts w:ascii="Arial" w:eastAsia="Arial" w:hAnsi="Arial"/>
        </w:rPr>
        <w:t>V</w:t>
      </w:r>
      <w:r w:rsidR="00E92879" w:rsidRPr="00E608FE">
        <w:rPr>
          <w:rFonts w:ascii="Arial" w:eastAsia="Arial" w:hAnsi="Arial"/>
        </w:rPr>
        <w:t>ictoria</w:t>
      </w:r>
      <w:r w:rsidRPr="00E608FE">
        <w:rPr>
          <w:rFonts w:ascii="Arial" w:eastAsia="Arial" w:hAnsi="Arial"/>
        </w:rPr>
        <w:t xml:space="preserve"> does not have a conditional right to defer the settlement of the entitlement.</w:t>
      </w:r>
    </w:p>
    <w:p w:rsidR="004935E1" w:rsidRPr="00E608FE" w:rsidRDefault="00EB3ECE" w:rsidP="00EB3ECE">
      <w:pPr>
        <w:spacing w:before="80" w:line="240" w:lineRule="auto"/>
        <w:rPr>
          <w:rFonts w:ascii="Arial" w:eastAsia="Arial" w:hAnsi="Arial"/>
        </w:rPr>
      </w:pPr>
      <w:r w:rsidRPr="00E608FE">
        <w:rPr>
          <w:rFonts w:ascii="Arial" w:eastAsia="Arial" w:hAnsi="Arial"/>
        </w:rPr>
        <w:t>The components of annual leave liability are measured at:</w:t>
      </w:r>
    </w:p>
    <w:p w:rsidR="00EB3ECE" w:rsidRPr="00E608FE" w:rsidRDefault="00EB3ECE" w:rsidP="00EB3ECE">
      <w:pPr>
        <w:numPr>
          <w:ilvl w:val="0"/>
          <w:numId w:val="40"/>
        </w:numPr>
        <w:spacing w:before="80" w:after="0" w:line="240" w:lineRule="auto"/>
        <w:ind w:left="357" w:hanging="357"/>
        <w:rPr>
          <w:rFonts w:ascii="Arial" w:eastAsia="Arial" w:hAnsi="Arial"/>
        </w:rPr>
      </w:pPr>
      <w:r w:rsidRPr="00E608FE">
        <w:rPr>
          <w:rFonts w:ascii="Arial" w:eastAsia="Arial" w:hAnsi="Arial"/>
        </w:rPr>
        <w:t>undiscounted value – if Museums Victoria expects to wholly settle within 12 months; or</w:t>
      </w:r>
    </w:p>
    <w:p w:rsidR="00EB3ECE" w:rsidRPr="00E608FE" w:rsidRDefault="00EB3ECE" w:rsidP="00EB3ECE">
      <w:pPr>
        <w:numPr>
          <w:ilvl w:val="0"/>
          <w:numId w:val="40"/>
        </w:numPr>
        <w:spacing w:before="80" w:after="0" w:line="240" w:lineRule="auto"/>
        <w:ind w:left="357" w:hanging="357"/>
        <w:rPr>
          <w:rFonts w:ascii="Arial" w:eastAsia="Arial" w:hAnsi="Arial"/>
        </w:rPr>
      </w:pPr>
      <w:r w:rsidRPr="00E608FE">
        <w:rPr>
          <w:rFonts w:ascii="Arial" w:eastAsia="Arial" w:hAnsi="Arial"/>
        </w:rPr>
        <w:t>present value – if Museums Victoria does not expect to wholly settle within 12 months.</w:t>
      </w:r>
    </w:p>
    <w:p w:rsidR="00EB3ECE" w:rsidRPr="00E608FE" w:rsidRDefault="00EB3ECE" w:rsidP="00EB3ECE">
      <w:pPr>
        <w:spacing w:before="80" w:after="0" w:line="240" w:lineRule="auto"/>
        <w:rPr>
          <w:rFonts w:ascii="Arial" w:eastAsia="Arial" w:hAnsi="Arial"/>
        </w:rPr>
      </w:pPr>
      <w:r w:rsidRPr="00E608FE">
        <w:rPr>
          <w:rFonts w:ascii="Arial" w:eastAsia="Arial" w:hAnsi="Arial"/>
        </w:rPr>
        <w:t>Employment on-costs such as payroll tax, workers compensation and superannuation are not employee benefits. They are disclosed separately as a component of the provision for employee benefits when the employment to which they relate has occurred.</w:t>
      </w:r>
    </w:p>
    <w:p w:rsidR="00EB3ECE" w:rsidRPr="00E608FE" w:rsidRDefault="00EB3ECE" w:rsidP="00EB3ECE">
      <w:pPr>
        <w:spacing w:before="80" w:line="240" w:lineRule="auto"/>
        <w:jc w:val="both"/>
        <w:rPr>
          <w:rFonts w:ascii="Arial" w:eastAsia="Arial" w:hAnsi="Arial"/>
        </w:rPr>
      </w:pPr>
      <w:r w:rsidRPr="00E608FE">
        <w:rPr>
          <w:rFonts w:ascii="Arial" w:eastAsia="Arial" w:hAnsi="Arial"/>
        </w:rPr>
        <w:t>Unconditional LSL is disclosed as a current liability; even where Museums Victoria does not expect to settle the liability within 12 months because it will not have the unconditional right to defer the settlement of the entitlement should an employee take leave within 12 months.</w:t>
      </w:r>
    </w:p>
    <w:p w:rsidR="00EB3ECE" w:rsidRPr="00E608FE" w:rsidRDefault="00EB3ECE" w:rsidP="00EB3ECE">
      <w:pPr>
        <w:spacing w:before="80" w:line="240" w:lineRule="auto"/>
        <w:rPr>
          <w:rFonts w:ascii="Arial" w:eastAsia="Arial" w:hAnsi="Arial"/>
        </w:rPr>
      </w:pPr>
      <w:r w:rsidRPr="00E608FE">
        <w:rPr>
          <w:rFonts w:ascii="Arial" w:eastAsia="Arial" w:hAnsi="Arial"/>
        </w:rPr>
        <w:t>The components of this current LSL liability are measured at:</w:t>
      </w:r>
    </w:p>
    <w:p w:rsidR="00EB3ECE" w:rsidRPr="00E608FE" w:rsidRDefault="00EB3ECE" w:rsidP="00EB3ECE">
      <w:pPr>
        <w:numPr>
          <w:ilvl w:val="0"/>
          <w:numId w:val="41"/>
        </w:numPr>
        <w:spacing w:before="80" w:after="0" w:line="240" w:lineRule="auto"/>
        <w:ind w:left="357" w:hanging="357"/>
        <w:rPr>
          <w:rFonts w:ascii="Arial" w:eastAsia="Arial" w:hAnsi="Arial"/>
        </w:rPr>
      </w:pPr>
      <w:r w:rsidRPr="00E608FE">
        <w:rPr>
          <w:rFonts w:ascii="Arial" w:eastAsia="Arial" w:hAnsi="Arial"/>
        </w:rPr>
        <w:t>undiscounted value – if Museums Victoria expects to wholly settle within 12 months; or</w:t>
      </w:r>
    </w:p>
    <w:p w:rsidR="00EB3ECE" w:rsidRPr="00E608FE" w:rsidRDefault="00EB3ECE" w:rsidP="00200B37">
      <w:pPr>
        <w:numPr>
          <w:ilvl w:val="0"/>
          <w:numId w:val="41"/>
        </w:numPr>
        <w:spacing w:before="80" w:line="240" w:lineRule="auto"/>
        <w:ind w:left="357" w:hanging="357"/>
        <w:rPr>
          <w:rFonts w:ascii="Arial" w:eastAsia="Arial" w:hAnsi="Arial"/>
        </w:rPr>
      </w:pPr>
      <w:r w:rsidRPr="00E608FE">
        <w:rPr>
          <w:rFonts w:ascii="Arial" w:eastAsia="Arial" w:hAnsi="Arial"/>
        </w:rPr>
        <w:t>present value – if Museums Victoria does not expect to wholly settle within 12 months.</w:t>
      </w:r>
    </w:p>
    <w:p w:rsidR="008F0841" w:rsidRPr="00E608FE" w:rsidRDefault="008F0841" w:rsidP="00753C6F">
      <w:pPr>
        <w:spacing w:line="240" w:lineRule="auto"/>
        <w:ind w:right="460"/>
        <w:rPr>
          <w:rFonts w:ascii="Arial" w:eastAsia="Arial" w:hAnsi="Arial"/>
        </w:rPr>
      </w:pPr>
      <w:r w:rsidRPr="00E608FE">
        <w:rPr>
          <w:rFonts w:ascii="Arial" w:eastAsia="Arial" w:hAnsi="Arial"/>
        </w:rPr>
        <w:t>Conditional LSL is disclosed as a non-current liability. There is an unconditional right to defer the settlement of the entitlement until the employee has completed the requisite years of service. This non-current LSL is measured at present value.</w:t>
      </w:r>
    </w:p>
    <w:p w:rsidR="008F0841" w:rsidRPr="00E608FE" w:rsidRDefault="008F0841" w:rsidP="00753C6F">
      <w:pPr>
        <w:spacing w:after="0" w:line="240" w:lineRule="auto"/>
        <w:rPr>
          <w:rFonts w:ascii="Arial" w:eastAsia="Arial" w:hAnsi="Arial"/>
        </w:rPr>
      </w:pPr>
      <w:r w:rsidRPr="00E608FE">
        <w:rPr>
          <w:rFonts w:ascii="Arial" w:eastAsia="Arial" w:hAnsi="Arial"/>
        </w:rPr>
        <w:t>Any gain or loss following revaluation of the present value of non-current LSL liability is recognised as a transaction, except to the extent that a gain or loss arises due to changes in bond interest rates for which it is then recognised as an ‘other economic flow’ in the net result.</w:t>
      </w:r>
    </w:p>
    <w:p w:rsidR="008F0841" w:rsidRPr="00E608FE" w:rsidRDefault="008F0841" w:rsidP="00C24982">
      <w:pPr>
        <w:pStyle w:val="Heading4"/>
        <w:keepNext/>
      </w:pPr>
      <w:r w:rsidRPr="00E608FE">
        <w:lastRenderedPageBreak/>
        <w:t>3.2.3 Superannuation contributions</w:t>
      </w:r>
    </w:p>
    <w:p w:rsidR="008F0841" w:rsidRPr="00E608FE" w:rsidRDefault="008F0841" w:rsidP="00C24982">
      <w:pPr>
        <w:keepNext/>
        <w:spacing w:before="80" w:after="80" w:line="240" w:lineRule="auto"/>
        <w:rPr>
          <w:rFonts w:ascii="Arial" w:eastAsia="Arial" w:hAnsi="Arial"/>
        </w:rPr>
      </w:pPr>
      <w:r w:rsidRPr="00E608FE">
        <w:rPr>
          <w:rFonts w:ascii="Arial" w:eastAsia="Arial" w:hAnsi="Arial"/>
        </w:rPr>
        <w:t>Museums Victoria is required to recognise all superannuation payments as expenses in its comprehensive operating statement. The Department of Treasury and Finance shall recognise the aggregate unfunded superannuation liability relating to employing entities in its financial statements of 30 June 2018 as the Victorian Government has assumed responsibility for this liability.</w:t>
      </w:r>
    </w:p>
    <w:p w:rsidR="008F0841" w:rsidRPr="00E608FE" w:rsidRDefault="008F0841" w:rsidP="006977D4">
      <w:pPr>
        <w:spacing w:before="80" w:line="240" w:lineRule="auto"/>
        <w:rPr>
          <w:rFonts w:ascii="Arial" w:eastAsia="Arial" w:hAnsi="Arial"/>
        </w:rPr>
      </w:pPr>
      <w:r w:rsidRPr="00E608FE">
        <w:rPr>
          <w:rFonts w:ascii="Arial" w:eastAsia="Arial" w:hAnsi="Arial"/>
        </w:rPr>
        <w:t>Below are the major employee superannuation funds and contributions paid or payable by Museums Victoria. The total amount of superannuation excludes amounts paid under salary sacrifice arrangements.</w:t>
      </w:r>
    </w:p>
    <w:p w:rsidR="0039271A" w:rsidRPr="00E608FE" w:rsidRDefault="0039271A" w:rsidP="0039271A">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49</w:t>
      </w:r>
      <w:r w:rsidR="00A76E68" w:rsidRPr="00E608FE">
        <w:rPr>
          <w:noProof/>
          <w:color w:val="auto"/>
        </w:rPr>
        <w:fldChar w:fldCharType="end"/>
      </w:r>
      <w:r w:rsidRPr="00E608FE">
        <w:rPr>
          <w:color w:val="auto"/>
        </w:rPr>
        <w:t>: Superannuation contributions</w:t>
      </w:r>
      <w:r w:rsidR="00C24982" w:rsidRPr="00E608FE">
        <w:rPr>
          <w:color w:val="auto"/>
        </w:rPr>
        <w:t xml:space="preserve"> in 2017 and 2018</w:t>
      </w:r>
    </w:p>
    <w:tbl>
      <w:tblPr>
        <w:tblW w:w="9143" w:type="dxa"/>
        <w:tblInd w:w="30" w:type="dxa"/>
        <w:tblLayout w:type="fixed"/>
        <w:tblCellMar>
          <w:left w:w="0" w:type="dxa"/>
          <w:right w:w="0" w:type="dxa"/>
        </w:tblCellMar>
        <w:tblLook w:val="0000" w:firstRow="0" w:lastRow="0" w:firstColumn="0" w:lastColumn="0" w:noHBand="0" w:noVBand="0"/>
      </w:tblPr>
      <w:tblGrid>
        <w:gridCol w:w="4223"/>
        <w:gridCol w:w="1240"/>
        <w:gridCol w:w="1100"/>
        <w:gridCol w:w="1300"/>
        <w:gridCol w:w="1280"/>
      </w:tblGrid>
      <w:tr w:rsidR="00B147D2" w:rsidRPr="00E608FE" w:rsidTr="00295FE9">
        <w:trPr>
          <w:trHeight w:val="605"/>
        </w:trPr>
        <w:tc>
          <w:tcPr>
            <w:tcW w:w="4223" w:type="dxa"/>
            <w:vMerge w:val="restart"/>
            <w:tcBorders>
              <w:top w:val="single" w:sz="18" w:space="0" w:color="auto"/>
            </w:tcBorders>
            <w:shd w:val="clear" w:color="auto" w:fill="auto"/>
          </w:tcPr>
          <w:p w:rsidR="008F0841" w:rsidRPr="00E608FE" w:rsidRDefault="008F0841" w:rsidP="00C24982">
            <w:pPr>
              <w:spacing w:before="40" w:after="40" w:line="0" w:lineRule="atLeast"/>
              <w:jc w:val="right"/>
              <w:rPr>
                <w:rFonts w:ascii="Times New Roman" w:eastAsia="Times New Roman" w:hAnsi="Times New Roman"/>
              </w:rPr>
            </w:pPr>
          </w:p>
        </w:tc>
        <w:tc>
          <w:tcPr>
            <w:tcW w:w="2340" w:type="dxa"/>
            <w:gridSpan w:val="2"/>
            <w:tcBorders>
              <w:top w:val="single" w:sz="18" w:space="0" w:color="auto"/>
            </w:tcBorders>
            <w:shd w:val="clear" w:color="auto" w:fill="auto"/>
          </w:tcPr>
          <w:p w:rsidR="008F0841" w:rsidRPr="00E608FE" w:rsidRDefault="008F0841" w:rsidP="00C24982">
            <w:pPr>
              <w:spacing w:before="40" w:after="40" w:line="0" w:lineRule="atLeast"/>
              <w:jc w:val="right"/>
              <w:rPr>
                <w:rFonts w:ascii="Arial" w:eastAsia="Arial" w:hAnsi="Arial"/>
                <w:b/>
              </w:rPr>
            </w:pPr>
            <w:r w:rsidRPr="00E608FE">
              <w:rPr>
                <w:rFonts w:ascii="Arial" w:eastAsia="Arial" w:hAnsi="Arial"/>
                <w:b/>
              </w:rPr>
              <w:t>Paid contribution for the year</w:t>
            </w:r>
          </w:p>
        </w:tc>
        <w:tc>
          <w:tcPr>
            <w:tcW w:w="2580" w:type="dxa"/>
            <w:gridSpan w:val="2"/>
            <w:tcBorders>
              <w:top w:val="single" w:sz="18" w:space="0" w:color="auto"/>
            </w:tcBorders>
            <w:shd w:val="clear" w:color="auto" w:fill="auto"/>
          </w:tcPr>
          <w:p w:rsidR="008F0841" w:rsidRPr="00E608FE" w:rsidRDefault="008F0841" w:rsidP="00C24982">
            <w:pPr>
              <w:spacing w:before="40" w:after="40" w:line="0" w:lineRule="atLeast"/>
              <w:jc w:val="right"/>
              <w:rPr>
                <w:rFonts w:ascii="Arial" w:eastAsia="Arial" w:hAnsi="Arial"/>
                <w:b/>
              </w:rPr>
            </w:pPr>
            <w:r w:rsidRPr="00E608FE">
              <w:rPr>
                <w:rFonts w:ascii="Arial" w:eastAsia="Arial" w:hAnsi="Arial"/>
                <w:b/>
              </w:rPr>
              <w:t>Contribution Outstanding at year end</w:t>
            </w:r>
          </w:p>
        </w:tc>
      </w:tr>
      <w:tr w:rsidR="00B147D2" w:rsidRPr="00E608FE" w:rsidTr="00C24982">
        <w:trPr>
          <w:trHeight w:val="405"/>
        </w:trPr>
        <w:tc>
          <w:tcPr>
            <w:tcW w:w="4223" w:type="dxa"/>
            <w:vMerge/>
            <w:shd w:val="clear" w:color="auto" w:fill="auto"/>
          </w:tcPr>
          <w:p w:rsidR="0039271A" w:rsidRPr="00E608FE" w:rsidRDefault="0039271A" w:rsidP="00C24982">
            <w:pPr>
              <w:spacing w:before="40" w:after="40" w:line="0" w:lineRule="atLeast"/>
              <w:jc w:val="right"/>
              <w:rPr>
                <w:rFonts w:ascii="Times New Roman" w:eastAsia="Times New Roman" w:hAnsi="Times New Roman"/>
              </w:rPr>
            </w:pPr>
          </w:p>
        </w:tc>
        <w:tc>
          <w:tcPr>
            <w:tcW w:w="1240" w:type="dxa"/>
            <w:shd w:val="clear" w:color="auto" w:fill="EBEBEB"/>
            <w:vAlign w:val="center"/>
          </w:tcPr>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2018</w:t>
            </w:r>
          </w:p>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$'000</w:t>
            </w:r>
          </w:p>
        </w:tc>
        <w:tc>
          <w:tcPr>
            <w:tcW w:w="1100" w:type="dxa"/>
            <w:shd w:val="clear" w:color="auto" w:fill="auto"/>
            <w:vAlign w:val="center"/>
          </w:tcPr>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2017</w:t>
            </w:r>
          </w:p>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$'000</w:t>
            </w:r>
          </w:p>
        </w:tc>
        <w:tc>
          <w:tcPr>
            <w:tcW w:w="1300" w:type="dxa"/>
            <w:shd w:val="clear" w:color="auto" w:fill="EBEBEB"/>
            <w:vAlign w:val="center"/>
          </w:tcPr>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2018</w:t>
            </w:r>
          </w:p>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$'000</w:t>
            </w:r>
          </w:p>
        </w:tc>
        <w:tc>
          <w:tcPr>
            <w:tcW w:w="1280" w:type="dxa"/>
            <w:shd w:val="clear" w:color="auto" w:fill="auto"/>
            <w:vAlign w:val="center"/>
          </w:tcPr>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2017</w:t>
            </w:r>
          </w:p>
          <w:p w:rsidR="0039271A" w:rsidRPr="00E608FE" w:rsidRDefault="0039271A" w:rsidP="00C24982">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295FE9">
        <w:trPr>
          <w:trHeight w:val="244"/>
        </w:trPr>
        <w:tc>
          <w:tcPr>
            <w:tcW w:w="4223" w:type="dxa"/>
            <w:tcBorders>
              <w:top w:val="single" w:sz="18" w:space="0" w:color="auto"/>
            </w:tcBorders>
            <w:shd w:val="clear" w:color="auto" w:fill="auto"/>
          </w:tcPr>
          <w:p w:rsidR="008F0841" w:rsidRPr="00E608FE" w:rsidRDefault="008F0841" w:rsidP="00753C6F">
            <w:pPr>
              <w:spacing w:before="40" w:after="40" w:line="0" w:lineRule="atLeast"/>
              <w:rPr>
                <w:rFonts w:ascii="Arial" w:eastAsia="Arial" w:hAnsi="Arial"/>
              </w:rPr>
            </w:pPr>
            <w:r w:rsidRPr="00E608FE">
              <w:rPr>
                <w:rFonts w:ascii="Arial" w:eastAsia="Arial" w:hAnsi="Arial"/>
              </w:rPr>
              <w:t>State Superannuation Fund (VicSuper Scheme)</w:t>
            </w:r>
          </w:p>
        </w:tc>
        <w:tc>
          <w:tcPr>
            <w:tcW w:w="1240" w:type="dxa"/>
            <w:tcBorders>
              <w:top w:val="single" w:sz="18" w:space="0" w:color="auto"/>
            </w:tcBorders>
            <w:shd w:val="clear" w:color="auto" w:fill="EBEBEB"/>
          </w:tcPr>
          <w:p w:rsidR="008F0841" w:rsidRPr="00E608FE" w:rsidRDefault="008F0841" w:rsidP="00C24982">
            <w:pPr>
              <w:spacing w:before="40" w:after="40" w:line="0" w:lineRule="atLeast"/>
              <w:ind w:right="5"/>
              <w:jc w:val="right"/>
              <w:rPr>
                <w:rFonts w:ascii="Arial" w:eastAsia="Arial" w:hAnsi="Arial"/>
              </w:rPr>
            </w:pPr>
            <w:r w:rsidRPr="00E608FE">
              <w:rPr>
                <w:rFonts w:ascii="Arial" w:eastAsia="Arial" w:hAnsi="Arial"/>
              </w:rPr>
              <w:t>2,300</w:t>
            </w:r>
          </w:p>
        </w:tc>
        <w:tc>
          <w:tcPr>
            <w:tcW w:w="1100" w:type="dxa"/>
            <w:tcBorders>
              <w:top w:val="single" w:sz="18" w:space="0" w:color="auto"/>
            </w:tcBorders>
            <w:shd w:val="clear" w:color="auto" w:fill="auto"/>
          </w:tcPr>
          <w:p w:rsidR="008F0841" w:rsidRPr="00E608FE" w:rsidRDefault="008F0841" w:rsidP="00C24982">
            <w:pPr>
              <w:spacing w:before="40" w:after="40" w:line="0" w:lineRule="atLeast"/>
              <w:jc w:val="right"/>
              <w:rPr>
                <w:rFonts w:ascii="Arial" w:eastAsia="Arial" w:hAnsi="Arial"/>
              </w:rPr>
            </w:pPr>
            <w:r w:rsidRPr="00E608FE">
              <w:rPr>
                <w:rFonts w:ascii="Arial" w:eastAsia="Arial" w:hAnsi="Arial"/>
              </w:rPr>
              <w:t>2,266</w:t>
            </w:r>
          </w:p>
        </w:tc>
        <w:tc>
          <w:tcPr>
            <w:tcW w:w="1300" w:type="dxa"/>
            <w:tcBorders>
              <w:top w:val="single" w:sz="18" w:space="0" w:color="auto"/>
            </w:tcBorders>
            <w:shd w:val="clear" w:color="auto" w:fill="EBEBEB"/>
          </w:tcPr>
          <w:p w:rsidR="008F0841" w:rsidRPr="00E608FE" w:rsidRDefault="008F0841" w:rsidP="00C24982">
            <w:pPr>
              <w:spacing w:before="40" w:after="40" w:line="0" w:lineRule="atLeast"/>
              <w:ind w:right="5"/>
              <w:jc w:val="right"/>
              <w:rPr>
                <w:rFonts w:ascii="Arial" w:eastAsia="Arial" w:hAnsi="Arial"/>
              </w:rPr>
            </w:pPr>
            <w:r w:rsidRPr="00E608FE">
              <w:rPr>
                <w:rFonts w:ascii="Arial" w:eastAsia="Arial" w:hAnsi="Arial"/>
              </w:rPr>
              <w:t>-</w:t>
            </w:r>
          </w:p>
        </w:tc>
        <w:tc>
          <w:tcPr>
            <w:tcW w:w="1280" w:type="dxa"/>
            <w:tcBorders>
              <w:top w:val="single" w:sz="18" w:space="0" w:color="auto"/>
            </w:tcBorders>
            <w:shd w:val="clear" w:color="auto" w:fill="auto"/>
          </w:tcPr>
          <w:p w:rsidR="008F0841" w:rsidRPr="00E608FE" w:rsidRDefault="008F0841" w:rsidP="00C24982">
            <w:pPr>
              <w:spacing w:before="40" w:after="40" w:line="0" w:lineRule="atLeast"/>
              <w:jc w:val="right"/>
              <w:rPr>
                <w:rFonts w:ascii="Arial" w:eastAsia="Arial" w:hAnsi="Arial"/>
              </w:rPr>
            </w:pPr>
            <w:r w:rsidRPr="00E608FE">
              <w:rPr>
                <w:rFonts w:ascii="Arial" w:eastAsia="Arial" w:hAnsi="Arial"/>
              </w:rPr>
              <w:t>-</w:t>
            </w:r>
          </w:p>
        </w:tc>
      </w:tr>
      <w:tr w:rsidR="00B147D2" w:rsidRPr="00E608FE" w:rsidTr="00295FE9">
        <w:trPr>
          <w:trHeight w:val="274"/>
        </w:trPr>
        <w:tc>
          <w:tcPr>
            <w:tcW w:w="4223" w:type="dxa"/>
            <w:shd w:val="clear" w:color="auto" w:fill="auto"/>
          </w:tcPr>
          <w:p w:rsidR="008F0841" w:rsidRPr="00E608FE" w:rsidRDefault="008F0841" w:rsidP="00753C6F">
            <w:pPr>
              <w:spacing w:before="40" w:after="40" w:line="0" w:lineRule="atLeast"/>
              <w:rPr>
                <w:rFonts w:ascii="Arial" w:eastAsia="Arial" w:hAnsi="Arial"/>
              </w:rPr>
            </w:pPr>
            <w:r w:rsidRPr="00E608FE">
              <w:rPr>
                <w:rFonts w:ascii="Arial" w:eastAsia="Arial" w:hAnsi="Arial"/>
              </w:rPr>
              <w:t>State Superannuation Fund (Revised Scheme &amp; New)</w:t>
            </w:r>
          </w:p>
        </w:tc>
        <w:tc>
          <w:tcPr>
            <w:tcW w:w="1240" w:type="dxa"/>
            <w:shd w:val="clear" w:color="auto" w:fill="EBEBEB"/>
          </w:tcPr>
          <w:p w:rsidR="008F0841" w:rsidRPr="00E608FE" w:rsidRDefault="008F0841" w:rsidP="00C24982">
            <w:pPr>
              <w:spacing w:before="40" w:after="40" w:line="0" w:lineRule="atLeast"/>
              <w:ind w:right="5"/>
              <w:jc w:val="right"/>
              <w:rPr>
                <w:rFonts w:ascii="Arial" w:eastAsia="Arial" w:hAnsi="Arial"/>
              </w:rPr>
            </w:pPr>
            <w:r w:rsidRPr="00E608FE">
              <w:rPr>
                <w:rFonts w:ascii="Arial" w:eastAsia="Arial" w:hAnsi="Arial"/>
              </w:rPr>
              <w:t>340</w:t>
            </w:r>
          </w:p>
        </w:tc>
        <w:tc>
          <w:tcPr>
            <w:tcW w:w="1100" w:type="dxa"/>
            <w:shd w:val="clear" w:color="auto" w:fill="auto"/>
          </w:tcPr>
          <w:p w:rsidR="008F0841" w:rsidRPr="00E608FE" w:rsidRDefault="008F0841" w:rsidP="00C24982">
            <w:pPr>
              <w:spacing w:before="40" w:after="40" w:line="0" w:lineRule="atLeast"/>
              <w:jc w:val="right"/>
              <w:rPr>
                <w:rFonts w:ascii="Arial" w:eastAsia="Arial" w:hAnsi="Arial"/>
              </w:rPr>
            </w:pPr>
            <w:r w:rsidRPr="00E608FE">
              <w:rPr>
                <w:rFonts w:ascii="Arial" w:eastAsia="Arial" w:hAnsi="Arial"/>
              </w:rPr>
              <w:t>352</w:t>
            </w:r>
          </w:p>
        </w:tc>
        <w:tc>
          <w:tcPr>
            <w:tcW w:w="1300" w:type="dxa"/>
            <w:shd w:val="clear" w:color="auto" w:fill="EBEBEB"/>
          </w:tcPr>
          <w:p w:rsidR="008F0841" w:rsidRPr="00E608FE" w:rsidRDefault="008F0841" w:rsidP="00C24982">
            <w:pPr>
              <w:spacing w:before="40" w:after="40" w:line="0" w:lineRule="atLeast"/>
              <w:ind w:right="5"/>
              <w:jc w:val="right"/>
              <w:rPr>
                <w:rFonts w:ascii="Arial" w:eastAsia="Arial" w:hAnsi="Arial"/>
              </w:rPr>
            </w:pPr>
            <w:r w:rsidRPr="00E608FE">
              <w:rPr>
                <w:rFonts w:ascii="Arial" w:eastAsia="Arial" w:hAnsi="Arial"/>
              </w:rPr>
              <w:t>-</w:t>
            </w:r>
          </w:p>
        </w:tc>
        <w:tc>
          <w:tcPr>
            <w:tcW w:w="1280" w:type="dxa"/>
            <w:shd w:val="clear" w:color="auto" w:fill="auto"/>
          </w:tcPr>
          <w:p w:rsidR="008F0841" w:rsidRPr="00E608FE" w:rsidRDefault="008F0841" w:rsidP="00C24982">
            <w:pPr>
              <w:spacing w:before="40" w:after="40" w:line="0" w:lineRule="atLeast"/>
              <w:jc w:val="right"/>
              <w:rPr>
                <w:rFonts w:ascii="Arial" w:eastAsia="Arial" w:hAnsi="Arial"/>
              </w:rPr>
            </w:pPr>
            <w:r w:rsidRPr="00E608FE">
              <w:rPr>
                <w:rFonts w:ascii="Arial" w:eastAsia="Arial" w:hAnsi="Arial"/>
              </w:rPr>
              <w:t>-</w:t>
            </w:r>
          </w:p>
        </w:tc>
      </w:tr>
      <w:tr w:rsidR="00B147D2" w:rsidRPr="00E608FE" w:rsidTr="00295FE9">
        <w:trPr>
          <w:trHeight w:val="283"/>
        </w:trPr>
        <w:tc>
          <w:tcPr>
            <w:tcW w:w="4223" w:type="dxa"/>
            <w:tcBorders>
              <w:bottom w:val="single" w:sz="18" w:space="0" w:color="auto"/>
            </w:tcBorders>
            <w:shd w:val="clear" w:color="auto" w:fill="auto"/>
          </w:tcPr>
          <w:p w:rsidR="008F0841" w:rsidRPr="00E608FE" w:rsidRDefault="008F0841" w:rsidP="00753C6F">
            <w:pPr>
              <w:spacing w:before="40" w:after="40" w:line="0" w:lineRule="atLeast"/>
              <w:rPr>
                <w:rFonts w:ascii="Arial" w:eastAsia="Arial" w:hAnsi="Arial"/>
              </w:rPr>
            </w:pPr>
            <w:r w:rsidRPr="00E608FE">
              <w:rPr>
                <w:rFonts w:ascii="Arial" w:eastAsia="Arial" w:hAnsi="Arial"/>
              </w:rPr>
              <w:t>Other funds</w:t>
            </w:r>
          </w:p>
        </w:tc>
        <w:tc>
          <w:tcPr>
            <w:tcW w:w="1240" w:type="dxa"/>
            <w:tcBorders>
              <w:bottom w:val="single" w:sz="18" w:space="0" w:color="auto"/>
            </w:tcBorders>
            <w:shd w:val="clear" w:color="auto" w:fill="EBEBEB"/>
          </w:tcPr>
          <w:p w:rsidR="008F0841" w:rsidRPr="00E608FE" w:rsidRDefault="008F0841" w:rsidP="00C24982">
            <w:pPr>
              <w:spacing w:before="40" w:after="40" w:line="0" w:lineRule="atLeast"/>
              <w:ind w:right="5"/>
              <w:jc w:val="right"/>
              <w:rPr>
                <w:rFonts w:ascii="Arial" w:eastAsia="Arial" w:hAnsi="Arial"/>
              </w:rPr>
            </w:pPr>
            <w:r w:rsidRPr="00E608FE">
              <w:rPr>
                <w:rFonts w:ascii="Arial" w:eastAsia="Arial" w:hAnsi="Arial"/>
              </w:rPr>
              <w:t>1,222</w:t>
            </w:r>
          </w:p>
        </w:tc>
        <w:tc>
          <w:tcPr>
            <w:tcW w:w="1100" w:type="dxa"/>
            <w:tcBorders>
              <w:bottom w:val="single" w:sz="18" w:space="0" w:color="auto"/>
            </w:tcBorders>
            <w:shd w:val="clear" w:color="auto" w:fill="auto"/>
          </w:tcPr>
          <w:p w:rsidR="008F0841" w:rsidRPr="00E608FE" w:rsidRDefault="008F0841" w:rsidP="00C24982">
            <w:pPr>
              <w:spacing w:before="40" w:after="40" w:line="0" w:lineRule="atLeast"/>
              <w:jc w:val="right"/>
              <w:rPr>
                <w:rFonts w:ascii="Arial" w:eastAsia="Arial" w:hAnsi="Arial"/>
              </w:rPr>
            </w:pPr>
            <w:r w:rsidRPr="00E608FE">
              <w:rPr>
                <w:rFonts w:ascii="Arial" w:eastAsia="Arial" w:hAnsi="Arial"/>
              </w:rPr>
              <w:t>968</w:t>
            </w:r>
          </w:p>
        </w:tc>
        <w:tc>
          <w:tcPr>
            <w:tcW w:w="1300" w:type="dxa"/>
            <w:tcBorders>
              <w:bottom w:val="single" w:sz="18" w:space="0" w:color="auto"/>
            </w:tcBorders>
            <w:shd w:val="clear" w:color="auto" w:fill="EBEBEB"/>
          </w:tcPr>
          <w:p w:rsidR="008F0841" w:rsidRPr="00E608FE" w:rsidRDefault="008F0841" w:rsidP="00C24982">
            <w:pPr>
              <w:spacing w:before="40" w:after="40" w:line="0" w:lineRule="atLeast"/>
              <w:ind w:right="5"/>
              <w:jc w:val="right"/>
              <w:rPr>
                <w:rFonts w:ascii="Arial" w:eastAsia="Arial" w:hAnsi="Arial"/>
              </w:rPr>
            </w:pPr>
            <w:r w:rsidRPr="00E608FE">
              <w:rPr>
                <w:rFonts w:ascii="Arial" w:eastAsia="Arial" w:hAnsi="Arial"/>
              </w:rPr>
              <w:t>-</w:t>
            </w:r>
          </w:p>
        </w:tc>
        <w:tc>
          <w:tcPr>
            <w:tcW w:w="1280" w:type="dxa"/>
            <w:tcBorders>
              <w:bottom w:val="single" w:sz="18" w:space="0" w:color="auto"/>
            </w:tcBorders>
            <w:shd w:val="clear" w:color="auto" w:fill="auto"/>
          </w:tcPr>
          <w:p w:rsidR="008F0841" w:rsidRPr="00E608FE" w:rsidRDefault="008F0841" w:rsidP="00C24982">
            <w:pPr>
              <w:spacing w:before="40" w:after="40" w:line="0" w:lineRule="atLeast"/>
              <w:jc w:val="right"/>
              <w:rPr>
                <w:rFonts w:ascii="Arial" w:eastAsia="Arial" w:hAnsi="Arial"/>
              </w:rPr>
            </w:pPr>
            <w:r w:rsidRPr="00E608FE">
              <w:rPr>
                <w:rFonts w:ascii="Arial" w:eastAsia="Arial" w:hAnsi="Arial"/>
              </w:rPr>
              <w:t>-</w:t>
            </w:r>
          </w:p>
        </w:tc>
      </w:tr>
      <w:tr w:rsidR="00B147D2" w:rsidRPr="00E608FE" w:rsidTr="00C24982">
        <w:trPr>
          <w:trHeight w:val="254"/>
        </w:trPr>
        <w:tc>
          <w:tcPr>
            <w:tcW w:w="4223" w:type="dxa"/>
            <w:tcBorders>
              <w:top w:val="single" w:sz="18" w:space="0" w:color="auto"/>
              <w:bottom w:val="single" w:sz="18" w:space="0" w:color="auto"/>
            </w:tcBorders>
            <w:shd w:val="clear" w:color="auto" w:fill="auto"/>
            <w:vAlign w:val="center"/>
          </w:tcPr>
          <w:p w:rsidR="008F0841" w:rsidRPr="00E608FE" w:rsidRDefault="008F0841" w:rsidP="00C24982">
            <w:pPr>
              <w:spacing w:before="40" w:after="40" w:line="0" w:lineRule="atLeast"/>
              <w:rPr>
                <w:rFonts w:ascii="Arial" w:eastAsia="Arial" w:hAnsi="Arial"/>
                <w:b/>
              </w:rPr>
            </w:pPr>
            <w:r w:rsidRPr="00E608FE">
              <w:rPr>
                <w:rFonts w:ascii="Arial" w:eastAsia="Arial" w:hAnsi="Arial"/>
                <w:b/>
              </w:rPr>
              <w:t>Total</w:t>
            </w:r>
          </w:p>
        </w:tc>
        <w:tc>
          <w:tcPr>
            <w:tcW w:w="1240" w:type="dxa"/>
            <w:tcBorders>
              <w:top w:val="single" w:sz="18" w:space="0" w:color="auto"/>
              <w:bottom w:val="single" w:sz="18" w:space="0" w:color="auto"/>
            </w:tcBorders>
            <w:shd w:val="clear" w:color="auto" w:fill="EBEBEB"/>
          </w:tcPr>
          <w:p w:rsidR="008F0841" w:rsidRPr="00E608FE" w:rsidRDefault="008F0841" w:rsidP="00C24982">
            <w:pPr>
              <w:spacing w:before="40" w:after="40" w:line="0" w:lineRule="atLeast"/>
              <w:ind w:right="25"/>
              <w:jc w:val="right"/>
              <w:rPr>
                <w:rFonts w:ascii="Arial" w:eastAsia="Arial" w:hAnsi="Arial"/>
                <w:b/>
              </w:rPr>
            </w:pPr>
            <w:r w:rsidRPr="00E608FE">
              <w:rPr>
                <w:rFonts w:ascii="Arial" w:eastAsia="Arial" w:hAnsi="Arial"/>
                <w:b/>
              </w:rPr>
              <w:t>3,862</w:t>
            </w:r>
          </w:p>
        </w:tc>
        <w:tc>
          <w:tcPr>
            <w:tcW w:w="1100" w:type="dxa"/>
            <w:tcBorders>
              <w:top w:val="single" w:sz="18" w:space="0" w:color="auto"/>
              <w:bottom w:val="single" w:sz="18" w:space="0" w:color="auto"/>
            </w:tcBorders>
            <w:shd w:val="clear" w:color="auto" w:fill="auto"/>
          </w:tcPr>
          <w:p w:rsidR="008F0841" w:rsidRPr="00E608FE" w:rsidRDefault="008F0841" w:rsidP="00C24982">
            <w:pPr>
              <w:spacing w:before="40" w:after="40" w:line="0" w:lineRule="atLeast"/>
              <w:ind w:right="5"/>
              <w:jc w:val="right"/>
              <w:rPr>
                <w:rFonts w:ascii="Arial" w:eastAsia="Arial" w:hAnsi="Arial"/>
                <w:b/>
              </w:rPr>
            </w:pPr>
            <w:r w:rsidRPr="00E608FE">
              <w:rPr>
                <w:rFonts w:ascii="Arial" w:eastAsia="Arial" w:hAnsi="Arial"/>
                <w:b/>
              </w:rPr>
              <w:t>3,586</w:t>
            </w:r>
          </w:p>
        </w:tc>
        <w:tc>
          <w:tcPr>
            <w:tcW w:w="1300" w:type="dxa"/>
            <w:tcBorders>
              <w:top w:val="single" w:sz="18" w:space="0" w:color="auto"/>
              <w:bottom w:val="single" w:sz="18" w:space="0" w:color="auto"/>
            </w:tcBorders>
            <w:shd w:val="clear" w:color="auto" w:fill="EBEBEB"/>
          </w:tcPr>
          <w:p w:rsidR="008F0841" w:rsidRPr="00E608FE" w:rsidRDefault="008F0841" w:rsidP="00C24982">
            <w:pPr>
              <w:spacing w:before="40" w:after="40" w:line="0" w:lineRule="atLeast"/>
              <w:ind w:right="5"/>
              <w:jc w:val="right"/>
              <w:rPr>
                <w:rFonts w:ascii="Arial" w:eastAsia="Arial" w:hAnsi="Arial"/>
                <w:b/>
              </w:rPr>
            </w:pPr>
            <w:r w:rsidRPr="00E608FE">
              <w:rPr>
                <w:rFonts w:ascii="Arial" w:eastAsia="Arial" w:hAnsi="Arial"/>
                <w:b/>
              </w:rPr>
              <w:t>-</w:t>
            </w:r>
          </w:p>
        </w:tc>
        <w:tc>
          <w:tcPr>
            <w:tcW w:w="1280" w:type="dxa"/>
            <w:tcBorders>
              <w:top w:val="single" w:sz="18" w:space="0" w:color="auto"/>
              <w:bottom w:val="single" w:sz="18" w:space="0" w:color="auto"/>
            </w:tcBorders>
            <w:shd w:val="clear" w:color="auto" w:fill="auto"/>
          </w:tcPr>
          <w:p w:rsidR="008F0841" w:rsidRPr="00E608FE" w:rsidRDefault="008F0841" w:rsidP="00C24982">
            <w:pPr>
              <w:spacing w:before="40" w:after="40" w:line="0" w:lineRule="atLeast"/>
              <w:ind w:right="5"/>
              <w:jc w:val="right"/>
              <w:rPr>
                <w:rFonts w:ascii="Arial" w:eastAsia="Arial" w:hAnsi="Arial"/>
                <w:b/>
              </w:rPr>
            </w:pPr>
            <w:r w:rsidRPr="00E608FE">
              <w:rPr>
                <w:rFonts w:ascii="Arial" w:eastAsia="Arial" w:hAnsi="Arial"/>
                <w:b/>
              </w:rPr>
              <w:t>-</w:t>
            </w:r>
          </w:p>
        </w:tc>
      </w:tr>
    </w:tbl>
    <w:p w:rsidR="006977D4" w:rsidRPr="00E608FE" w:rsidRDefault="006977D4" w:rsidP="005509CC">
      <w:pPr>
        <w:pStyle w:val="Heading4"/>
      </w:pPr>
      <w:r w:rsidRPr="00E608FE">
        <w:t>3.3 Capital asset charge</w:t>
      </w:r>
    </w:p>
    <w:p w:rsidR="006977D4" w:rsidRPr="00E608FE" w:rsidRDefault="006977D4" w:rsidP="006977D4">
      <w:pPr>
        <w:spacing w:line="240" w:lineRule="auto"/>
        <w:rPr>
          <w:rFonts w:ascii="Arial" w:eastAsia="Arial" w:hAnsi="Arial"/>
        </w:rPr>
      </w:pPr>
      <w:r w:rsidRPr="00E608FE">
        <w:rPr>
          <w:rFonts w:ascii="Arial" w:eastAsia="Arial" w:hAnsi="Arial"/>
        </w:rPr>
        <w:t>The capital asset charge represents the opportunity cost of capital invested in the non-current physical assets used in the delivery of service. The charge is calculated on the budgeted carrying amount of applicable property, plant and equipment assets.</w:t>
      </w:r>
    </w:p>
    <w:p w:rsidR="006977D4" w:rsidRPr="00E608FE" w:rsidRDefault="006977D4" w:rsidP="006977D4">
      <w:pPr>
        <w:spacing w:line="240" w:lineRule="auto"/>
        <w:rPr>
          <w:rFonts w:ascii="Arial" w:eastAsia="Arial" w:hAnsi="Arial"/>
        </w:rPr>
      </w:pPr>
      <w:r w:rsidRPr="00E608FE">
        <w:rPr>
          <w:rFonts w:ascii="Arial" w:eastAsia="Arial" w:hAnsi="Arial"/>
        </w:rPr>
        <w:t>In accordance with Government policy, this charge has been recognised as revenue within the Victorian government grants and disclosed separately as an expense within the financial statements.</w:t>
      </w:r>
    </w:p>
    <w:p w:rsidR="006977D4" w:rsidRPr="00E608FE" w:rsidRDefault="006977D4" w:rsidP="00753C6F">
      <w:pPr>
        <w:pStyle w:val="Heading4"/>
        <w:keepNext/>
      </w:pPr>
      <w:r w:rsidRPr="00E608FE">
        <w:t>3.4 Operating expenses</w:t>
      </w:r>
    </w:p>
    <w:p w:rsidR="004723F1" w:rsidRPr="00E608FE" w:rsidRDefault="004723F1"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50</w:t>
      </w:r>
      <w:r w:rsidR="00A76E68" w:rsidRPr="00E608FE">
        <w:rPr>
          <w:noProof/>
          <w:color w:val="auto"/>
        </w:rPr>
        <w:fldChar w:fldCharType="end"/>
      </w:r>
      <w:r w:rsidRPr="00E608FE">
        <w:rPr>
          <w:color w:val="auto"/>
        </w:rPr>
        <w:t>: Operating expenses</w:t>
      </w:r>
      <w:r w:rsidR="007D25F7" w:rsidRPr="00E608FE">
        <w:rPr>
          <w:color w:val="auto"/>
        </w:rPr>
        <w:t xml:space="preserve"> in 2017 and 2018</w:t>
      </w:r>
    </w:p>
    <w:tbl>
      <w:tblPr>
        <w:tblW w:w="9081" w:type="dxa"/>
        <w:tblLayout w:type="fixed"/>
        <w:tblCellMar>
          <w:left w:w="0" w:type="dxa"/>
          <w:right w:w="0" w:type="dxa"/>
        </w:tblCellMar>
        <w:tblLook w:val="0000" w:firstRow="0" w:lastRow="0" w:firstColumn="0" w:lastColumn="0" w:noHBand="0" w:noVBand="0"/>
      </w:tblPr>
      <w:tblGrid>
        <w:gridCol w:w="6521"/>
        <w:gridCol w:w="1280"/>
        <w:gridCol w:w="1280"/>
      </w:tblGrid>
      <w:tr w:rsidR="00B147D2" w:rsidRPr="00E608FE" w:rsidTr="00625A95">
        <w:trPr>
          <w:trHeight w:val="604"/>
        </w:trPr>
        <w:tc>
          <w:tcPr>
            <w:tcW w:w="6521" w:type="dxa"/>
            <w:tcBorders>
              <w:top w:val="single" w:sz="18" w:space="0" w:color="auto"/>
              <w:bottom w:val="single" w:sz="18" w:space="0" w:color="auto"/>
            </w:tcBorders>
            <w:shd w:val="clear" w:color="auto" w:fill="auto"/>
          </w:tcPr>
          <w:p w:rsidR="003A6450" w:rsidRPr="00E608FE" w:rsidRDefault="003A6450" w:rsidP="00753C6F">
            <w:pPr>
              <w:keepNext/>
              <w:spacing w:before="40" w:after="40" w:line="0" w:lineRule="atLeast"/>
              <w:jc w:val="right"/>
              <w:rPr>
                <w:rFonts w:ascii="Arial" w:eastAsia="Arial" w:hAnsi="Arial" w:cs="Arial"/>
                <w:b/>
                <w:w w:val="94"/>
              </w:rPr>
            </w:pPr>
            <w:r w:rsidRPr="00E608FE">
              <w:rPr>
                <w:rFonts w:ascii="Arial" w:eastAsia="Arial" w:hAnsi="Arial" w:cs="Arial"/>
                <w:b/>
              </w:rPr>
              <w:t>Notes</w:t>
            </w:r>
          </w:p>
        </w:tc>
        <w:tc>
          <w:tcPr>
            <w:tcW w:w="1280" w:type="dxa"/>
            <w:tcBorders>
              <w:top w:val="single" w:sz="18" w:space="0" w:color="auto"/>
              <w:bottom w:val="single" w:sz="18" w:space="0" w:color="auto"/>
            </w:tcBorders>
            <w:shd w:val="clear" w:color="auto" w:fill="EBEBEB"/>
          </w:tcPr>
          <w:p w:rsidR="003A6450" w:rsidRPr="00E608FE" w:rsidRDefault="003A6450" w:rsidP="00753C6F">
            <w:pPr>
              <w:keepNext/>
              <w:spacing w:before="40" w:after="40" w:line="0" w:lineRule="atLeast"/>
              <w:jc w:val="right"/>
              <w:rPr>
                <w:rFonts w:ascii="Arial" w:eastAsia="Arial" w:hAnsi="Arial" w:cs="Arial"/>
                <w:b/>
              </w:rPr>
            </w:pPr>
            <w:r w:rsidRPr="00E608FE">
              <w:rPr>
                <w:rFonts w:ascii="Arial" w:eastAsia="Arial" w:hAnsi="Arial" w:cs="Arial"/>
                <w:b/>
              </w:rPr>
              <w:t>2018</w:t>
            </w:r>
          </w:p>
          <w:p w:rsidR="003A6450" w:rsidRPr="00E608FE" w:rsidRDefault="003A6450" w:rsidP="00753C6F">
            <w:pPr>
              <w:keepNext/>
              <w:spacing w:before="40" w:after="40" w:line="0" w:lineRule="atLeast"/>
              <w:jc w:val="right"/>
              <w:rPr>
                <w:rFonts w:ascii="Arial" w:eastAsia="Arial" w:hAnsi="Arial" w:cs="Arial"/>
                <w:b/>
              </w:rPr>
            </w:pPr>
            <w:r w:rsidRPr="00E608FE">
              <w:rPr>
                <w:rFonts w:ascii="Arial" w:eastAsia="Arial" w:hAnsi="Arial" w:cs="Arial"/>
                <w:b/>
              </w:rPr>
              <w:t>$'000</w:t>
            </w:r>
          </w:p>
        </w:tc>
        <w:tc>
          <w:tcPr>
            <w:tcW w:w="1280" w:type="dxa"/>
            <w:tcBorders>
              <w:top w:val="single" w:sz="18" w:space="0" w:color="auto"/>
              <w:bottom w:val="single" w:sz="18" w:space="0" w:color="auto"/>
            </w:tcBorders>
            <w:shd w:val="clear" w:color="auto" w:fill="auto"/>
          </w:tcPr>
          <w:p w:rsidR="003A6450" w:rsidRPr="00E608FE" w:rsidRDefault="003A6450" w:rsidP="00753C6F">
            <w:pPr>
              <w:keepNext/>
              <w:spacing w:before="40" w:after="40" w:line="0" w:lineRule="atLeast"/>
              <w:jc w:val="right"/>
              <w:rPr>
                <w:rFonts w:ascii="Arial" w:eastAsia="Arial" w:hAnsi="Arial" w:cs="Arial"/>
                <w:b/>
              </w:rPr>
            </w:pPr>
            <w:r w:rsidRPr="00E608FE">
              <w:rPr>
                <w:rFonts w:ascii="Arial" w:eastAsia="Arial" w:hAnsi="Arial" w:cs="Arial"/>
                <w:b/>
              </w:rPr>
              <w:t>2017</w:t>
            </w:r>
          </w:p>
          <w:p w:rsidR="003A6450" w:rsidRPr="00E608FE" w:rsidRDefault="003A6450" w:rsidP="00753C6F">
            <w:pPr>
              <w:keepNext/>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625A95">
        <w:trPr>
          <w:trHeight w:val="244"/>
        </w:trPr>
        <w:tc>
          <w:tcPr>
            <w:tcW w:w="6521" w:type="dxa"/>
            <w:tcBorders>
              <w:top w:val="single" w:sz="18" w:space="0" w:color="auto"/>
            </w:tcBorders>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Cost of Goods Sold</w:t>
            </w:r>
          </w:p>
        </w:tc>
        <w:tc>
          <w:tcPr>
            <w:tcW w:w="1280" w:type="dxa"/>
            <w:tcBorders>
              <w:top w:val="single" w:sz="18" w:space="0" w:color="auto"/>
            </w:tcBorders>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1,891</w:t>
            </w:r>
          </w:p>
        </w:tc>
        <w:tc>
          <w:tcPr>
            <w:tcW w:w="1280" w:type="dxa"/>
            <w:tcBorders>
              <w:top w:val="single" w:sz="18" w:space="0" w:color="auto"/>
            </w:tcBorders>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1,566</w:t>
            </w:r>
          </w:p>
        </w:tc>
      </w:tr>
      <w:tr w:rsidR="00B147D2" w:rsidRPr="00E608FE" w:rsidTr="00625A95">
        <w:trPr>
          <w:trHeight w:val="274"/>
        </w:trPr>
        <w:tc>
          <w:tcPr>
            <w:tcW w:w="6521" w:type="dxa"/>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Finance Costs</w:t>
            </w:r>
          </w:p>
        </w:tc>
        <w:tc>
          <w:tcPr>
            <w:tcW w:w="1280" w:type="dxa"/>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11</w:t>
            </w:r>
          </w:p>
        </w:tc>
        <w:tc>
          <w:tcPr>
            <w:tcW w:w="1280" w:type="dxa"/>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17</w:t>
            </w:r>
          </w:p>
        </w:tc>
      </w:tr>
      <w:tr w:rsidR="00B147D2" w:rsidRPr="00E608FE" w:rsidTr="00625A95">
        <w:trPr>
          <w:trHeight w:val="274"/>
        </w:trPr>
        <w:tc>
          <w:tcPr>
            <w:tcW w:w="6521" w:type="dxa"/>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Facilities Expenses</w:t>
            </w:r>
          </w:p>
        </w:tc>
        <w:tc>
          <w:tcPr>
            <w:tcW w:w="1280" w:type="dxa"/>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12,925</w:t>
            </w:r>
          </w:p>
        </w:tc>
        <w:tc>
          <w:tcPr>
            <w:tcW w:w="1280" w:type="dxa"/>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12,550</w:t>
            </w:r>
          </w:p>
        </w:tc>
      </w:tr>
      <w:tr w:rsidR="00B147D2" w:rsidRPr="00E608FE" w:rsidTr="00625A95">
        <w:trPr>
          <w:trHeight w:val="274"/>
        </w:trPr>
        <w:tc>
          <w:tcPr>
            <w:tcW w:w="6521" w:type="dxa"/>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Consumables and Corporate Expenses</w:t>
            </w:r>
          </w:p>
        </w:tc>
        <w:tc>
          <w:tcPr>
            <w:tcW w:w="1280" w:type="dxa"/>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9,028</w:t>
            </w:r>
          </w:p>
        </w:tc>
        <w:tc>
          <w:tcPr>
            <w:tcW w:w="1280" w:type="dxa"/>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9,254</w:t>
            </w:r>
          </w:p>
        </w:tc>
      </w:tr>
      <w:tr w:rsidR="00B147D2" w:rsidRPr="00E608FE" w:rsidTr="00625A95">
        <w:trPr>
          <w:trHeight w:val="274"/>
        </w:trPr>
        <w:tc>
          <w:tcPr>
            <w:tcW w:w="6521" w:type="dxa"/>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Contractors and Exhibitions</w:t>
            </w:r>
          </w:p>
        </w:tc>
        <w:tc>
          <w:tcPr>
            <w:tcW w:w="1280" w:type="dxa"/>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19,359</w:t>
            </w:r>
          </w:p>
        </w:tc>
        <w:tc>
          <w:tcPr>
            <w:tcW w:w="1280" w:type="dxa"/>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9,067</w:t>
            </w:r>
          </w:p>
        </w:tc>
      </w:tr>
      <w:tr w:rsidR="00B147D2" w:rsidRPr="00E608FE" w:rsidTr="00625A95">
        <w:trPr>
          <w:trHeight w:val="274"/>
        </w:trPr>
        <w:tc>
          <w:tcPr>
            <w:tcW w:w="6521" w:type="dxa"/>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Marketing and Promotion</w:t>
            </w:r>
          </w:p>
        </w:tc>
        <w:tc>
          <w:tcPr>
            <w:tcW w:w="1280" w:type="dxa"/>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3,205</w:t>
            </w:r>
          </w:p>
        </w:tc>
        <w:tc>
          <w:tcPr>
            <w:tcW w:w="1280" w:type="dxa"/>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1,273</w:t>
            </w:r>
          </w:p>
        </w:tc>
      </w:tr>
      <w:tr w:rsidR="00B147D2" w:rsidRPr="00E608FE" w:rsidTr="00625A95">
        <w:trPr>
          <w:trHeight w:val="283"/>
        </w:trPr>
        <w:tc>
          <w:tcPr>
            <w:tcW w:w="6521" w:type="dxa"/>
            <w:tcBorders>
              <w:bottom w:val="single" w:sz="18" w:space="0" w:color="auto"/>
            </w:tcBorders>
            <w:shd w:val="clear" w:color="auto" w:fill="auto"/>
            <w:vAlign w:val="bottom"/>
          </w:tcPr>
          <w:p w:rsidR="003A6450" w:rsidRPr="00E608FE" w:rsidRDefault="003A6450" w:rsidP="00753C6F">
            <w:pPr>
              <w:keepNext/>
              <w:spacing w:before="40" w:after="40" w:line="0" w:lineRule="atLeast"/>
              <w:ind w:left="40"/>
              <w:rPr>
                <w:rFonts w:ascii="Arial" w:eastAsia="Arial" w:hAnsi="Arial" w:cs="Arial"/>
              </w:rPr>
            </w:pPr>
            <w:r w:rsidRPr="00E608FE">
              <w:rPr>
                <w:rFonts w:ascii="Arial" w:eastAsia="Arial" w:hAnsi="Arial" w:cs="Arial"/>
              </w:rPr>
              <w:t>Collections Management</w:t>
            </w:r>
          </w:p>
        </w:tc>
        <w:tc>
          <w:tcPr>
            <w:tcW w:w="1280" w:type="dxa"/>
            <w:tcBorders>
              <w:bottom w:val="single" w:sz="18" w:space="0" w:color="auto"/>
            </w:tcBorders>
            <w:shd w:val="clear" w:color="auto" w:fill="EBEBEB"/>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126</w:t>
            </w:r>
          </w:p>
        </w:tc>
        <w:tc>
          <w:tcPr>
            <w:tcW w:w="1280" w:type="dxa"/>
            <w:tcBorders>
              <w:bottom w:val="single" w:sz="18" w:space="0" w:color="auto"/>
            </w:tcBorders>
            <w:shd w:val="clear" w:color="auto" w:fill="auto"/>
            <w:vAlign w:val="bottom"/>
          </w:tcPr>
          <w:p w:rsidR="003A6450" w:rsidRPr="00E608FE" w:rsidRDefault="003A6450" w:rsidP="00753C6F">
            <w:pPr>
              <w:keepNext/>
              <w:spacing w:before="40" w:after="40" w:line="0" w:lineRule="atLeast"/>
              <w:jc w:val="right"/>
              <w:rPr>
                <w:rFonts w:ascii="Arial" w:eastAsia="Arial" w:hAnsi="Arial" w:cs="Arial"/>
              </w:rPr>
            </w:pPr>
            <w:r w:rsidRPr="00E608FE">
              <w:rPr>
                <w:rFonts w:ascii="Arial" w:eastAsia="Arial" w:hAnsi="Arial" w:cs="Arial"/>
              </w:rPr>
              <w:t>142</w:t>
            </w:r>
          </w:p>
        </w:tc>
      </w:tr>
      <w:tr w:rsidR="00B147D2" w:rsidRPr="00E608FE" w:rsidTr="00625A95">
        <w:trPr>
          <w:trHeight w:val="254"/>
        </w:trPr>
        <w:tc>
          <w:tcPr>
            <w:tcW w:w="6521" w:type="dxa"/>
            <w:tcBorders>
              <w:top w:val="single" w:sz="18" w:space="0" w:color="auto"/>
              <w:bottom w:val="single" w:sz="18" w:space="0" w:color="auto"/>
            </w:tcBorders>
            <w:shd w:val="clear" w:color="auto" w:fill="auto"/>
            <w:vAlign w:val="bottom"/>
          </w:tcPr>
          <w:p w:rsidR="003A6450" w:rsidRPr="00E608FE" w:rsidRDefault="003A6450" w:rsidP="00753C6F">
            <w:pPr>
              <w:keepNext/>
              <w:spacing w:before="40" w:after="40" w:line="0" w:lineRule="atLeast"/>
              <w:ind w:left="40"/>
              <w:rPr>
                <w:rFonts w:ascii="Arial" w:eastAsia="Arial" w:hAnsi="Arial" w:cs="Arial"/>
                <w:b/>
              </w:rPr>
            </w:pPr>
            <w:r w:rsidRPr="00E608FE">
              <w:rPr>
                <w:rFonts w:ascii="Arial" w:eastAsia="Arial" w:hAnsi="Arial" w:cs="Arial"/>
                <w:b/>
              </w:rPr>
              <w:t>Total operating expenses</w:t>
            </w:r>
          </w:p>
        </w:tc>
        <w:tc>
          <w:tcPr>
            <w:tcW w:w="1280" w:type="dxa"/>
            <w:tcBorders>
              <w:top w:val="single" w:sz="18" w:space="0" w:color="auto"/>
              <w:bottom w:val="single" w:sz="18" w:space="0" w:color="auto"/>
            </w:tcBorders>
            <w:shd w:val="clear" w:color="auto" w:fill="EBEBEB"/>
            <w:vAlign w:val="bottom"/>
          </w:tcPr>
          <w:p w:rsidR="003A6450" w:rsidRPr="00E608FE" w:rsidRDefault="003A6450" w:rsidP="00753C6F">
            <w:pPr>
              <w:keepNext/>
              <w:spacing w:before="40" w:after="40" w:line="0" w:lineRule="atLeast"/>
              <w:ind w:right="5"/>
              <w:jc w:val="right"/>
              <w:rPr>
                <w:rFonts w:ascii="Arial" w:eastAsia="Arial" w:hAnsi="Arial" w:cs="Arial"/>
                <w:b/>
              </w:rPr>
            </w:pPr>
            <w:r w:rsidRPr="00E608FE">
              <w:rPr>
                <w:rFonts w:ascii="Arial" w:eastAsia="Arial" w:hAnsi="Arial" w:cs="Arial"/>
                <w:b/>
              </w:rPr>
              <w:t>46,545</w:t>
            </w:r>
          </w:p>
        </w:tc>
        <w:tc>
          <w:tcPr>
            <w:tcW w:w="1280" w:type="dxa"/>
            <w:tcBorders>
              <w:top w:val="single" w:sz="18" w:space="0" w:color="auto"/>
              <w:bottom w:val="single" w:sz="18" w:space="0" w:color="auto"/>
            </w:tcBorders>
            <w:shd w:val="clear" w:color="auto" w:fill="auto"/>
            <w:vAlign w:val="bottom"/>
          </w:tcPr>
          <w:p w:rsidR="003A6450" w:rsidRPr="00E608FE" w:rsidRDefault="003A6450" w:rsidP="00753C6F">
            <w:pPr>
              <w:keepNext/>
              <w:spacing w:before="40" w:after="40" w:line="0" w:lineRule="atLeast"/>
              <w:ind w:right="5"/>
              <w:jc w:val="right"/>
              <w:rPr>
                <w:rFonts w:ascii="Arial" w:eastAsia="Arial" w:hAnsi="Arial" w:cs="Arial"/>
                <w:b/>
              </w:rPr>
            </w:pPr>
            <w:r w:rsidRPr="00E608FE">
              <w:rPr>
                <w:rFonts w:ascii="Arial" w:eastAsia="Arial" w:hAnsi="Arial" w:cs="Arial"/>
                <w:b/>
              </w:rPr>
              <w:t>33,869</w:t>
            </w:r>
          </w:p>
        </w:tc>
      </w:tr>
    </w:tbl>
    <w:p w:rsidR="001B3D00" w:rsidRPr="00E608FE" w:rsidRDefault="001B3D00" w:rsidP="001B3D00">
      <w:pPr>
        <w:spacing w:before="240" w:line="240" w:lineRule="auto"/>
        <w:rPr>
          <w:rFonts w:ascii="Arial" w:eastAsia="Arial" w:hAnsi="Arial"/>
        </w:rPr>
      </w:pPr>
      <w:r w:rsidRPr="00E608FE">
        <w:rPr>
          <w:rFonts w:ascii="Arial" w:eastAsia="Arial" w:hAnsi="Arial"/>
        </w:rPr>
        <w:t>Operating expenses generally represent the day-to-day running costs incurred in normal operations. Operating expenses are recognised as an expense in the reporting period in which they are incurred.</w:t>
      </w:r>
    </w:p>
    <w:p w:rsidR="001B3D00" w:rsidRPr="00E608FE" w:rsidRDefault="001B3D00" w:rsidP="001B3D00">
      <w:pPr>
        <w:spacing w:line="240" w:lineRule="auto"/>
        <w:rPr>
          <w:rFonts w:ascii="Arial" w:eastAsia="Arial" w:hAnsi="Arial"/>
        </w:rPr>
      </w:pPr>
      <w:r w:rsidRPr="00E608FE">
        <w:rPr>
          <w:rFonts w:ascii="Arial" w:eastAsia="Arial" w:hAnsi="Arial"/>
        </w:rPr>
        <w:lastRenderedPageBreak/>
        <w:t>Cost of Goods Sold is the cost of retail shop inventory sold in the reporting period. When inventories are sold, the carrying amount of those inventories shall be recognised as an expense in the period in which the related income is recognised.</w:t>
      </w:r>
    </w:p>
    <w:p w:rsidR="001B3D00" w:rsidRPr="00E608FE" w:rsidRDefault="001B3D00" w:rsidP="001B3D00">
      <w:pPr>
        <w:spacing w:line="240" w:lineRule="auto"/>
        <w:rPr>
          <w:rFonts w:ascii="Arial" w:eastAsia="Arial" w:hAnsi="Arial"/>
        </w:rPr>
      </w:pPr>
      <w:r w:rsidRPr="00E608FE">
        <w:rPr>
          <w:rFonts w:ascii="Arial" w:eastAsia="Arial" w:hAnsi="Arial"/>
        </w:rPr>
        <w:t>Contractors and Exhibitions expenses consist mainly of film royalties, exhibition fees and construction costs. The significant increase in the 2018 financial year was due to construction costs incurred for the Road to Safety Complex on behalf of Transport Accident Corporation (TAC).</w:t>
      </w:r>
    </w:p>
    <w:p w:rsidR="005D0564" w:rsidRPr="00E608FE" w:rsidRDefault="001B3D00" w:rsidP="001B3D00">
      <w:pPr>
        <w:spacing w:line="240" w:lineRule="auto"/>
        <w:rPr>
          <w:rFonts w:ascii="Arial" w:eastAsia="Arial" w:hAnsi="Arial"/>
        </w:rPr>
      </w:pPr>
      <w:r w:rsidRPr="00E608FE">
        <w:rPr>
          <w:rFonts w:ascii="Arial" w:eastAsia="Arial" w:hAnsi="Arial"/>
        </w:rPr>
        <w:t>Marketing and promotion is expenditure incurred on advertising, public relations and market research. In financial year 2018, there was increase in both in-kind marketing and general marketing spend.</w:t>
      </w:r>
    </w:p>
    <w:p w:rsidR="005D0564" w:rsidRPr="00E608FE" w:rsidRDefault="005D0564" w:rsidP="005D0564">
      <w:r w:rsidRPr="00E608FE">
        <w:br w:type="page"/>
      </w:r>
    </w:p>
    <w:p w:rsidR="005D0564" w:rsidRPr="00E608FE" w:rsidRDefault="005D0564" w:rsidP="005509CC">
      <w:pPr>
        <w:pStyle w:val="Heading3"/>
      </w:pPr>
      <w:r w:rsidRPr="00E608FE">
        <w:lastRenderedPageBreak/>
        <w:t>4. KEY ASSETS AVAILABLE TO SUPPORT SERVICE DELIVERY</w:t>
      </w:r>
    </w:p>
    <w:p w:rsidR="005D0564" w:rsidRPr="00E608FE" w:rsidRDefault="005D0564" w:rsidP="005509CC">
      <w:pPr>
        <w:pStyle w:val="Heading4"/>
      </w:pPr>
      <w:r w:rsidRPr="00E608FE">
        <w:t>Introduction</w:t>
      </w:r>
    </w:p>
    <w:p w:rsidR="005D0564" w:rsidRPr="00E608FE" w:rsidRDefault="005D0564" w:rsidP="00755D01">
      <w:pPr>
        <w:spacing w:before="40" w:line="240" w:lineRule="auto"/>
        <w:rPr>
          <w:rFonts w:ascii="Arial" w:eastAsia="Arial" w:hAnsi="Arial"/>
        </w:rPr>
      </w:pPr>
      <w:r w:rsidRPr="00E608FE">
        <w:rPr>
          <w:rFonts w:ascii="Arial" w:eastAsia="Arial" w:hAnsi="Arial"/>
        </w:rPr>
        <w:t>Museums Victoria controls assets that are utilised in fulfilling its objectives and conducting its activities. They represent the resources that have been entrusted to Museums Victoria to be utilised for delivery of services.</w:t>
      </w:r>
    </w:p>
    <w:p w:rsidR="005D0564" w:rsidRPr="00E608FE" w:rsidRDefault="005D0564" w:rsidP="0020400C">
      <w:pPr>
        <w:spacing w:before="40" w:after="40" w:line="240" w:lineRule="auto"/>
        <w:rPr>
          <w:rFonts w:ascii="Arial" w:eastAsia="Arial" w:hAnsi="Arial"/>
        </w:rPr>
      </w:pPr>
      <w:r w:rsidRPr="00E608FE">
        <w:rPr>
          <w:rFonts w:ascii="Arial" w:eastAsia="Arial" w:hAnsi="Arial"/>
        </w:rPr>
        <w:t>Where the assets included in this section are carried at fair value, additional information is disclosed in Note 7.3 in connection with how those fair values were determined.</w:t>
      </w:r>
    </w:p>
    <w:p w:rsidR="005D0564" w:rsidRPr="00E608FE" w:rsidRDefault="005D0564" w:rsidP="005509CC">
      <w:pPr>
        <w:pStyle w:val="Heading4"/>
      </w:pPr>
      <w:r w:rsidRPr="00E608FE">
        <w:t>Structure</w:t>
      </w:r>
    </w:p>
    <w:p w:rsidR="004723F1" w:rsidRPr="00E608FE" w:rsidRDefault="004723F1" w:rsidP="004723F1">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51</w:t>
      </w:r>
      <w:r w:rsidR="00A76E68" w:rsidRPr="00E608FE">
        <w:rPr>
          <w:noProof/>
          <w:color w:val="auto"/>
        </w:rPr>
        <w:fldChar w:fldCharType="end"/>
      </w:r>
      <w:r w:rsidRPr="00E608FE">
        <w:rPr>
          <w:color w:val="auto"/>
        </w:rPr>
        <w:t>: Table of contents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79"/>
        <w:gridCol w:w="6001"/>
      </w:tblGrid>
      <w:tr w:rsidR="00B147D2" w:rsidRPr="00E608FE" w:rsidTr="00A00982">
        <w:trPr>
          <w:trHeight w:val="231"/>
        </w:trPr>
        <w:tc>
          <w:tcPr>
            <w:tcW w:w="1179" w:type="dxa"/>
            <w:tcBorders>
              <w:top w:val="single" w:sz="18" w:space="0" w:color="auto"/>
              <w:bottom w:val="single" w:sz="18" w:space="0" w:color="auto"/>
            </w:tcBorders>
            <w:shd w:val="clear" w:color="auto" w:fill="auto"/>
          </w:tcPr>
          <w:p w:rsidR="005D0564" w:rsidRPr="00E608FE" w:rsidRDefault="005D0564" w:rsidP="00A00982">
            <w:pPr>
              <w:spacing w:before="40" w:after="40" w:line="240" w:lineRule="auto"/>
              <w:rPr>
                <w:rFonts w:ascii="Arial" w:eastAsia="Arial" w:hAnsi="Arial"/>
                <w:b/>
              </w:rPr>
            </w:pPr>
            <w:r w:rsidRPr="00E608FE">
              <w:rPr>
                <w:rFonts w:ascii="Arial" w:eastAsia="Arial" w:hAnsi="Arial"/>
                <w:b/>
              </w:rPr>
              <w:t>Item</w:t>
            </w:r>
          </w:p>
        </w:tc>
        <w:tc>
          <w:tcPr>
            <w:tcW w:w="6001" w:type="dxa"/>
            <w:tcBorders>
              <w:top w:val="single" w:sz="18" w:space="0" w:color="auto"/>
              <w:bottom w:val="single" w:sz="18" w:space="0" w:color="auto"/>
            </w:tcBorders>
            <w:shd w:val="clear" w:color="auto" w:fill="auto"/>
            <w:vAlign w:val="bottom"/>
          </w:tcPr>
          <w:p w:rsidR="005D0564" w:rsidRPr="00E608FE" w:rsidRDefault="005D0564" w:rsidP="00A00982">
            <w:pPr>
              <w:spacing w:before="40" w:after="40" w:line="240" w:lineRule="auto"/>
              <w:ind w:left="51"/>
              <w:rPr>
                <w:rFonts w:ascii="Arial" w:eastAsia="Arial" w:hAnsi="Arial"/>
                <w:b/>
              </w:rPr>
            </w:pPr>
            <w:r w:rsidRPr="00E608FE">
              <w:rPr>
                <w:rFonts w:ascii="Arial" w:eastAsia="Arial" w:hAnsi="Arial"/>
                <w:b/>
              </w:rPr>
              <w:t>Section</w:t>
            </w:r>
          </w:p>
        </w:tc>
      </w:tr>
      <w:tr w:rsidR="00B147D2" w:rsidRPr="00E608FE" w:rsidTr="00A00982">
        <w:trPr>
          <w:trHeight w:val="231"/>
        </w:trPr>
        <w:tc>
          <w:tcPr>
            <w:tcW w:w="1179" w:type="dxa"/>
            <w:tcBorders>
              <w:top w:val="single" w:sz="18" w:space="0" w:color="auto"/>
            </w:tcBorders>
            <w:shd w:val="clear" w:color="auto" w:fill="auto"/>
          </w:tcPr>
          <w:p w:rsidR="005D0564" w:rsidRPr="00E608FE" w:rsidRDefault="005D0564" w:rsidP="00A00982">
            <w:pPr>
              <w:spacing w:before="40" w:after="40" w:line="240" w:lineRule="auto"/>
              <w:rPr>
                <w:rFonts w:ascii="Arial" w:eastAsia="Arial" w:hAnsi="Arial"/>
              </w:rPr>
            </w:pPr>
            <w:r w:rsidRPr="00E608FE">
              <w:rPr>
                <w:rFonts w:ascii="Arial" w:eastAsia="Arial" w:hAnsi="Arial"/>
              </w:rPr>
              <w:t>4.1</w:t>
            </w:r>
          </w:p>
        </w:tc>
        <w:tc>
          <w:tcPr>
            <w:tcW w:w="6001" w:type="dxa"/>
            <w:tcBorders>
              <w:top w:val="single" w:sz="18" w:space="0" w:color="auto"/>
            </w:tcBorders>
            <w:shd w:val="clear" w:color="auto" w:fill="auto"/>
            <w:vAlign w:val="bottom"/>
          </w:tcPr>
          <w:p w:rsidR="005D0564" w:rsidRPr="00E608FE" w:rsidRDefault="005D0564" w:rsidP="00A00982">
            <w:pPr>
              <w:spacing w:before="40" w:after="40" w:line="240" w:lineRule="auto"/>
              <w:ind w:left="51"/>
              <w:rPr>
                <w:rFonts w:ascii="Arial" w:eastAsia="Arial" w:hAnsi="Arial"/>
              </w:rPr>
            </w:pPr>
            <w:r w:rsidRPr="00E608FE">
              <w:rPr>
                <w:rFonts w:ascii="Arial" w:eastAsia="Arial" w:hAnsi="Arial"/>
              </w:rPr>
              <w:t>Total property, plant, equipment, exhibitions and collections</w:t>
            </w:r>
          </w:p>
        </w:tc>
      </w:tr>
      <w:tr w:rsidR="00B147D2" w:rsidRPr="00E608FE" w:rsidTr="00A00982">
        <w:trPr>
          <w:trHeight w:val="288"/>
        </w:trPr>
        <w:tc>
          <w:tcPr>
            <w:tcW w:w="1179" w:type="dxa"/>
            <w:tcBorders>
              <w:bottom w:val="single" w:sz="2" w:space="0" w:color="auto"/>
            </w:tcBorders>
            <w:shd w:val="clear" w:color="auto" w:fill="auto"/>
          </w:tcPr>
          <w:p w:rsidR="005D0564" w:rsidRPr="00E608FE" w:rsidRDefault="005D0564" w:rsidP="00A00982">
            <w:pPr>
              <w:spacing w:before="40" w:after="40" w:line="240" w:lineRule="auto"/>
              <w:rPr>
                <w:rFonts w:ascii="Arial" w:eastAsia="Arial" w:hAnsi="Arial"/>
              </w:rPr>
            </w:pPr>
            <w:r w:rsidRPr="00E608FE">
              <w:rPr>
                <w:rFonts w:ascii="Arial" w:eastAsia="Arial" w:hAnsi="Arial"/>
              </w:rPr>
              <w:t>4.2</w:t>
            </w:r>
          </w:p>
        </w:tc>
        <w:tc>
          <w:tcPr>
            <w:tcW w:w="6001" w:type="dxa"/>
            <w:tcBorders>
              <w:bottom w:val="single" w:sz="2" w:space="0" w:color="auto"/>
            </w:tcBorders>
            <w:shd w:val="clear" w:color="auto" w:fill="auto"/>
            <w:vAlign w:val="bottom"/>
          </w:tcPr>
          <w:p w:rsidR="005D0564" w:rsidRPr="00E608FE" w:rsidRDefault="005D0564" w:rsidP="00A00982">
            <w:pPr>
              <w:spacing w:before="40" w:after="40" w:line="240" w:lineRule="auto"/>
              <w:ind w:left="51"/>
              <w:rPr>
                <w:rFonts w:ascii="Arial" w:eastAsia="Arial" w:hAnsi="Arial"/>
              </w:rPr>
            </w:pPr>
            <w:r w:rsidRPr="00E608FE">
              <w:rPr>
                <w:rFonts w:ascii="Arial" w:eastAsia="Arial" w:hAnsi="Arial"/>
              </w:rPr>
              <w:t>Depreciation</w:t>
            </w:r>
          </w:p>
        </w:tc>
      </w:tr>
    </w:tbl>
    <w:p w:rsidR="00A00982" w:rsidRPr="00E608FE" w:rsidRDefault="00A00982" w:rsidP="005509CC">
      <w:pPr>
        <w:pStyle w:val="Heading4"/>
      </w:pPr>
    </w:p>
    <w:p w:rsidR="005D0564" w:rsidRPr="00E608FE" w:rsidRDefault="00A00982" w:rsidP="00645F39">
      <w:pPr>
        <w:pStyle w:val="Heading4"/>
        <w:tabs>
          <w:tab w:val="center" w:pos="800"/>
        </w:tabs>
        <w:spacing w:before="480"/>
      </w:pPr>
      <w:r w:rsidRPr="00E608FE">
        <w:tab/>
      </w:r>
      <w:r w:rsidRPr="00E608FE">
        <w:br w:type="textWrapping" w:clear="all"/>
      </w:r>
      <w:r w:rsidR="005D0564" w:rsidRPr="00E608FE">
        <w:t>4.1 Total property, plant, equipment, exhibitions and collections</w:t>
      </w:r>
    </w:p>
    <w:p w:rsidR="004723F1" w:rsidRPr="00E608FE" w:rsidRDefault="004723F1" w:rsidP="004723F1">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52</w:t>
      </w:r>
      <w:r w:rsidR="00A76E68" w:rsidRPr="00E608FE">
        <w:rPr>
          <w:noProof/>
          <w:color w:val="auto"/>
        </w:rPr>
        <w:fldChar w:fldCharType="end"/>
      </w:r>
      <w:r w:rsidRPr="00E608FE">
        <w:rPr>
          <w:color w:val="auto"/>
        </w:rPr>
        <w:t>: Total property, plant, equipment, exhibitions and collections</w:t>
      </w:r>
      <w:r w:rsidR="00E775E2" w:rsidRPr="00E608FE">
        <w:rPr>
          <w:color w:val="auto"/>
        </w:rPr>
        <w:t xml:space="preserve"> in 2017 and 2018</w:t>
      </w:r>
    </w:p>
    <w:tbl>
      <w:tblPr>
        <w:tblW w:w="9184" w:type="dxa"/>
        <w:tblInd w:w="30" w:type="dxa"/>
        <w:tblLayout w:type="fixed"/>
        <w:tblCellMar>
          <w:left w:w="0" w:type="dxa"/>
          <w:right w:w="0" w:type="dxa"/>
        </w:tblCellMar>
        <w:tblLook w:val="0000" w:firstRow="0" w:lastRow="0" w:firstColumn="0" w:lastColumn="0" w:noHBand="0" w:noVBand="0"/>
      </w:tblPr>
      <w:tblGrid>
        <w:gridCol w:w="2338"/>
        <w:gridCol w:w="1179"/>
        <w:gridCol w:w="1180"/>
        <w:gridCol w:w="1082"/>
        <w:gridCol w:w="1180"/>
        <w:gridCol w:w="1088"/>
        <w:gridCol w:w="1137"/>
      </w:tblGrid>
      <w:tr w:rsidR="00B147D2" w:rsidRPr="00E608FE" w:rsidTr="009E33FF">
        <w:trPr>
          <w:trHeight w:val="558"/>
        </w:trPr>
        <w:tc>
          <w:tcPr>
            <w:tcW w:w="2340" w:type="dxa"/>
            <w:tcBorders>
              <w:top w:val="single" w:sz="18" w:space="0" w:color="auto"/>
            </w:tcBorders>
            <w:shd w:val="clear" w:color="auto" w:fill="auto"/>
            <w:vAlign w:val="bottom"/>
          </w:tcPr>
          <w:p w:rsidR="005D0564" w:rsidRPr="00E608FE" w:rsidRDefault="005D0564" w:rsidP="00E775E2">
            <w:pPr>
              <w:spacing w:before="40" w:after="40" w:line="0" w:lineRule="atLeast"/>
              <w:rPr>
                <w:rFonts w:ascii="Arial" w:eastAsia="Times New Roman" w:hAnsi="Arial" w:cs="Arial"/>
              </w:rPr>
            </w:pPr>
          </w:p>
        </w:tc>
        <w:tc>
          <w:tcPr>
            <w:tcW w:w="2360" w:type="dxa"/>
            <w:gridSpan w:val="2"/>
            <w:tcBorders>
              <w:top w:val="single" w:sz="18" w:space="0" w:color="auto"/>
            </w:tcBorders>
            <w:shd w:val="clear" w:color="auto" w:fill="auto"/>
            <w:vAlign w:val="center"/>
          </w:tcPr>
          <w:p w:rsidR="005D0564" w:rsidRPr="00E608FE" w:rsidRDefault="005D0564" w:rsidP="00E775E2">
            <w:pPr>
              <w:spacing w:before="40" w:after="40" w:line="0" w:lineRule="atLeast"/>
              <w:jc w:val="center"/>
              <w:rPr>
                <w:rFonts w:ascii="Arial" w:eastAsia="Arial" w:hAnsi="Arial" w:cs="Arial"/>
                <w:b/>
              </w:rPr>
            </w:pPr>
            <w:r w:rsidRPr="00E608FE">
              <w:rPr>
                <w:rFonts w:ascii="Arial" w:eastAsia="Arial" w:hAnsi="Arial" w:cs="Arial"/>
                <w:b/>
              </w:rPr>
              <w:t>Gross carrying amount</w:t>
            </w:r>
          </w:p>
        </w:tc>
        <w:tc>
          <w:tcPr>
            <w:tcW w:w="2259" w:type="dxa"/>
            <w:gridSpan w:val="2"/>
            <w:tcBorders>
              <w:top w:val="single" w:sz="18" w:space="0" w:color="auto"/>
            </w:tcBorders>
            <w:shd w:val="clear" w:color="auto" w:fill="auto"/>
            <w:vAlign w:val="center"/>
          </w:tcPr>
          <w:p w:rsidR="005D0564" w:rsidRPr="00E608FE" w:rsidRDefault="005D0564" w:rsidP="00E775E2">
            <w:pPr>
              <w:spacing w:before="40" w:after="40" w:line="0" w:lineRule="atLeast"/>
              <w:jc w:val="center"/>
              <w:rPr>
                <w:rFonts w:ascii="Arial" w:eastAsia="Arial" w:hAnsi="Arial" w:cs="Arial"/>
                <w:b/>
              </w:rPr>
            </w:pPr>
            <w:r w:rsidRPr="00E608FE">
              <w:rPr>
                <w:rFonts w:ascii="Arial" w:eastAsia="Arial" w:hAnsi="Arial" w:cs="Arial"/>
                <w:b/>
              </w:rPr>
              <w:t>Accumulated depreciation</w:t>
            </w:r>
          </w:p>
        </w:tc>
        <w:tc>
          <w:tcPr>
            <w:tcW w:w="2225" w:type="dxa"/>
            <w:gridSpan w:val="2"/>
            <w:tcBorders>
              <w:top w:val="single" w:sz="18" w:space="0" w:color="auto"/>
            </w:tcBorders>
            <w:shd w:val="clear" w:color="auto" w:fill="auto"/>
            <w:vAlign w:val="center"/>
          </w:tcPr>
          <w:p w:rsidR="005D0564" w:rsidRPr="00E608FE" w:rsidRDefault="005D0564" w:rsidP="00E775E2">
            <w:pPr>
              <w:spacing w:before="40" w:after="40" w:line="0" w:lineRule="atLeast"/>
              <w:jc w:val="center"/>
              <w:rPr>
                <w:rFonts w:ascii="Arial" w:eastAsia="Arial" w:hAnsi="Arial" w:cs="Arial"/>
                <w:b/>
              </w:rPr>
            </w:pPr>
            <w:r w:rsidRPr="00E608FE">
              <w:rPr>
                <w:rFonts w:ascii="Arial" w:eastAsia="Arial" w:hAnsi="Arial" w:cs="Arial"/>
                <w:b/>
              </w:rPr>
              <w:t>Net carrying amount</w:t>
            </w:r>
          </w:p>
        </w:tc>
      </w:tr>
      <w:tr w:rsidR="00B147D2" w:rsidRPr="00E608FE" w:rsidTr="009E33FF">
        <w:trPr>
          <w:trHeight w:val="612"/>
        </w:trPr>
        <w:tc>
          <w:tcPr>
            <w:tcW w:w="2340" w:type="dxa"/>
            <w:tcBorders>
              <w:bottom w:val="single" w:sz="18" w:space="0" w:color="auto"/>
            </w:tcBorders>
            <w:shd w:val="clear" w:color="auto" w:fill="auto"/>
            <w:vAlign w:val="bottom"/>
          </w:tcPr>
          <w:p w:rsidR="005D0564" w:rsidRPr="00E608FE" w:rsidRDefault="005D0564" w:rsidP="00E775E2">
            <w:pPr>
              <w:spacing w:before="40" w:after="40" w:line="0" w:lineRule="atLeast"/>
              <w:rPr>
                <w:rFonts w:ascii="Arial" w:eastAsia="Times New Roman" w:hAnsi="Arial" w:cs="Arial"/>
              </w:rPr>
            </w:pPr>
          </w:p>
        </w:tc>
        <w:tc>
          <w:tcPr>
            <w:tcW w:w="1180" w:type="dxa"/>
            <w:tcBorders>
              <w:bottom w:val="single" w:sz="18" w:space="0" w:color="auto"/>
            </w:tcBorders>
            <w:shd w:val="clear" w:color="auto" w:fill="EBEBEB"/>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2018</w:t>
            </w:r>
          </w:p>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$'000</w:t>
            </w:r>
          </w:p>
        </w:tc>
        <w:tc>
          <w:tcPr>
            <w:tcW w:w="1180" w:type="dxa"/>
            <w:tcBorders>
              <w:bottom w:val="single" w:sz="18" w:space="0" w:color="auto"/>
            </w:tcBorders>
            <w:shd w:val="clear" w:color="auto" w:fill="auto"/>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2017</w:t>
            </w:r>
          </w:p>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$'000</w:t>
            </w:r>
          </w:p>
        </w:tc>
        <w:tc>
          <w:tcPr>
            <w:tcW w:w="1082" w:type="dxa"/>
            <w:tcBorders>
              <w:bottom w:val="single" w:sz="18" w:space="0" w:color="auto"/>
            </w:tcBorders>
            <w:shd w:val="clear" w:color="auto" w:fill="EBEBEB"/>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2018</w:t>
            </w:r>
          </w:p>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$'000</w:t>
            </w:r>
          </w:p>
        </w:tc>
        <w:tc>
          <w:tcPr>
            <w:tcW w:w="1180" w:type="dxa"/>
            <w:tcBorders>
              <w:bottom w:val="single" w:sz="18" w:space="0" w:color="auto"/>
            </w:tcBorders>
            <w:shd w:val="clear" w:color="auto" w:fill="auto"/>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2017</w:t>
            </w:r>
          </w:p>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$'000</w:t>
            </w:r>
          </w:p>
        </w:tc>
        <w:tc>
          <w:tcPr>
            <w:tcW w:w="1088" w:type="dxa"/>
            <w:tcBorders>
              <w:bottom w:val="single" w:sz="18" w:space="0" w:color="auto"/>
            </w:tcBorders>
            <w:shd w:val="clear" w:color="auto" w:fill="EBEBEB"/>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2018</w:t>
            </w:r>
          </w:p>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$'000</w:t>
            </w:r>
          </w:p>
        </w:tc>
        <w:tc>
          <w:tcPr>
            <w:tcW w:w="1134" w:type="dxa"/>
            <w:tcBorders>
              <w:bottom w:val="single" w:sz="18" w:space="0" w:color="auto"/>
            </w:tcBorders>
            <w:shd w:val="clear" w:color="auto" w:fill="auto"/>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2017</w:t>
            </w:r>
          </w:p>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9E33FF">
        <w:trPr>
          <w:trHeight w:val="244"/>
        </w:trPr>
        <w:tc>
          <w:tcPr>
            <w:tcW w:w="2340" w:type="dxa"/>
            <w:tcBorders>
              <w:top w:val="single" w:sz="18" w:space="0" w:color="auto"/>
            </w:tcBorders>
            <w:shd w:val="clear" w:color="auto" w:fill="auto"/>
            <w:vAlign w:val="bottom"/>
          </w:tcPr>
          <w:p w:rsidR="005D0564" w:rsidRPr="00E608FE" w:rsidRDefault="005D0564" w:rsidP="00E775E2">
            <w:pPr>
              <w:spacing w:before="40" w:after="40" w:line="0" w:lineRule="atLeast"/>
              <w:ind w:left="20"/>
              <w:rPr>
                <w:rFonts w:ascii="Arial" w:eastAsia="Arial" w:hAnsi="Arial" w:cs="Arial"/>
              </w:rPr>
            </w:pPr>
            <w:r w:rsidRPr="00E608FE">
              <w:rPr>
                <w:rFonts w:ascii="Arial" w:eastAsia="Arial" w:hAnsi="Arial" w:cs="Arial"/>
              </w:rPr>
              <w:t>Land at fair value</w:t>
            </w:r>
          </w:p>
        </w:tc>
        <w:tc>
          <w:tcPr>
            <w:tcW w:w="1180" w:type="dxa"/>
            <w:tcBorders>
              <w:top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474,518</w:t>
            </w:r>
          </w:p>
        </w:tc>
        <w:tc>
          <w:tcPr>
            <w:tcW w:w="1180" w:type="dxa"/>
            <w:tcBorders>
              <w:top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386,359</w:t>
            </w:r>
          </w:p>
        </w:tc>
        <w:tc>
          <w:tcPr>
            <w:tcW w:w="1082" w:type="dxa"/>
            <w:tcBorders>
              <w:top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w:t>
            </w:r>
          </w:p>
        </w:tc>
        <w:tc>
          <w:tcPr>
            <w:tcW w:w="1180" w:type="dxa"/>
            <w:tcBorders>
              <w:top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w:t>
            </w:r>
          </w:p>
        </w:tc>
        <w:tc>
          <w:tcPr>
            <w:tcW w:w="1088" w:type="dxa"/>
            <w:tcBorders>
              <w:top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474,518</w:t>
            </w:r>
          </w:p>
        </w:tc>
        <w:tc>
          <w:tcPr>
            <w:tcW w:w="1134" w:type="dxa"/>
            <w:tcBorders>
              <w:top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386,359</w:t>
            </w:r>
          </w:p>
        </w:tc>
      </w:tr>
      <w:tr w:rsidR="00B147D2" w:rsidRPr="00E608FE" w:rsidTr="009E33FF">
        <w:trPr>
          <w:trHeight w:val="274"/>
        </w:trPr>
        <w:tc>
          <w:tcPr>
            <w:tcW w:w="2340" w:type="dxa"/>
            <w:shd w:val="clear" w:color="auto" w:fill="auto"/>
            <w:vAlign w:val="bottom"/>
          </w:tcPr>
          <w:p w:rsidR="005D0564" w:rsidRPr="00E608FE" w:rsidRDefault="005D0564" w:rsidP="00E775E2">
            <w:pPr>
              <w:spacing w:before="40" w:after="40" w:line="0" w:lineRule="atLeast"/>
              <w:ind w:left="20"/>
              <w:rPr>
                <w:rFonts w:ascii="Arial" w:eastAsia="Arial" w:hAnsi="Arial" w:cs="Arial"/>
              </w:rPr>
            </w:pPr>
            <w:r w:rsidRPr="00E608FE">
              <w:rPr>
                <w:rFonts w:ascii="Arial" w:eastAsia="Arial" w:hAnsi="Arial" w:cs="Arial"/>
              </w:rPr>
              <w:t>Buildings at fair value</w:t>
            </w:r>
          </w:p>
        </w:tc>
        <w:tc>
          <w:tcPr>
            <w:tcW w:w="1180"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521,378</w:t>
            </w:r>
          </w:p>
        </w:tc>
        <w:tc>
          <w:tcPr>
            <w:tcW w:w="1180"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513,709</w:t>
            </w:r>
          </w:p>
        </w:tc>
        <w:tc>
          <w:tcPr>
            <w:tcW w:w="1082"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(51,887)</w:t>
            </w:r>
          </w:p>
        </w:tc>
        <w:tc>
          <w:tcPr>
            <w:tcW w:w="1180"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(25,682)</w:t>
            </w:r>
          </w:p>
        </w:tc>
        <w:tc>
          <w:tcPr>
            <w:tcW w:w="1088"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469,491</w:t>
            </w:r>
          </w:p>
        </w:tc>
        <w:tc>
          <w:tcPr>
            <w:tcW w:w="1134"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488,027</w:t>
            </w:r>
          </w:p>
        </w:tc>
      </w:tr>
      <w:tr w:rsidR="00B147D2" w:rsidRPr="00E608FE" w:rsidTr="009E33FF">
        <w:trPr>
          <w:trHeight w:val="245"/>
        </w:trPr>
        <w:tc>
          <w:tcPr>
            <w:tcW w:w="2340" w:type="dxa"/>
            <w:shd w:val="clear" w:color="auto" w:fill="auto"/>
            <w:vAlign w:val="bottom"/>
          </w:tcPr>
          <w:p w:rsidR="005D0564" w:rsidRPr="00E608FE" w:rsidRDefault="005D0564" w:rsidP="00E775E2">
            <w:pPr>
              <w:spacing w:before="40" w:after="40" w:line="0" w:lineRule="atLeast"/>
              <w:ind w:left="20"/>
              <w:rPr>
                <w:rFonts w:ascii="Arial" w:eastAsia="Arial" w:hAnsi="Arial" w:cs="Arial"/>
              </w:rPr>
            </w:pPr>
            <w:r w:rsidRPr="00E608FE">
              <w:rPr>
                <w:rFonts w:ascii="Arial" w:eastAsia="Arial" w:hAnsi="Arial" w:cs="Arial"/>
              </w:rPr>
              <w:t>Plant, equipment and vehicles at fair value</w:t>
            </w:r>
          </w:p>
        </w:tc>
        <w:tc>
          <w:tcPr>
            <w:tcW w:w="1180" w:type="dxa"/>
            <w:shd w:val="clear" w:color="auto" w:fill="EBEBEB"/>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30,762</w:t>
            </w:r>
          </w:p>
        </w:tc>
        <w:tc>
          <w:tcPr>
            <w:tcW w:w="1180" w:type="dxa"/>
            <w:shd w:val="clear" w:color="auto" w:fill="auto"/>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30,307</w:t>
            </w:r>
          </w:p>
        </w:tc>
        <w:tc>
          <w:tcPr>
            <w:tcW w:w="1082" w:type="dxa"/>
            <w:shd w:val="clear" w:color="auto" w:fill="EBEBEB"/>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(24,777)</w:t>
            </w:r>
          </w:p>
        </w:tc>
        <w:tc>
          <w:tcPr>
            <w:tcW w:w="1180" w:type="dxa"/>
            <w:shd w:val="clear" w:color="auto" w:fill="auto"/>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(23,972)</w:t>
            </w:r>
          </w:p>
        </w:tc>
        <w:tc>
          <w:tcPr>
            <w:tcW w:w="1088" w:type="dxa"/>
            <w:shd w:val="clear" w:color="auto" w:fill="EBEBEB"/>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5,985</w:t>
            </w:r>
          </w:p>
        </w:tc>
        <w:tc>
          <w:tcPr>
            <w:tcW w:w="1134" w:type="dxa"/>
            <w:shd w:val="clear" w:color="auto" w:fill="auto"/>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6,335</w:t>
            </w:r>
          </w:p>
        </w:tc>
      </w:tr>
      <w:tr w:rsidR="00B147D2" w:rsidRPr="00E608FE" w:rsidTr="009E33FF">
        <w:trPr>
          <w:trHeight w:val="262"/>
        </w:trPr>
        <w:tc>
          <w:tcPr>
            <w:tcW w:w="2340" w:type="dxa"/>
            <w:shd w:val="clear" w:color="auto" w:fill="auto"/>
            <w:vAlign w:val="bottom"/>
          </w:tcPr>
          <w:p w:rsidR="005D0564" w:rsidRPr="00E608FE" w:rsidRDefault="005D0564" w:rsidP="00E775E2">
            <w:pPr>
              <w:spacing w:before="40" w:after="40" w:line="0" w:lineRule="atLeast"/>
              <w:ind w:left="20"/>
              <w:rPr>
                <w:rFonts w:ascii="Arial" w:eastAsia="Arial" w:hAnsi="Arial" w:cs="Arial"/>
              </w:rPr>
            </w:pPr>
            <w:r w:rsidRPr="00E608FE">
              <w:rPr>
                <w:rFonts w:ascii="Arial" w:eastAsia="Arial" w:hAnsi="Arial" w:cs="Arial"/>
              </w:rPr>
              <w:t>Exhibitions at fair value</w:t>
            </w:r>
          </w:p>
        </w:tc>
        <w:tc>
          <w:tcPr>
            <w:tcW w:w="1180"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79,661</w:t>
            </w:r>
          </w:p>
        </w:tc>
        <w:tc>
          <w:tcPr>
            <w:tcW w:w="1180"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75,691</w:t>
            </w:r>
          </w:p>
        </w:tc>
        <w:tc>
          <w:tcPr>
            <w:tcW w:w="1082"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(71,600)</w:t>
            </w:r>
          </w:p>
        </w:tc>
        <w:tc>
          <w:tcPr>
            <w:tcW w:w="1180"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(69,896)</w:t>
            </w:r>
          </w:p>
        </w:tc>
        <w:tc>
          <w:tcPr>
            <w:tcW w:w="1088"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8,061</w:t>
            </w:r>
          </w:p>
        </w:tc>
        <w:tc>
          <w:tcPr>
            <w:tcW w:w="1134"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5,795</w:t>
            </w:r>
          </w:p>
        </w:tc>
      </w:tr>
      <w:tr w:rsidR="00B147D2" w:rsidRPr="00E608FE" w:rsidTr="009E33FF">
        <w:trPr>
          <w:trHeight w:val="274"/>
        </w:trPr>
        <w:tc>
          <w:tcPr>
            <w:tcW w:w="2340" w:type="dxa"/>
            <w:shd w:val="clear" w:color="auto" w:fill="auto"/>
            <w:vAlign w:val="bottom"/>
          </w:tcPr>
          <w:p w:rsidR="005D0564" w:rsidRPr="00E608FE" w:rsidRDefault="005D0564" w:rsidP="00E775E2">
            <w:pPr>
              <w:spacing w:before="40" w:after="40" w:line="0" w:lineRule="atLeast"/>
              <w:ind w:left="20"/>
              <w:rPr>
                <w:rFonts w:ascii="Arial" w:eastAsia="Arial" w:hAnsi="Arial" w:cs="Arial"/>
              </w:rPr>
            </w:pPr>
            <w:r w:rsidRPr="00E608FE">
              <w:rPr>
                <w:rFonts w:ascii="Arial" w:eastAsia="Arial" w:hAnsi="Arial" w:cs="Arial"/>
              </w:rPr>
              <w:t>Work in progress at cost</w:t>
            </w:r>
          </w:p>
        </w:tc>
        <w:tc>
          <w:tcPr>
            <w:tcW w:w="1180"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4,835</w:t>
            </w:r>
          </w:p>
        </w:tc>
        <w:tc>
          <w:tcPr>
            <w:tcW w:w="1180"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8,963</w:t>
            </w:r>
          </w:p>
        </w:tc>
        <w:tc>
          <w:tcPr>
            <w:tcW w:w="1082"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w:t>
            </w:r>
          </w:p>
        </w:tc>
        <w:tc>
          <w:tcPr>
            <w:tcW w:w="1180"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w:t>
            </w:r>
          </w:p>
        </w:tc>
        <w:tc>
          <w:tcPr>
            <w:tcW w:w="1088" w:type="dxa"/>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4,835</w:t>
            </w:r>
          </w:p>
        </w:tc>
        <w:tc>
          <w:tcPr>
            <w:tcW w:w="1134" w:type="dxa"/>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8,963</w:t>
            </w:r>
          </w:p>
        </w:tc>
      </w:tr>
      <w:tr w:rsidR="00B147D2" w:rsidRPr="00E608FE" w:rsidTr="009E33FF">
        <w:trPr>
          <w:trHeight w:val="283"/>
        </w:trPr>
        <w:tc>
          <w:tcPr>
            <w:tcW w:w="2340" w:type="dxa"/>
            <w:tcBorders>
              <w:bottom w:val="single" w:sz="18" w:space="0" w:color="auto"/>
            </w:tcBorders>
            <w:shd w:val="clear" w:color="auto" w:fill="auto"/>
            <w:vAlign w:val="bottom"/>
          </w:tcPr>
          <w:p w:rsidR="005D0564" w:rsidRPr="00E608FE" w:rsidRDefault="005D0564" w:rsidP="00E775E2">
            <w:pPr>
              <w:spacing w:before="40" w:after="40" w:line="0" w:lineRule="atLeast"/>
              <w:ind w:left="20"/>
              <w:rPr>
                <w:rFonts w:ascii="Arial" w:eastAsia="Arial" w:hAnsi="Arial" w:cs="Arial"/>
              </w:rPr>
            </w:pPr>
            <w:r w:rsidRPr="00E608FE">
              <w:rPr>
                <w:rFonts w:ascii="Arial" w:eastAsia="Arial" w:hAnsi="Arial" w:cs="Arial"/>
              </w:rPr>
              <w:t>Collections at fair value*</w:t>
            </w:r>
          </w:p>
        </w:tc>
        <w:tc>
          <w:tcPr>
            <w:tcW w:w="1180" w:type="dxa"/>
            <w:tcBorders>
              <w:bottom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717,071</w:t>
            </w:r>
          </w:p>
        </w:tc>
        <w:tc>
          <w:tcPr>
            <w:tcW w:w="1180" w:type="dxa"/>
            <w:tcBorders>
              <w:bottom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714,950</w:t>
            </w:r>
          </w:p>
        </w:tc>
        <w:tc>
          <w:tcPr>
            <w:tcW w:w="1082" w:type="dxa"/>
            <w:tcBorders>
              <w:bottom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(198)</w:t>
            </w:r>
          </w:p>
        </w:tc>
        <w:tc>
          <w:tcPr>
            <w:tcW w:w="1180" w:type="dxa"/>
            <w:tcBorders>
              <w:bottom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(99)</w:t>
            </w:r>
          </w:p>
        </w:tc>
        <w:tc>
          <w:tcPr>
            <w:tcW w:w="1088" w:type="dxa"/>
            <w:tcBorders>
              <w:bottom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716,873</w:t>
            </w:r>
          </w:p>
        </w:tc>
        <w:tc>
          <w:tcPr>
            <w:tcW w:w="1134" w:type="dxa"/>
            <w:tcBorders>
              <w:bottom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rPr>
            </w:pPr>
            <w:r w:rsidRPr="00E608FE">
              <w:rPr>
                <w:rFonts w:ascii="Arial" w:eastAsia="Arial" w:hAnsi="Arial" w:cs="Arial"/>
              </w:rPr>
              <w:t>714,851</w:t>
            </w:r>
          </w:p>
        </w:tc>
      </w:tr>
      <w:tr w:rsidR="00B147D2" w:rsidRPr="00E608FE" w:rsidTr="009E33FF">
        <w:trPr>
          <w:trHeight w:val="254"/>
        </w:trPr>
        <w:tc>
          <w:tcPr>
            <w:tcW w:w="2340" w:type="dxa"/>
            <w:tcBorders>
              <w:top w:val="single" w:sz="18" w:space="0" w:color="auto"/>
              <w:bottom w:val="single" w:sz="18" w:space="0" w:color="auto"/>
            </w:tcBorders>
            <w:shd w:val="clear" w:color="auto" w:fill="auto"/>
            <w:vAlign w:val="bottom"/>
          </w:tcPr>
          <w:p w:rsidR="005D0564" w:rsidRPr="00E608FE" w:rsidRDefault="005D0564" w:rsidP="00E775E2">
            <w:pPr>
              <w:spacing w:before="40" w:after="40" w:line="0" w:lineRule="atLeast"/>
              <w:ind w:left="20"/>
              <w:rPr>
                <w:rFonts w:ascii="Arial" w:eastAsia="Arial" w:hAnsi="Arial" w:cs="Arial"/>
                <w:b/>
              </w:rPr>
            </w:pPr>
            <w:r w:rsidRPr="00E608FE">
              <w:rPr>
                <w:rFonts w:ascii="Arial" w:eastAsia="Arial" w:hAnsi="Arial" w:cs="Arial"/>
                <w:b/>
              </w:rPr>
              <w:t>Net carrying amount</w:t>
            </w:r>
          </w:p>
        </w:tc>
        <w:tc>
          <w:tcPr>
            <w:tcW w:w="1180" w:type="dxa"/>
            <w:tcBorders>
              <w:top w:val="single" w:sz="18" w:space="0" w:color="auto"/>
              <w:bottom w:val="single" w:sz="18" w:space="0" w:color="auto"/>
            </w:tcBorders>
            <w:shd w:val="clear" w:color="auto" w:fill="EBEBEB"/>
            <w:vAlign w:val="bottom"/>
          </w:tcPr>
          <w:p w:rsidR="005D0564" w:rsidRPr="00E608FE" w:rsidRDefault="005D0564" w:rsidP="00E775E2">
            <w:pPr>
              <w:spacing w:before="40" w:after="40" w:line="0" w:lineRule="atLeast"/>
              <w:ind w:right="5"/>
              <w:jc w:val="right"/>
              <w:rPr>
                <w:rFonts w:ascii="Arial" w:eastAsia="Arial" w:hAnsi="Arial" w:cs="Arial"/>
                <w:b/>
              </w:rPr>
            </w:pPr>
            <w:r w:rsidRPr="00E608FE">
              <w:rPr>
                <w:rFonts w:ascii="Arial" w:eastAsia="Arial" w:hAnsi="Arial" w:cs="Arial"/>
                <w:b/>
              </w:rPr>
              <w:t>1,828,225</w:t>
            </w:r>
          </w:p>
        </w:tc>
        <w:tc>
          <w:tcPr>
            <w:tcW w:w="1180" w:type="dxa"/>
            <w:tcBorders>
              <w:top w:val="single" w:sz="18" w:space="0" w:color="auto"/>
              <w:bottom w:val="single" w:sz="18" w:space="0" w:color="auto"/>
            </w:tcBorders>
            <w:shd w:val="clear" w:color="auto" w:fill="auto"/>
            <w:vAlign w:val="bottom"/>
          </w:tcPr>
          <w:p w:rsidR="005D0564" w:rsidRPr="00E608FE" w:rsidRDefault="005D0564" w:rsidP="00E775E2">
            <w:pPr>
              <w:spacing w:before="40" w:after="40" w:line="0" w:lineRule="atLeast"/>
              <w:ind w:right="5"/>
              <w:jc w:val="right"/>
              <w:rPr>
                <w:rFonts w:ascii="Arial" w:eastAsia="Arial" w:hAnsi="Arial" w:cs="Arial"/>
                <w:b/>
              </w:rPr>
            </w:pPr>
            <w:r w:rsidRPr="00E608FE">
              <w:rPr>
                <w:rFonts w:ascii="Arial" w:eastAsia="Arial" w:hAnsi="Arial" w:cs="Arial"/>
                <w:b/>
              </w:rPr>
              <w:t>1,729,979</w:t>
            </w:r>
          </w:p>
        </w:tc>
        <w:tc>
          <w:tcPr>
            <w:tcW w:w="1082" w:type="dxa"/>
            <w:tcBorders>
              <w:top w:val="single" w:sz="18" w:space="0" w:color="auto"/>
              <w:bottom w:val="single" w:sz="18" w:space="0" w:color="auto"/>
            </w:tcBorders>
            <w:shd w:val="clear" w:color="auto" w:fill="EBEBEB"/>
            <w:vAlign w:val="bottom"/>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(148,462)</w:t>
            </w:r>
          </w:p>
        </w:tc>
        <w:tc>
          <w:tcPr>
            <w:tcW w:w="1180" w:type="dxa"/>
            <w:tcBorders>
              <w:top w:val="single" w:sz="18" w:space="0" w:color="auto"/>
              <w:bottom w:val="single" w:sz="18" w:space="0" w:color="auto"/>
            </w:tcBorders>
            <w:shd w:val="clear" w:color="auto" w:fill="auto"/>
            <w:vAlign w:val="bottom"/>
          </w:tcPr>
          <w:p w:rsidR="005D0564" w:rsidRPr="00E608FE" w:rsidRDefault="005D0564" w:rsidP="00E775E2">
            <w:pPr>
              <w:spacing w:before="40" w:after="40" w:line="0" w:lineRule="atLeast"/>
              <w:jc w:val="right"/>
              <w:rPr>
                <w:rFonts w:ascii="Arial" w:eastAsia="Arial" w:hAnsi="Arial" w:cs="Arial"/>
                <w:b/>
              </w:rPr>
            </w:pPr>
            <w:r w:rsidRPr="00E608FE">
              <w:rPr>
                <w:rFonts w:ascii="Arial" w:eastAsia="Arial" w:hAnsi="Arial" w:cs="Arial"/>
                <w:b/>
              </w:rPr>
              <w:t>(119,649)</w:t>
            </w:r>
          </w:p>
        </w:tc>
        <w:tc>
          <w:tcPr>
            <w:tcW w:w="1088" w:type="dxa"/>
            <w:tcBorders>
              <w:top w:val="single" w:sz="18" w:space="0" w:color="auto"/>
              <w:bottom w:val="single" w:sz="18" w:space="0" w:color="auto"/>
            </w:tcBorders>
            <w:shd w:val="clear" w:color="auto" w:fill="EBEBEB"/>
            <w:vAlign w:val="bottom"/>
          </w:tcPr>
          <w:p w:rsidR="005D0564" w:rsidRPr="00E608FE" w:rsidRDefault="005D0564" w:rsidP="00E775E2">
            <w:pPr>
              <w:spacing w:before="40" w:after="40" w:line="0" w:lineRule="atLeast"/>
              <w:ind w:right="5"/>
              <w:jc w:val="right"/>
              <w:rPr>
                <w:rFonts w:ascii="Arial" w:eastAsia="Arial" w:hAnsi="Arial" w:cs="Arial"/>
                <w:b/>
              </w:rPr>
            </w:pPr>
            <w:r w:rsidRPr="00E608FE">
              <w:rPr>
                <w:rFonts w:ascii="Arial" w:eastAsia="Arial" w:hAnsi="Arial" w:cs="Arial"/>
                <w:b/>
              </w:rPr>
              <w:t>1,679,763</w:t>
            </w:r>
          </w:p>
        </w:tc>
        <w:tc>
          <w:tcPr>
            <w:tcW w:w="1134" w:type="dxa"/>
            <w:tcBorders>
              <w:top w:val="single" w:sz="18" w:space="0" w:color="auto"/>
              <w:bottom w:val="single" w:sz="18" w:space="0" w:color="auto"/>
            </w:tcBorders>
            <w:shd w:val="clear" w:color="auto" w:fill="auto"/>
            <w:vAlign w:val="bottom"/>
          </w:tcPr>
          <w:p w:rsidR="005D0564" w:rsidRPr="00E608FE" w:rsidRDefault="005D0564" w:rsidP="00E775E2">
            <w:pPr>
              <w:spacing w:before="40" w:after="40" w:line="0" w:lineRule="atLeast"/>
              <w:ind w:right="5"/>
              <w:jc w:val="right"/>
              <w:rPr>
                <w:rFonts w:ascii="Arial" w:eastAsia="Arial" w:hAnsi="Arial" w:cs="Arial"/>
                <w:b/>
              </w:rPr>
            </w:pPr>
            <w:r w:rsidRPr="00E608FE">
              <w:rPr>
                <w:rFonts w:ascii="Arial" w:eastAsia="Arial" w:hAnsi="Arial" w:cs="Arial"/>
                <w:b/>
              </w:rPr>
              <w:t>1,610,330</w:t>
            </w:r>
          </w:p>
        </w:tc>
      </w:tr>
    </w:tbl>
    <w:p w:rsidR="005D0564" w:rsidRPr="00E608FE" w:rsidRDefault="005D0564" w:rsidP="005D0564">
      <w:pPr>
        <w:numPr>
          <w:ilvl w:val="0"/>
          <w:numId w:val="42"/>
        </w:numPr>
        <w:tabs>
          <w:tab w:val="left" w:pos="170"/>
        </w:tabs>
        <w:spacing w:before="160" w:after="0" w:line="0" w:lineRule="atLeast"/>
        <w:ind w:left="170" w:hanging="113"/>
        <w:rPr>
          <w:rFonts w:ascii="Arial" w:eastAsia="Arial" w:hAnsi="Arial"/>
        </w:rPr>
      </w:pPr>
      <w:r w:rsidRPr="00E608FE">
        <w:rPr>
          <w:rFonts w:ascii="Arial" w:eastAsia="Arial" w:hAnsi="Arial"/>
        </w:rPr>
        <w:t>- Depreciation of collections is for Library (non-rare) assets.</w:t>
      </w:r>
    </w:p>
    <w:p w:rsidR="00006857" w:rsidRPr="00E608FE" w:rsidRDefault="00006857" w:rsidP="005509CC">
      <w:pPr>
        <w:pStyle w:val="Heading5"/>
      </w:pPr>
      <w:r w:rsidRPr="00E608FE">
        <w:t>Initial recognition</w:t>
      </w:r>
    </w:p>
    <w:p w:rsidR="00006857" w:rsidRPr="00E608FE" w:rsidRDefault="00006857" w:rsidP="00006857">
      <w:pPr>
        <w:spacing w:line="0" w:lineRule="atLeast"/>
        <w:rPr>
          <w:rFonts w:ascii="Arial" w:eastAsia="Arial" w:hAnsi="Arial"/>
        </w:rPr>
      </w:pPr>
      <w:r w:rsidRPr="00E608FE">
        <w:rPr>
          <w:rFonts w:ascii="Arial" w:eastAsia="Arial" w:hAnsi="Arial"/>
        </w:rPr>
        <w:t>All non-current physical assets are recognised initially at cost and subsequently measured at fair value less accumulated depreciation and impairment. Where an asset is received for no or nominal consideration, the cost is the asset’s fair value at the date of acquisition.</w:t>
      </w:r>
    </w:p>
    <w:p w:rsidR="00006857" w:rsidRPr="00E608FE" w:rsidRDefault="00006857" w:rsidP="005509CC">
      <w:pPr>
        <w:pStyle w:val="Heading5"/>
      </w:pPr>
      <w:r w:rsidRPr="00E608FE">
        <w:t>Subsequent measurement</w:t>
      </w:r>
    </w:p>
    <w:p w:rsidR="00006857" w:rsidRPr="00E608FE" w:rsidRDefault="00006857" w:rsidP="0020400C">
      <w:pPr>
        <w:spacing w:line="240" w:lineRule="auto"/>
        <w:rPr>
          <w:rFonts w:ascii="Arial" w:eastAsia="Arial" w:hAnsi="Arial"/>
        </w:rPr>
      </w:pPr>
      <w:r w:rsidRPr="00E608FE">
        <w:rPr>
          <w:rFonts w:ascii="Arial" w:eastAsia="Arial" w:hAnsi="Arial"/>
        </w:rPr>
        <w:t>Property, plant, equipment, exhibitions and collections are subsequently measured at fair value less accumulated depreciation and impairment. Fair value is determined with regard to the asset’s highest and best use (considering legal or physical restrictions imposed on the asset, public announcements or commitments made in relation to the intended use of the asset).</w:t>
      </w:r>
    </w:p>
    <w:p w:rsidR="00006857" w:rsidRPr="00E608FE" w:rsidRDefault="00006857" w:rsidP="005509CC">
      <w:pPr>
        <w:pStyle w:val="Heading5"/>
      </w:pPr>
      <w:r w:rsidRPr="00E608FE">
        <w:lastRenderedPageBreak/>
        <w:t>Non-specialised land</w:t>
      </w:r>
    </w:p>
    <w:p w:rsidR="00006857" w:rsidRPr="00E608FE" w:rsidRDefault="00006857" w:rsidP="00006857">
      <w:pPr>
        <w:spacing w:line="240" w:lineRule="auto"/>
        <w:rPr>
          <w:rFonts w:ascii="Arial" w:eastAsia="Arial" w:hAnsi="Arial"/>
        </w:rPr>
      </w:pPr>
      <w:r w:rsidRPr="00E608FE">
        <w:rPr>
          <w:rFonts w:ascii="Arial" w:eastAsia="Arial" w:hAnsi="Arial"/>
        </w:rPr>
        <w:t>Non-specialised land are valued using the market approach, whereby assets are compared to recent comparable sales or sales of comparable assets that are considered to have nominal value.</w:t>
      </w:r>
    </w:p>
    <w:p w:rsidR="00006857" w:rsidRPr="00E608FE" w:rsidRDefault="00006857" w:rsidP="005509CC">
      <w:pPr>
        <w:pStyle w:val="Heading5"/>
      </w:pPr>
      <w:r w:rsidRPr="00E608FE">
        <w:t>Specialised land</w:t>
      </w:r>
    </w:p>
    <w:p w:rsidR="00006857" w:rsidRPr="00E608FE" w:rsidRDefault="00006857" w:rsidP="00006857">
      <w:pPr>
        <w:spacing w:line="240" w:lineRule="auto"/>
        <w:rPr>
          <w:rFonts w:ascii="Arial" w:eastAsia="Arial" w:hAnsi="Arial"/>
        </w:rPr>
      </w:pPr>
      <w:r w:rsidRPr="00E608FE">
        <w:rPr>
          <w:rFonts w:ascii="Arial" w:eastAsia="Arial" w:hAnsi="Arial"/>
        </w:rPr>
        <w:t>The market approach is also used for specialised land, although it is adjusted for the community service obligation (CSO) to reflect the specialised nature of the land being valued.</w:t>
      </w:r>
    </w:p>
    <w:p w:rsidR="00006857" w:rsidRPr="00E608FE" w:rsidRDefault="00006857" w:rsidP="00006857">
      <w:pPr>
        <w:spacing w:line="240" w:lineRule="auto"/>
        <w:rPr>
          <w:rFonts w:ascii="Arial" w:eastAsia="Arial" w:hAnsi="Arial"/>
        </w:rPr>
      </w:pPr>
      <w:r w:rsidRPr="00E608FE">
        <w:rPr>
          <w:rFonts w:ascii="Arial" w:eastAsia="Arial" w:hAnsi="Arial"/>
        </w:rPr>
        <w:t>The CSO is an allowance made to reflect the difference between unrestricted freehold land and land held by the public sector which is affected due to political, social and economic restraints. This arises because the land is crown land and in a public zone. The CSO adjustment is a reflection of the valuer’s assessment of the impact of restrictions associated with the land.</w:t>
      </w:r>
    </w:p>
    <w:p w:rsidR="00006857" w:rsidRPr="00E608FE" w:rsidRDefault="00006857" w:rsidP="005509CC">
      <w:pPr>
        <w:pStyle w:val="Heading5"/>
      </w:pPr>
      <w:r w:rsidRPr="00E608FE">
        <w:t>Buildings</w:t>
      </w:r>
    </w:p>
    <w:p w:rsidR="00006857" w:rsidRPr="00E608FE" w:rsidRDefault="00006857" w:rsidP="00006857">
      <w:pPr>
        <w:spacing w:line="240" w:lineRule="auto"/>
        <w:rPr>
          <w:rFonts w:ascii="Arial" w:eastAsia="Arial" w:hAnsi="Arial"/>
        </w:rPr>
      </w:pPr>
      <w:r w:rsidRPr="00E608FE">
        <w:rPr>
          <w:rFonts w:ascii="Arial" w:eastAsia="Arial" w:hAnsi="Arial"/>
        </w:rPr>
        <w:t>Buildings are valued using a depreciated replacement cost method adjusted for the associated depreciations.</w:t>
      </w:r>
    </w:p>
    <w:p w:rsidR="00006857" w:rsidRPr="00E608FE" w:rsidRDefault="00006857" w:rsidP="005509CC">
      <w:pPr>
        <w:pStyle w:val="Heading5"/>
      </w:pPr>
      <w:r w:rsidRPr="00E608FE">
        <w:t>Plant, equipment and exhibitions</w:t>
      </w:r>
    </w:p>
    <w:p w:rsidR="00006857" w:rsidRPr="00E608FE" w:rsidRDefault="00006857" w:rsidP="00006857">
      <w:pPr>
        <w:spacing w:line="240" w:lineRule="auto"/>
        <w:rPr>
          <w:rFonts w:ascii="Arial" w:eastAsia="Arial" w:hAnsi="Arial"/>
        </w:rPr>
      </w:pPr>
      <w:r w:rsidRPr="00E608FE">
        <w:rPr>
          <w:rFonts w:ascii="Arial" w:eastAsia="Arial" w:hAnsi="Arial"/>
        </w:rPr>
        <w:t>Items of plant, equipment and exhibitions, are measured initially at cost and subsequently revalued at fair value less accumulated depreciation and impairment. The fair value of plant, equipment and exhibitions is determined by reference to the asset’s depreciated replacement cost. For plant, equipment and exhibitions existing depreciated historical cost is generally a reasonable proxy for depreciated replacement cost because of the short lives of the assets concerned.</w:t>
      </w:r>
    </w:p>
    <w:p w:rsidR="00006857" w:rsidRPr="00E608FE" w:rsidRDefault="00006857" w:rsidP="005509CC">
      <w:pPr>
        <w:pStyle w:val="Heading5"/>
      </w:pPr>
      <w:r w:rsidRPr="00E608FE">
        <w:t>Collections</w:t>
      </w:r>
    </w:p>
    <w:p w:rsidR="009E33FF" w:rsidRPr="00E608FE" w:rsidRDefault="00006857" w:rsidP="00006857">
      <w:pPr>
        <w:spacing w:line="240" w:lineRule="auto"/>
        <w:rPr>
          <w:rFonts w:ascii="Arial" w:eastAsia="Arial" w:hAnsi="Arial"/>
        </w:rPr>
      </w:pPr>
      <w:r w:rsidRPr="00E608FE">
        <w:rPr>
          <w:rFonts w:ascii="Arial" w:eastAsia="Arial" w:hAnsi="Arial"/>
        </w:rPr>
        <w:t>The fair value of the Collections that Museums Victoria intends to preserve because of their unique historical, cultural or scientific attributes, is measured using a market approach.</w:t>
      </w:r>
    </w:p>
    <w:p w:rsidR="00D87ECF" w:rsidRPr="00E608FE" w:rsidRDefault="00D87ECF">
      <w:r w:rsidRPr="00E608FE">
        <w:br w:type="page"/>
      </w:r>
    </w:p>
    <w:p w:rsidR="00006857" w:rsidRPr="00E608FE" w:rsidRDefault="00006857" w:rsidP="00753C6F">
      <w:pPr>
        <w:pStyle w:val="Heading4"/>
        <w:keepNext/>
        <w:spacing w:before="0"/>
      </w:pPr>
      <w:r w:rsidRPr="00E608FE">
        <w:lastRenderedPageBreak/>
        <w:t>4.1.1 Reconciliation of movements in carrying amount of property, plant, equipment, exhibitions and collections</w:t>
      </w:r>
    </w:p>
    <w:p w:rsidR="004723F1" w:rsidRPr="00E608FE" w:rsidRDefault="004723F1"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53</w:t>
      </w:r>
      <w:r w:rsidR="00A76E68" w:rsidRPr="00E608FE">
        <w:rPr>
          <w:noProof/>
          <w:color w:val="auto"/>
        </w:rPr>
        <w:fldChar w:fldCharType="end"/>
      </w:r>
      <w:r w:rsidRPr="00E608FE">
        <w:rPr>
          <w:color w:val="auto"/>
        </w:rPr>
        <w:t>: Movements in carrying amount of property, plant, equipment, exhibitions and collections in 2018</w:t>
      </w:r>
    </w:p>
    <w:tbl>
      <w:tblPr>
        <w:tblW w:w="9372" w:type="dxa"/>
        <w:tblLayout w:type="fixed"/>
        <w:tblCellMar>
          <w:left w:w="0" w:type="dxa"/>
          <w:right w:w="0" w:type="dxa"/>
        </w:tblCellMar>
        <w:tblLook w:val="0000" w:firstRow="0" w:lastRow="0" w:firstColumn="0" w:lastColumn="0" w:noHBand="0" w:noVBand="0"/>
      </w:tblPr>
      <w:tblGrid>
        <w:gridCol w:w="1295"/>
        <w:gridCol w:w="973"/>
        <w:gridCol w:w="1134"/>
        <w:gridCol w:w="1276"/>
        <w:gridCol w:w="1276"/>
        <w:gridCol w:w="992"/>
        <w:gridCol w:w="1276"/>
        <w:gridCol w:w="1150"/>
      </w:tblGrid>
      <w:tr w:rsidR="00B147D2" w:rsidRPr="00E608FE" w:rsidTr="00820DF3">
        <w:trPr>
          <w:trHeight w:val="530"/>
        </w:trPr>
        <w:tc>
          <w:tcPr>
            <w:tcW w:w="1295" w:type="dxa"/>
            <w:tcBorders>
              <w:top w:val="single" w:sz="18" w:space="0" w:color="auto"/>
              <w:bottom w:val="single" w:sz="18" w:space="0" w:color="auto"/>
            </w:tcBorders>
            <w:shd w:val="clear" w:color="auto" w:fill="auto"/>
            <w:vAlign w:val="bottom"/>
          </w:tcPr>
          <w:p w:rsidR="00006857" w:rsidRPr="00E608FE" w:rsidRDefault="00E775E2" w:rsidP="00753C6F">
            <w:pPr>
              <w:keepNext/>
              <w:spacing w:after="0" w:line="0" w:lineRule="atLeast"/>
              <w:ind w:left="40"/>
              <w:rPr>
                <w:rFonts w:ascii="Arial" w:eastAsia="Times New Roman" w:hAnsi="Arial" w:cs="Arial"/>
              </w:rPr>
            </w:pPr>
            <w:r w:rsidRPr="00E608FE">
              <w:rPr>
                <w:rFonts w:ascii="Arial" w:eastAsia="Arial" w:hAnsi="Arial" w:cs="Arial"/>
                <w:b/>
              </w:rPr>
              <w:t>2018</w:t>
            </w:r>
          </w:p>
        </w:tc>
        <w:tc>
          <w:tcPr>
            <w:tcW w:w="973" w:type="dxa"/>
            <w:tcBorders>
              <w:top w:val="single" w:sz="18" w:space="0" w:color="auto"/>
              <w:bottom w:val="single" w:sz="18" w:space="0" w:color="auto"/>
            </w:tcBorders>
            <w:shd w:val="clear" w:color="auto" w:fill="EBEBEB"/>
            <w:vAlign w:val="bottom"/>
          </w:tcPr>
          <w:p w:rsidR="00207626" w:rsidRPr="00E608FE" w:rsidRDefault="00006857" w:rsidP="00753C6F">
            <w:pPr>
              <w:keepNext/>
              <w:spacing w:after="0" w:line="0" w:lineRule="atLeast"/>
              <w:jc w:val="right"/>
              <w:rPr>
                <w:rFonts w:ascii="Arial" w:eastAsia="Arial" w:hAnsi="Arial" w:cs="Arial"/>
                <w:b/>
              </w:rPr>
            </w:pPr>
            <w:r w:rsidRPr="00E608FE">
              <w:rPr>
                <w:rFonts w:ascii="Arial" w:eastAsia="Arial" w:hAnsi="Arial" w:cs="Arial"/>
                <w:b/>
              </w:rPr>
              <w:t>Land</w:t>
            </w:r>
            <w:r w:rsidR="009A5A22" w:rsidRPr="00E608FE">
              <w:rPr>
                <w:rFonts w:ascii="Arial" w:eastAsia="Arial" w:hAnsi="Arial" w:cs="Arial"/>
                <w:b/>
              </w:rPr>
              <w:t xml:space="preserve"> </w:t>
            </w:r>
          </w:p>
          <w:p w:rsidR="00207626" w:rsidRPr="00E608FE" w:rsidRDefault="00207626" w:rsidP="00753C6F">
            <w:pPr>
              <w:keepNext/>
              <w:spacing w:after="0" w:line="0" w:lineRule="atLeast"/>
              <w:jc w:val="right"/>
              <w:rPr>
                <w:rFonts w:ascii="Arial" w:eastAsia="Arial" w:hAnsi="Arial" w:cs="Arial"/>
                <w:b/>
              </w:rPr>
            </w:pPr>
          </w:p>
          <w:p w:rsidR="00006857" w:rsidRPr="00E608FE" w:rsidRDefault="00006857" w:rsidP="00753C6F">
            <w:pPr>
              <w:keepNext/>
              <w:spacing w:after="0" w:line="0" w:lineRule="atLeast"/>
              <w:jc w:val="right"/>
              <w:rPr>
                <w:rFonts w:ascii="Arial" w:eastAsia="Times New Roman" w:hAnsi="Arial" w:cs="Arial"/>
              </w:rPr>
            </w:pPr>
            <w:r w:rsidRPr="00E608FE">
              <w:rPr>
                <w:rFonts w:ascii="Arial" w:eastAsia="Arial" w:hAnsi="Arial" w:cs="Arial"/>
                <w:b/>
              </w:rPr>
              <w:t>$'000</w:t>
            </w:r>
          </w:p>
        </w:tc>
        <w:tc>
          <w:tcPr>
            <w:tcW w:w="1134" w:type="dxa"/>
            <w:tcBorders>
              <w:top w:val="single" w:sz="18" w:space="0" w:color="auto"/>
              <w:bottom w:val="single" w:sz="18" w:space="0" w:color="auto"/>
            </w:tcBorders>
            <w:shd w:val="clear" w:color="auto" w:fill="auto"/>
            <w:vAlign w:val="bottom"/>
          </w:tcPr>
          <w:p w:rsidR="00207626" w:rsidRPr="00E608FE" w:rsidRDefault="00006857" w:rsidP="00753C6F">
            <w:pPr>
              <w:keepNext/>
              <w:spacing w:after="0" w:line="0" w:lineRule="atLeast"/>
              <w:jc w:val="right"/>
              <w:rPr>
                <w:rFonts w:ascii="Arial" w:eastAsia="Arial" w:hAnsi="Arial" w:cs="Arial"/>
                <w:b/>
              </w:rPr>
            </w:pPr>
            <w:r w:rsidRPr="00E608FE">
              <w:rPr>
                <w:rFonts w:ascii="Arial" w:eastAsia="Arial" w:hAnsi="Arial" w:cs="Arial"/>
                <w:b/>
              </w:rPr>
              <w:t>Buildings</w:t>
            </w:r>
          </w:p>
          <w:p w:rsidR="00207626" w:rsidRPr="00E608FE" w:rsidRDefault="00207626" w:rsidP="00753C6F">
            <w:pPr>
              <w:keepNext/>
              <w:spacing w:after="0" w:line="0" w:lineRule="atLeast"/>
              <w:jc w:val="right"/>
              <w:rPr>
                <w:rFonts w:ascii="Arial" w:eastAsia="Arial" w:hAnsi="Arial" w:cs="Arial"/>
                <w:b/>
              </w:rPr>
            </w:pPr>
          </w:p>
          <w:p w:rsidR="00006857" w:rsidRPr="00E608FE" w:rsidRDefault="00006857" w:rsidP="00753C6F">
            <w:pPr>
              <w:keepNext/>
              <w:spacing w:after="0" w:line="0" w:lineRule="atLeast"/>
              <w:jc w:val="right"/>
              <w:rPr>
                <w:rFonts w:ascii="Arial" w:eastAsia="Times New Roman" w:hAnsi="Arial" w:cs="Arial"/>
              </w:rPr>
            </w:pPr>
            <w:r w:rsidRPr="00E608FE">
              <w:rPr>
                <w:rFonts w:ascii="Arial" w:eastAsia="Arial" w:hAnsi="Arial" w:cs="Arial"/>
                <w:b/>
              </w:rPr>
              <w:t>$'000</w:t>
            </w:r>
          </w:p>
        </w:tc>
        <w:tc>
          <w:tcPr>
            <w:tcW w:w="1276" w:type="dxa"/>
            <w:tcBorders>
              <w:top w:val="single" w:sz="18" w:space="0" w:color="auto"/>
              <w:bottom w:val="single" w:sz="18" w:space="0" w:color="auto"/>
            </w:tcBorders>
            <w:shd w:val="clear" w:color="auto" w:fill="EBEBEB"/>
            <w:vAlign w:val="bottom"/>
          </w:tcPr>
          <w:p w:rsidR="00006857" w:rsidRPr="00E608FE" w:rsidRDefault="00006857" w:rsidP="00753C6F">
            <w:pPr>
              <w:keepNext/>
              <w:spacing w:after="0" w:line="0" w:lineRule="atLeast"/>
              <w:ind w:right="36"/>
              <w:jc w:val="right"/>
              <w:rPr>
                <w:rFonts w:ascii="Arial" w:eastAsia="Arial" w:hAnsi="Arial" w:cs="Arial"/>
                <w:b/>
              </w:rPr>
            </w:pPr>
            <w:r w:rsidRPr="00E608FE">
              <w:rPr>
                <w:rFonts w:ascii="Arial" w:eastAsia="Arial" w:hAnsi="Arial" w:cs="Arial"/>
                <w:b/>
              </w:rPr>
              <w:t>Plant,</w:t>
            </w:r>
          </w:p>
          <w:p w:rsidR="00006857" w:rsidRPr="00E608FE" w:rsidRDefault="00006857" w:rsidP="00753C6F">
            <w:pPr>
              <w:keepNext/>
              <w:spacing w:after="0" w:line="0" w:lineRule="atLeast"/>
              <w:ind w:right="34"/>
              <w:jc w:val="right"/>
              <w:rPr>
                <w:rFonts w:ascii="Arial" w:eastAsia="Arial" w:hAnsi="Arial" w:cs="Arial"/>
                <w:b/>
              </w:rPr>
            </w:pPr>
            <w:r w:rsidRPr="00E608FE">
              <w:rPr>
                <w:rFonts w:ascii="Arial" w:eastAsia="Arial" w:hAnsi="Arial" w:cs="Arial"/>
                <w:b/>
              </w:rPr>
              <w:t>Equipment</w:t>
            </w:r>
            <w:r w:rsidRPr="00E608FE">
              <w:rPr>
                <w:rFonts w:ascii="Arial" w:eastAsia="Arial" w:hAnsi="Arial" w:cs="Arial"/>
                <w:b/>
                <w:w w:val="95"/>
              </w:rPr>
              <w:t xml:space="preserve"> &amp;</w:t>
            </w:r>
            <w:r w:rsidR="009A5A22" w:rsidRPr="00E608FE">
              <w:rPr>
                <w:rFonts w:ascii="Arial" w:eastAsia="Arial" w:hAnsi="Arial" w:cs="Arial"/>
                <w:b/>
                <w:w w:val="95"/>
              </w:rPr>
              <w:t xml:space="preserve"> </w:t>
            </w:r>
            <w:r w:rsidRPr="00E608FE">
              <w:rPr>
                <w:rFonts w:ascii="Arial" w:eastAsia="Arial" w:hAnsi="Arial" w:cs="Arial"/>
                <w:b/>
              </w:rPr>
              <w:t>Vehicles</w:t>
            </w:r>
          </w:p>
          <w:p w:rsidR="00006857" w:rsidRPr="00E608FE" w:rsidRDefault="00006857" w:rsidP="00753C6F">
            <w:pPr>
              <w:keepNext/>
              <w:spacing w:after="0" w:line="0" w:lineRule="atLeast"/>
              <w:ind w:right="34"/>
              <w:jc w:val="right"/>
              <w:rPr>
                <w:rFonts w:ascii="Arial" w:eastAsia="Arial" w:hAnsi="Arial" w:cs="Arial"/>
                <w:b/>
              </w:rPr>
            </w:pPr>
            <w:r w:rsidRPr="00E608FE">
              <w:rPr>
                <w:rFonts w:ascii="Arial" w:eastAsia="Arial" w:hAnsi="Arial" w:cs="Arial"/>
                <w:b/>
              </w:rPr>
              <w:t>$'000</w:t>
            </w:r>
          </w:p>
        </w:tc>
        <w:tc>
          <w:tcPr>
            <w:tcW w:w="1276" w:type="dxa"/>
            <w:tcBorders>
              <w:top w:val="single" w:sz="18" w:space="0" w:color="auto"/>
              <w:bottom w:val="single" w:sz="18" w:space="0" w:color="auto"/>
            </w:tcBorders>
            <w:shd w:val="clear" w:color="auto" w:fill="auto"/>
            <w:vAlign w:val="bottom"/>
          </w:tcPr>
          <w:p w:rsidR="00207626" w:rsidRPr="00E608FE" w:rsidRDefault="00006857" w:rsidP="00753C6F">
            <w:pPr>
              <w:keepNext/>
              <w:spacing w:after="0" w:line="0" w:lineRule="atLeast"/>
              <w:jc w:val="right"/>
              <w:rPr>
                <w:rFonts w:ascii="Arial" w:eastAsia="Arial" w:hAnsi="Arial" w:cs="Arial"/>
                <w:b/>
              </w:rPr>
            </w:pPr>
            <w:r w:rsidRPr="00E608FE">
              <w:rPr>
                <w:rFonts w:ascii="Arial" w:eastAsia="Arial" w:hAnsi="Arial" w:cs="Arial"/>
                <w:b/>
              </w:rPr>
              <w:t>Exhibitions</w:t>
            </w:r>
          </w:p>
          <w:p w:rsidR="00207626" w:rsidRPr="00E608FE" w:rsidRDefault="00207626" w:rsidP="00753C6F">
            <w:pPr>
              <w:keepNext/>
              <w:spacing w:after="0" w:line="0" w:lineRule="atLeast"/>
              <w:jc w:val="right"/>
              <w:rPr>
                <w:rFonts w:ascii="Arial" w:eastAsia="Arial" w:hAnsi="Arial" w:cs="Arial"/>
                <w:b/>
              </w:rPr>
            </w:pPr>
          </w:p>
          <w:p w:rsidR="00006857" w:rsidRPr="00E608FE" w:rsidRDefault="00006857" w:rsidP="00753C6F">
            <w:pPr>
              <w:keepNext/>
              <w:spacing w:after="0" w:line="0" w:lineRule="atLeast"/>
              <w:jc w:val="right"/>
              <w:rPr>
                <w:rFonts w:ascii="Arial" w:eastAsia="Times New Roman" w:hAnsi="Arial" w:cs="Arial"/>
              </w:rPr>
            </w:pPr>
            <w:r w:rsidRPr="00E608FE">
              <w:rPr>
                <w:rFonts w:ascii="Arial" w:eastAsia="Arial" w:hAnsi="Arial" w:cs="Arial"/>
                <w:b/>
              </w:rPr>
              <w:t>$'000</w:t>
            </w:r>
          </w:p>
        </w:tc>
        <w:tc>
          <w:tcPr>
            <w:tcW w:w="992" w:type="dxa"/>
            <w:tcBorders>
              <w:top w:val="single" w:sz="18" w:space="0" w:color="auto"/>
              <w:bottom w:val="single" w:sz="18" w:space="0" w:color="auto"/>
            </w:tcBorders>
            <w:shd w:val="clear" w:color="auto" w:fill="EBEBEB"/>
            <w:vAlign w:val="bottom"/>
          </w:tcPr>
          <w:p w:rsidR="00207626" w:rsidRPr="00E608FE" w:rsidRDefault="00006857" w:rsidP="00753C6F">
            <w:pPr>
              <w:keepNext/>
              <w:spacing w:after="0" w:line="0" w:lineRule="atLeast"/>
              <w:jc w:val="right"/>
              <w:rPr>
                <w:rFonts w:ascii="Arial" w:eastAsia="Arial" w:hAnsi="Arial" w:cs="Arial"/>
                <w:b/>
              </w:rPr>
            </w:pPr>
            <w:r w:rsidRPr="00E608FE">
              <w:rPr>
                <w:rFonts w:ascii="Arial" w:eastAsia="Arial" w:hAnsi="Arial" w:cs="Arial"/>
                <w:b/>
              </w:rPr>
              <w:t>WIP</w:t>
            </w:r>
          </w:p>
          <w:p w:rsidR="00207626" w:rsidRPr="00E608FE" w:rsidRDefault="00207626" w:rsidP="00753C6F">
            <w:pPr>
              <w:keepNext/>
              <w:spacing w:after="0" w:line="0" w:lineRule="atLeast"/>
              <w:jc w:val="right"/>
              <w:rPr>
                <w:rFonts w:ascii="Arial" w:eastAsia="Arial" w:hAnsi="Arial" w:cs="Arial"/>
                <w:b/>
              </w:rPr>
            </w:pPr>
          </w:p>
          <w:p w:rsidR="00006857" w:rsidRPr="00E608FE" w:rsidRDefault="00006857" w:rsidP="00753C6F">
            <w:pPr>
              <w:keepNext/>
              <w:spacing w:after="0" w:line="0" w:lineRule="atLeast"/>
              <w:jc w:val="right"/>
              <w:rPr>
                <w:rFonts w:ascii="Arial" w:eastAsia="Times New Roman" w:hAnsi="Arial" w:cs="Arial"/>
              </w:rPr>
            </w:pPr>
            <w:r w:rsidRPr="00E608FE">
              <w:rPr>
                <w:rFonts w:ascii="Arial" w:eastAsia="Arial" w:hAnsi="Arial" w:cs="Arial"/>
                <w:b/>
              </w:rPr>
              <w:t>$'000</w:t>
            </w:r>
          </w:p>
        </w:tc>
        <w:tc>
          <w:tcPr>
            <w:tcW w:w="1276" w:type="dxa"/>
            <w:tcBorders>
              <w:top w:val="single" w:sz="18" w:space="0" w:color="auto"/>
              <w:bottom w:val="single" w:sz="18" w:space="0" w:color="auto"/>
            </w:tcBorders>
            <w:shd w:val="clear" w:color="auto" w:fill="auto"/>
            <w:vAlign w:val="bottom"/>
          </w:tcPr>
          <w:p w:rsidR="00207626" w:rsidRPr="00E608FE" w:rsidRDefault="00006857" w:rsidP="00753C6F">
            <w:pPr>
              <w:keepNext/>
              <w:spacing w:after="0" w:line="0" w:lineRule="atLeast"/>
              <w:jc w:val="right"/>
              <w:rPr>
                <w:rFonts w:ascii="Arial" w:eastAsia="Arial" w:hAnsi="Arial" w:cs="Arial"/>
                <w:b/>
              </w:rPr>
            </w:pPr>
            <w:r w:rsidRPr="00E608FE">
              <w:rPr>
                <w:rFonts w:ascii="Arial" w:eastAsia="Arial" w:hAnsi="Arial" w:cs="Arial"/>
                <w:b/>
              </w:rPr>
              <w:t>Collections</w:t>
            </w:r>
          </w:p>
          <w:p w:rsidR="00207626" w:rsidRPr="00E608FE" w:rsidRDefault="00207626" w:rsidP="00753C6F">
            <w:pPr>
              <w:keepNext/>
              <w:spacing w:after="0" w:line="0" w:lineRule="atLeast"/>
              <w:jc w:val="right"/>
              <w:rPr>
                <w:rFonts w:ascii="Arial" w:eastAsia="Arial" w:hAnsi="Arial" w:cs="Arial"/>
                <w:b/>
              </w:rPr>
            </w:pPr>
          </w:p>
          <w:p w:rsidR="00006857" w:rsidRPr="00E608FE" w:rsidRDefault="00006857" w:rsidP="00753C6F">
            <w:pPr>
              <w:keepNext/>
              <w:spacing w:after="0" w:line="0" w:lineRule="atLeast"/>
              <w:jc w:val="right"/>
              <w:rPr>
                <w:rFonts w:ascii="Arial" w:eastAsia="Times New Roman" w:hAnsi="Arial" w:cs="Arial"/>
              </w:rPr>
            </w:pPr>
            <w:r w:rsidRPr="00E608FE">
              <w:rPr>
                <w:rFonts w:ascii="Arial" w:eastAsia="Arial" w:hAnsi="Arial" w:cs="Arial"/>
                <w:b/>
              </w:rPr>
              <w:t>$'000</w:t>
            </w:r>
          </w:p>
        </w:tc>
        <w:tc>
          <w:tcPr>
            <w:tcW w:w="1150" w:type="dxa"/>
            <w:tcBorders>
              <w:top w:val="single" w:sz="18" w:space="0" w:color="auto"/>
              <w:bottom w:val="single" w:sz="18" w:space="0" w:color="auto"/>
            </w:tcBorders>
            <w:shd w:val="clear" w:color="auto" w:fill="EBEBEB"/>
            <w:vAlign w:val="bottom"/>
          </w:tcPr>
          <w:p w:rsidR="00207626" w:rsidRPr="00E608FE" w:rsidRDefault="00006857" w:rsidP="00753C6F">
            <w:pPr>
              <w:keepNext/>
              <w:spacing w:after="0" w:line="0" w:lineRule="atLeast"/>
              <w:jc w:val="right"/>
              <w:rPr>
                <w:rFonts w:ascii="Arial" w:eastAsia="Arial" w:hAnsi="Arial" w:cs="Arial"/>
                <w:b/>
              </w:rPr>
            </w:pPr>
            <w:r w:rsidRPr="00E608FE">
              <w:rPr>
                <w:rFonts w:ascii="Arial" w:eastAsia="Arial" w:hAnsi="Arial" w:cs="Arial"/>
                <w:b/>
              </w:rPr>
              <w:t>Total</w:t>
            </w:r>
          </w:p>
          <w:p w:rsidR="00207626" w:rsidRPr="00E608FE" w:rsidRDefault="00207626" w:rsidP="00753C6F">
            <w:pPr>
              <w:keepNext/>
              <w:spacing w:after="0" w:line="0" w:lineRule="atLeast"/>
              <w:jc w:val="right"/>
              <w:rPr>
                <w:rFonts w:ascii="Arial" w:eastAsia="Arial" w:hAnsi="Arial" w:cs="Arial"/>
                <w:b/>
              </w:rPr>
            </w:pPr>
          </w:p>
          <w:p w:rsidR="00006857" w:rsidRPr="00E608FE" w:rsidRDefault="00006857" w:rsidP="00753C6F">
            <w:pPr>
              <w:keepNext/>
              <w:spacing w:after="0" w:line="0" w:lineRule="atLeast"/>
              <w:jc w:val="right"/>
              <w:rPr>
                <w:rFonts w:ascii="Arial" w:eastAsia="Times New Roman" w:hAnsi="Arial" w:cs="Arial"/>
              </w:rPr>
            </w:pPr>
            <w:r w:rsidRPr="00E608FE">
              <w:rPr>
                <w:rFonts w:ascii="Arial" w:eastAsia="Arial" w:hAnsi="Arial" w:cs="Arial"/>
                <w:b/>
              </w:rPr>
              <w:t>$'000</w:t>
            </w:r>
          </w:p>
        </w:tc>
      </w:tr>
      <w:tr w:rsidR="00B147D2" w:rsidRPr="00E608FE" w:rsidTr="00820DF3">
        <w:trPr>
          <w:trHeight w:val="255"/>
        </w:trPr>
        <w:tc>
          <w:tcPr>
            <w:tcW w:w="1295" w:type="dxa"/>
            <w:tcBorders>
              <w:top w:val="single" w:sz="18" w:space="0" w:color="auto"/>
              <w:bottom w:val="nil"/>
            </w:tcBorders>
            <w:shd w:val="clear" w:color="auto" w:fill="auto"/>
            <w:vAlign w:val="center"/>
          </w:tcPr>
          <w:p w:rsidR="00006857" w:rsidRPr="00E608FE" w:rsidRDefault="00006857" w:rsidP="00753C6F">
            <w:pPr>
              <w:keepNext/>
              <w:spacing w:before="40" w:after="40" w:line="0" w:lineRule="atLeast"/>
              <w:ind w:left="40"/>
              <w:rPr>
                <w:rFonts w:ascii="Arial" w:eastAsia="Arial" w:hAnsi="Arial" w:cs="Arial"/>
                <w:b/>
              </w:rPr>
            </w:pPr>
            <w:r w:rsidRPr="00E608FE">
              <w:rPr>
                <w:rFonts w:ascii="Arial" w:eastAsia="Arial" w:hAnsi="Arial" w:cs="Arial"/>
                <w:b/>
              </w:rPr>
              <w:t>Opening balance</w:t>
            </w:r>
          </w:p>
        </w:tc>
        <w:tc>
          <w:tcPr>
            <w:tcW w:w="973" w:type="dxa"/>
            <w:tcBorders>
              <w:top w:val="single" w:sz="18" w:space="0" w:color="auto"/>
            </w:tcBorders>
            <w:shd w:val="clear" w:color="auto" w:fill="EBEBEB"/>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386,359</w:t>
            </w:r>
          </w:p>
        </w:tc>
        <w:tc>
          <w:tcPr>
            <w:tcW w:w="1134" w:type="dxa"/>
            <w:tcBorders>
              <w:top w:val="single" w:sz="18" w:space="0" w:color="auto"/>
            </w:tcBorders>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488,027</w:t>
            </w:r>
          </w:p>
        </w:tc>
        <w:tc>
          <w:tcPr>
            <w:tcW w:w="1276" w:type="dxa"/>
            <w:tcBorders>
              <w:top w:val="single" w:sz="18" w:space="0" w:color="auto"/>
            </w:tcBorders>
            <w:shd w:val="clear" w:color="auto" w:fill="EBEBEB"/>
            <w:vAlign w:val="center"/>
          </w:tcPr>
          <w:p w:rsidR="00006857" w:rsidRPr="00E608FE" w:rsidRDefault="00006857" w:rsidP="00753C6F">
            <w:pPr>
              <w:keepNext/>
              <w:spacing w:before="40" w:after="40" w:line="0" w:lineRule="atLeast"/>
              <w:ind w:right="36"/>
              <w:jc w:val="right"/>
              <w:rPr>
                <w:rFonts w:ascii="Arial" w:eastAsia="Arial" w:hAnsi="Arial" w:cs="Arial"/>
                <w:b/>
              </w:rPr>
            </w:pPr>
            <w:r w:rsidRPr="00E608FE">
              <w:rPr>
                <w:rFonts w:ascii="Arial" w:eastAsia="Arial" w:hAnsi="Arial" w:cs="Arial"/>
                <w:b/>
              </w:rPr>
              <w:t>6,335</w:t>
            </w:r>
          </w:p>
        </w:tc>
        <w:tc>
          <w:tcPr>
            <w:tcW w:w="1276" w:type="dxa"/>
            <w:tcBorders>
              <w:top w:val="single" w:sz="18" w:space="0" w:color="auto"/>
            </w:tcBorders>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5,795</w:t>
            </w:r>
          </w:p>
        </w:tc>
        <w:tc>
          <w:tcPr>
            <w:tcW w:w="992" w:type="dxa"/>
            <w:tcBorders>
              <w:top w:val="single" w:sz="18" w:space="0" w:color="auto"/>
            </w:tcBorders>
            <w:shd w:val="clear" w:color="auto" w:fill="EBEBEB"/>
            <w:vAlign w:val="center"/>
          </w:tcPr>
          <w:p w:rsidR="00006857" w:rsidRPr="00E608FE" w:rsidRDefault="00006857" w:rsidP="00753C6F">
            <w:pPr>
              <w:keepNext/>
              <w:spacing w:before="40" w:after="40" w:line="0" w:lineRule="atLeast"/>
              <w:ind w:right="25"/>
              <w:jc w:val="right"/>
              <w:rPr>
                <w:rFonts w:ascii="Arial" w:eastAsia="Arial" w:hAnsi="Arial" w:cs="Arial"/>
                <w:b/>
              </w:rPr>
            </w:pPr>
            <w:r w:rsidRPr="00E608FE">
              <w:rPr>
                <w:rFonts w:ascii="Arial" w:eastAsia="Arial" w:hAnsi="Arial" w:cs="Arial"/>
                <w:b/>
              </w:rPr>
              <w:t>8,963</w:t>
            </w:r>
          </w:p>
        </w:tc>
        <w:tc>
          <w:tcPr>
            <w:tcW w:w="1276" w:type="dxa"/>
            <w:tcBorders>
              <w:top w:val="single" w:sz="18" w:space="0" w:color="auto"/>
            </w:tcBorders>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714,851</w:t>
            </w:r>
          </w:p>
        </w:tc>
        <w:tc>
          <w:tcPr>
            <w:tcW w:w="1150" w:type="dxa"/>
            <w:tcBorders>
              <w:top w:val="single" w:sz="18" w:space="0" w:color="auto"/>
            </w:tcBorders>
            <w:shd w:val="clear" w:color="auto" w:fill="EBEBEB"/>
            <w:vAlign w:val="center"/>
          </w:tcPr>
          <w:p w:rsidR="00006857" w:rsidRPr="00E608FE" w:rsidRDefault="00006857" w:rsidP="00753C6F">
            <w:pPr>
              <w:keepNext/>
              <w:spacing w:before="40" w:after="40" w:line="0" w:lineRule="atLeast"/>
              <w:ind w:right="25"/>
              <w:jc w:val="right"/>
              <w:rPr>
                <w:rFonts w:ascii="Arial" w:eastAsia="Arial" w:hAnsi="Arial" w:cs="Arial"/>
                <w:b/>
              </w:rPr>
            </w:pPr>
            <w:r w:rsidRPr="00E608FE">
              <w:rPr>
                <w:rFonts w:ascii="Arial" w:eastAsia="Arial" w:hAnsi="Arial" w:cs="Arial"/>
                <w:b/>
              </w:rPr>
              <w:t>1,610,330</w:t>
            </w:r>
          </w:p>
        </w:tc>
      </w:tr>
      <w:tr w:rsidR="00B147D2" w:rsidRPr="00E608FE" w:rsidTr="00820DF3">
        <w:trPr>
          <w:trHeight w:val="127"/>
        </w:trPr>
        <w:tc>
          <w:tcPr>
            <w:tcW w:w="1295" w:type="dxa"/>
            <w:shd w:val="clear" w:color="auto" w:fill="auto"/>
            <w:vAlign w:val="bottom"/>
          </w:tcPr>
          <w:p w:rsidR="00006857" w:rsidRPr="00E608FE" w:rsidRDefault="00006857" w:rsidP="00753C6F">
            <w:pPr>
              <w:keepNext/>
              <w:spacing w:before="40" w:after="40" w:line="0" w:lineRule="atLeast"/>
              <w:ind w:left="40"/>
              <w:rPr>
                <w:rFonts w:ascii="Arial" w:eastAsia="Arial" w:hAnsi="Arial" w:cs="Arial"/>
              </w:rPr>
            </w:pPr>
            <w:r w:rsidRPr="00E608FE">
              <w:rPr>
                <w:rFonts w:ascii="Arial" w:eastAsia="Arial" w:hAnsi="Arial" w:cs="Arial"/>
              </w:rPr>
              <w:t>Additions</w:t>
            </w:r>
          </w:p>
        </w:tc>
        <w:tc>
          <w:tcPr>
            <w:tcW w:w="973"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shd w:val="clear" w:color="auto" w:fill="auto"/>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1,063</w:t>
            </w:r>
          </w:p>
        </w:tc>
        <w:tc>
          <w:tcPr>
            <w:tcW w:w="1276" w:type="dxa"/>
            <w:shd w:val="clear" w:color="auto" w:fill="EBEBEB"/>
            <w:vAlign w:val="bottom"/>
          </w:tcPr>
          <w:p w:rsidR="00006857" w:rsidRPr="00E608FE" w:rsidRDefault="00006857" w:rsidP="00753C6F">
            <w:pPr>
              <w:keepNext/>
              <w:spacing w:before="40" w:after="40" w:line="0" w:lineRule="atLeast"/>
              <w:ind w:right="36"/>
              <w:jc w:val="right"/>
              <w:rPr>
                <w:rFonts w:ascii="Arial" w:eastAsia="Arial" w:hAnsi="Arial" w:cs="Arial"/>
              </w:rPr>
            </w:pPr>
            <w:r w:rsidRPr="00E608FE">
              <w:rPr>
                <w:rFonts w:ascii="Arial" w:eastAsia="Arial" w:hAnsi="Arial" w:cs="Arial"/>
              </w:rPr>
              <w:t>789</w:t>
            </w:r>
          </w:p>
        </w:tc>
        <w:tc>
          <w:tcPr>
            <w:tcW w:w="1276" w:type="dxa"/>
            <w:shd w:val="clear" w:color="auto" w:fill="auto"/>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190</w:t>
            </w:r>
          </w:p>
        </w:tc>
        <w:tc>
          <w:tcPr>
            <w:tcW w:w="992"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6,564</w:t>
            </w:r>
          </w:p>
        </w:tc>
        <w:tc>
          <w:tcPr>
            <w:tcW w:w="1276" w:type="dxa"/>
            <w:shd w:val="clear" w:color="auto" w:fill="auto"/>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2,217</w:t>
            </w:r>
          </w:p>
        </w:tc>
        <w:tc>
          <w:tcPr>
            <w:tcW w:w="1150"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10,823</w:t>
            </w:r>
          </w:p>
        </w:tc>
      </w:tr>
      <w:tr w:rsidR="00B147D2" w:rsidRPr="00E608FE" w:rsidTr="00820DF3">
        <w:trPr>
          <w:trHeight w:val="135"/>
        </w:trPr>
        <w:tc>
          <w:tcPr>
            <w:tcW w:w="1295" w:type="dxa"/>
            <w:shd w:val="clear" w:color="auto" w:fill="auto"/>
            <w:vAlign w:val="bottom"/>
          </w:tcPr>
          <w:p w:rsidR="00006857" w:rsidRPr="00E608FE" w:rsidRDefault="00006857" w:rsidP="00753C6F">
            <w:pPr>
              <w:keepNext/>
              <w:spacing w:before="40" w:after="40" w:line="0" w:lineRule="atLeast"/>
              <w:ind w:left="40"/>
              <w:rPr>
                <w:rFonts w:ascii="Arial" w:eastAsia="Arial" w:hAnsi="Arial" w:cs="Arial"/>
              </w:rPr>
            </w:pPr>
            <w:r w:rsidRPr="00E608FE">
              <w:rPr>
                <w:rFonts w:ascii="Arial" w:eastAsia="Arial" w:hAnsi="Arial" w:cs="Arial"/>
              </w:rPr>
              <w:t>Disposals</w:t>
            </w:r>
          </w:p>
        </w:tc>
        <w:tc>
          <w:tcPr>
            <w:tcW w:w="973"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shd w:val="clear" w:color="auto" w:fill="auto"/>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EBEBEB"/>
            <w:vAlign w:val="bottom"/>
          </w:tcPr>
          <w:p w:rsidR="00006857" w:rsidRPr="00E608FE" w:rsidRDefault="00006857" w:rsidP="00753C6F">
            <w:pPr>
              <w:keepNext/>
              <w:spacing w:before="40" w:after="40" w:line="0" w:lineRule="atLeast"/>
              <w:ind w:right="36"/>
              <w:jc w:val="right"/>
              <w:rPr>
                <w:rFonts w:ascii="Arial" w:eastAsia="Arial" w:hAnsi="Arial" w:cs="Arial"/>
              </w:rPr>
            </w:pPr>
            <w:r w:rsidRPr="00E608FE">
              <w:rPr>
                <w:rFonts w:ascii="Arial" w:eastAsia="Arial" w:hAnsi="Arial" w:cs="Arial"/>
              </w:rPr>
              <w:t>(71)</w:t>
            </w:r>
          </w:p>
        </w:tc>
        <w:tc>
          <w:tcPr>
            <w:tcW w:w="1276" w:type="dxa"/>
            <w:shd w:val="clear" w:color="auto" w:fill="auto"/>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992"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auto"/>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(96)</w:t>
            </w:r>
          </w:p>
        </w:tc>
        <w:tc>
          <w:tcPr>
            <w:tcW w:w="1150" w:type="dxa"/>
            <w:shd w:val="clear" w:color="auto" w:fill="EBEBEB"/>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(167)</w:t>
            </w:r>
          </w:p>
        </w:tc>
      </w:tr>
      <w:tr w:rsidR="00B147D2" w:rsidRPr="00E608FE" w:rsidTr="00820DF3">
        <w:trPr>
          <w:trHeight w:val="32"/>
        </w:trPr>
        <w:tc>
          <w:tcPr>
            <w:tcW w:w="1295" w:type="dxa"/>
            <w:tcBorders>
              <w:bottom w:val="nil"/>
            </w:tcBorders>
            <w:shd w:val="clear" w:color="auto" w:fill="auto"/>
            <w:vAlign w:val="bottom"/>
          </w:tcPr>
          <w:p w:rsidR="00006857" w:rsidRPr="00E608FE" w:rsidRDefault="00006857" w:rsidP="00753C6F">
            <w:pPr>
              <w:keepNext/>
              <w:spacing w:before="40" w:after="40" w:line="0" w:lineRule="atLeast"/>
              <w:ind w:left="40"/>
              <w:rPr>
                <w:rFonts w:ascii="Arial" w:eastAsia="Arial" w:hAnsi="Arial" w:cs="Arial"/>
              </w:rPr>
            </w:pPr>
            <w:r w:rsidRPr="00E608FE">
              <w:rPr>
                <w:rFonts w:ascii="Arial" w:eastAsia="Arial" w:hAnsi="Arial" w:cs="Arial"/>
              </w:rPr>
              <w:t>Asset revaluation*</w:t>
            </w:r>
          </w:p>
        </w:tc>
        <w:tc>
          <w:tcPr>
            <w:tcW w:w="973" w:type="dxa"/>
            <w:shd w:val="clear" w:color="auto" w:fill="EBEBEB"/>
            <w:vAlign w:val="center"/>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88,159</w:t>
            </w:r>
          </w:p>
        </w:tc>
        <w:tc>
          <w:tcPr>
            <w:tcW w:w="1134" w:type="dxa"/>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EBEBEB"/>
            <w:vAlign w:val="center"/>
          </w:tcPr>
          <w:p w:rsidR="00006857" w:rsidRPr="00E608FE" w:rsidRDefault="00006857" w:rsidP="00753C6F">
            <w:pPr>
              <w:keepNext/>
              <w:spacing w:before="40" w:after="40" w:line="0" w:lineRule="atLeast"/>
              <w:ind w:right="36"/>
              <w:jc w:val="right"/>
              <w:rPr>
                <w:rFonts w:ascii="Arial" w:eastAsia="Arial" w:hAnsi="Arial" w:cs="Arial"/>
              </w:rPr>
            </w:pPr>
            <w:r w:rsidRPr="00E608FE">
              <w:rPr>
                <w:rFonts w:ascii="Arial" w:eastAsia="Arial" w:hAnsi="Arial" w:cs="Arial"/>
              </w:rPr>
              <w:t>-</w:t>
            </w:r>
          </w:p>
        </w:tc>
        <w:tc>
          <w:tcPr>
            <w:tcW w:w="1276" w:type="dxa"/>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992" w:type="dxa"/>
            <w:shd w:val="clear" w:color="auto" w:fill="EBEBEB"/>
            <w:vAlign w:val="center"/>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auto"/>
            <w:vAlign w:val="center"/>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150" w:type="dxa"/>
            <w:shd w:val="clear" w:color="auto" w:fill="EBEBEB"/>
            <w:vAlign w:val="center"/>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88,159</w:t>
            </w:r>
          </w:p>
        </w:tc>
      </w:tr>
      <w:tr w:rsidR="00B147D2" w:rsidRPr="00E608FE" w:rsidTr="00820DF3">
        <w:trPr>
          <w:trHeight w:val="130"/>
        </w:trPr>
        <w:tc>
          <w:tcPr>
            <w:tcW w:w="1295" w:type="dxa"/>
            <w:shd w:val="clear" w:color="auto" w:fill="auto"/>
            <w:vAlign w:val="bottom"/>
          </w:tcPr>
          <w:p w:rsidR="00006857" w:rsidRPr="00E608FE" w:rsidRDefault="00006857" w:rsidP="00753C6F">
            <w:pPr>
              <w:keepNext/>
              <w:spacing w:before="40" w:after="40" w:line="0" w:lineRule="atLeast"/>
              <w:ind w:left="40"/>
              <w:rPr>
                <w:rFonts w:ascii="Arial" w:eastAsia="Arial" w:hAnsi="Arial" w:cs="Arial"/>
              </w:rPr>
            </w:pPr>
            <w:r w:rsidRPr="00E608FE">
              <w:rPr>
                <w:rFonts w:ascii="Arial" w:eastAsia="Arial" w:hAnsi="Arial" w:cs="Arial"/>
              </w:rPr>
              <w:t>Transfers</w:t>
            </w:r>
          </w:p>
        </w:tc>
        <w:tc>
          <w:tcPr>
            <w:tcW w:w="973"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shd w:val="clear" w:color="auto" w:fill="auto"/>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6,607</w:t>
            </w:r>
          </w:p>
        </w:tc>
        <w:tc>
          <w:tcPr>
            <w:tcW w:w="1276" w:type="dxa"/>
            <w:shd w:val="clear" w:color="auto" w:fill="EBEBEB"/>
            <w:vAlign w:val="bottom"/>
          </w:tcPr>
          <w:p w:rsidR="00006857" w:rsidRPr="00E608FE" w:rsidRDefault="00006857" w:rsidP="00753C6F">
            <w:pPr>
              <w:keepNext/>
              <w:spacing w:before="40" w:after="40" w:line="0" w:lineRule="atLeast"/>
              <w:ind w:right="36"/>
              <w:jc w:val="right"/>
              <w:rPr>
                <w:rFonts w:ascii="Arial" w:eastAsia="Arial" w:hAnsi="Arial" w:cs="Arial"/>
              </w:rPr>
            </w:pPr>
            <w:r w:rsidRPr="00E608FE">
              <w:rPr>
                <w:rFonts w:ascii="Arial" w:eastAsia="Arial" w:hAnsi="Arial" w:cs="Arial"/>
              </w:rPr>
              <w:t>47</w:t>
            </w:r>
          </w:p>
        </w:tc>
        <w:tc>
          <w:tcPr>
            <w:tcW w:w="1276" w:type="dxa"/>
            <w:shd w:val="clear" w:color="auto" w:fill="auto"/>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4,038</w:t>
            </w:r>
          </w:p>
        </w:tc>
        <w:tc>
          <w:tcPr>
            <w:tcW w:w="992" w:type="dxa"/>
            <w:shd w:val="clear" w:color="auto" w:fill="EBEBEB"/>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(10,692)</w:t>
            </w:r>
          </w:p>
        </w:tc>
        <w:tc>
          <w:tcPr>
            <w:tcW w:w="1276" w:type="dxa"/>
            <w:shd w:val="clear" w:color="auto" w:fill="auto"/>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150" w:type="dxa"/>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r>
      <w:tr w:rsidR="00B147D2" w:rsidRPr="00E608FE" w:rsidTr="00820DF3">
        <w:trPr>
          <w:trHeight w:val="139"/>
        </w:trPr>
        <w:tc>
          <w:tcPr>
            <w:tcW w:w="1295" w:type="dxa"/>
            <w:tcBorders>
              <w:bottom w:val="single" w:sz="18" w:space="0" w:color="auto"/>
            </w:tcBorders>
            <w:shd w:val="clear" w:color="auto" w:fill="auto"/>
            <w:vAlign w:val="bottom"/>
          </w:tcPr>
          <w:p w:rsidR="00006857" w:rsidRPr="00E608FE" w:rsidRDefault="00006857" w:rsidP="00753C6F">
            <w:pPr>
              <w:keepNext/>
              <w:spacing w:before="40" w:after="40" w:line="0" w:lineRule="atLeast"/>
              <w:ind w:left="40"/>
              <w:rPr>
                <w:rFonts w:ascii="Arial" w:eastAsia="Arial" w:hAnsi="Arial" w:cs="Arial"/>
              </w:rPr>
            </w:pPr>
            <w:r w:rsidRPr="00E608FE">
              <w:rPr>
                <w:rFonts w:ascii="Arial" w:eastAsia="Arial" w:hAnsi="Arial" w:cs="Arial"/>
              </w:rPr>
              <w:t>Depreciation</w:t>
            </w:r>
          </w:p>
        </w:tc>
        <w:tc>
          <w:tcPr>
            <w:tcW w:w="973" w:type="dxa"/>
            <w:tcBorders>
              <w:bottom w:val="single" w:sz="18" w:space="0" w:color="auto"/>
            </w:tcBorders>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tcBorders>
              <w:bottom w:val="single" w:sz="18" w:space="0" w:color="auto"/>
            </w:tcBorders>
            <w:shd w:val="clear" w:color="auto" w:fill="auto"/>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(26,206)</w:t>
            </w:r>
          </w:p>
        </w:tc>
        <w:tc>
          <w:tcPr>
            <w:tcW w:w="1276" w:type="dxa"/>
            <w:tcBorders>
              <w:bottom w:val="single" w:sz="18" w:space="0" w:color="auto"/>
            </w:tcBorders>
            <w:shd w:val="clear" w:color="auto" w:fill="EBEBEB"/>
            <w:vAlign w:val="bottom"/>
          </w:tcPr>
          <w:p w:rsidR="00006857" w:rsidRPr="00E608FE" w:rsidRDefault="00006857" w:rsidP="00753C6F">
            <w:pPr>
              <w:keepNext/>
              <w:spacing w:before="40" w:after="40" w:line="0" w:lineRule="atLeast"/>
              <w:ind w:right="36"/>
              <w:jc w:val="right"/>
              <w:rPr>
                <w:rFonts w:ascii="Arial" w:eastAsia="Arial" w:hAnsi="Arial" w:cs="Arial"/>
              </w:rPr>
            </w:pPr>
            <w:r w:rsidRPr="00E608FE">
              <w:rPr>
                <w:rFonts w:ascii="Arial" w:eastAsia="Arial" w:hAnsi="Arial" w:cs="Arial"/>
              </w:rPr>
              <w:t>(1,115)</w:t>
            </w:r>
          </w:p>
        </w:tc>
        <w:tc>
          <w:tcPr>
            <w:tcW w:w="1276" w:type="dxa"/>
            <w:tcBorders>
              <w:bottom w:val="single" w:sz="18" w:space="0" w:color="auto"/>
            </w:tcBorders>
            <w:shd w:val="clear" w:color="auto" w:fill="auto"/>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(1,962)</w:t>
            </w:r>
          </w:p>
        </w:tc>
        <w:tc>
          <w:tcPr>
            <w:tcW w:w="992" w:type="dxa"/>
            <w:tcBorders>
              <w:bottom w:val="single" w:sz="18" w:space="0" w:color="auto"/>
            </w:tcBorders>
            <w:shd w:val="clear" w:color="auto" w:fill="EBEBEB"/>
            <w:vAlign w:val="bottom"/>
          </w:tcPr>
          <w:p w:rsidR="00006857" w:rsidRPr="00E608FE" w:rsidRDefault="00006857"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tcBorders>
              <w:bottom w:val="single" w:sz="18" w:space="0" w:color="auto"/>
            </w:tcBorders>
            <w:shd w:val="clear" w:color="auto" w:fill="auto"/>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(99)</w:t>
            </w:r>
          </w:p>
        </w:tc>
        <w:tc>
          <w:tcPr>
            <w:tcW w:w="1150" w:type="dxa"/>
            <w:tcBorders>
              <w:bottom w:val="single" w:sz="18" w:space="0" w:color="auto"/>
            </w:tcBorders>
            <w:shd w:val="clear" w:color="auto" w:fill="EBEBEB"/>
            <w:vAlign w:val="bottom"/>
          </w:tcPr>
          <w:p w:rsidR="00006857" w:rsidRPr="00E608FE" w:rsidRDefault="00006857" w:rsidP="00753C6F">
            <w:pPr>
              <w:keepNext/>
              <w:spacing w:before="40" w:after="40" w:line="0" w:lineRule="atLeast"/>
              <w:jc w:val="right"/>
              <w:rPr>
                <w:rFonts w:ascii="Arial" w:eastAsia="Arial" w:hAnsi="Arial" w:cs="Arial"/>
              </w:rPr>
            </w:pPr>
            <w:r w:rsidRPr="00E608FE">
              <w:rPr>
                <w:rFonts w:ascii="Arial" w:eastAsia="Arial" w:hAnsi="Arial" w:cs="Arial"/>
              </w:rPr>
              <w:t>(29,382)</w:t>
            </w:r>
          </w:p>
        </w:tc>
      </w:tr>
      <w:tr w:rsidR="00B147D2" w:rsidRPr="00E608FE" w:rsidTr="00820DF3">
        <w:trPr>
          <w:trHeight w:val="75"/>
        </w:trPr>
        <w:tc>
          <w:tcPr>
            <w:tcW w:w="1295" w:type="dxa"/>
            <w:tcBorders>
              <w:top w:val="single" w:sz="18" w:space="0" w:color="auto"/>
              <w:bottom w:val="single" w:sz="18" w:space="0" w:color="auto"/>
            </w:tcBorders>
            <w:shd w:val="clear" w:color="auto" w:fill="auto"/>
            <w:vAlign w:val="center"/>
          </w:tcPr>
          <w:p w:rsidR="00006857" w:rsidRPr="00E608FE" w:rsidRDefault="00006857" w:rsidP="00753C6F">
            <w:pPr>
              <w:keepNext/>
              <w:spacing w:before="40" w:after="40" w:line="0" w:lineRule="atLeast"/>
              <w:ind w:left="40"/>
              <w:rPr>
                <w:rFonts w:ascii="Arial" w:eastAsia="Arial" w:hAnsi="Arial" w:cs="Arial"/>
                <w:b/>
              </w:rPr>
            </w:pPr>
            <w:r w:rsidRPr="00E608FE">
              <w:rPr>
                <w:rFonts w:ascii="Arial" w:eastAsia="Arial" w:hAnsi="Arial" w:cs="Arial"/>
                <w:b/>
              </w:rPr>
              <w:t>Closing balance</w:t>
            </w:r>
          </w:p>
        </w:tc>
        <w:tc>
          <w:tcPr>
            <w:tcW w:w="973" w:type="dxa"/>
            <w:tcBorders>
              <w:top w:val="single" w:sz="18" w:space="0" w:color="auto"/>
              <w:bottom w:val="single" w:sz="18" w:space="0" w:color="auto"/>
            </w:tcBorders>
            <w:shd w:val="clear" w:color="auto" w:fill="EBEBEB"/>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474,518</w:t>
            </w:r>
          </w:p>
        </w:tc>
        <w:tc>
          <w:tcPr>
            <w:tcW w:w="1134" w:type="dxa"/>
            <w:tcBorders>
              <w:top w:val="single" w:sz="18" w:space="0" w:color="auto"/>
              <w:bottom w:val="single" w:sz="18" w:space="0" w:color="auto"/>
            </w:tcBorders>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469,491</w:t>
            </w:r>
          </w:p>
        </w:tc>
        <w:tc>
          <w:tcPr>
            <w:tcW w:w="1276" w:type="dxa"/>
            <w:tcBorders>
              <w:top w:val="single" w:sz="18" w:space="0" w:color="auto"/>
              <w:bottom w:val="single" w:sz="18" w:space="0" w:color="auto"/>
            </w:tcBorders>
            <w:shd w:val="clear" w:color="auto" w:fill="EBEBEB"/>
            <w:vAlign w:val="center"/>
          </w:tcPr>
          <w:p w:rsidR="00006857" w:rsidRPr="00E608FE" w:rsidRDefault="00006857" w:rsidP="00753C6F">
            <w:pPr>
              <w:keepNext/>
              <w:spacing w:before="40" w:after="40" w:line="0" w:lineRule="atLeast"/>
              <w:ind w:right="36"/>
              <w:jc w:val="right"/>
              <w:rPr>
                <w:rFonts w:ascii="Arial" w:eastAsia="Arial" w:hAnsi="Arial" w:cs="Arial"/>
                <w:b/>
              </w:rPr>
            </w:pPr>
            <w:r w:rsidRPr="00E608FE">
              <w:rPr>
                <w:rFonts w:ascii="Arial" w:eastAsia="Arial" w:hAnsi="Arial" w:cs="Arial"/>
                <w:b/>
              </w:rPr>
              <w:t>5,985</w:t>
            </w:r>
          </w:p>
        </w:tc>
        <w:tc>
          <w:tcPr>
            <w:tcW w:w="1276" w:type="dxa"/>
            <w:tcBorders>
              <w:top w:val="single" w:sz="18" w:space="0" w:color="auto"/>
              <w:bottom w:val="single" w:sz="18" w:space="0" w:color="auto"/>
            </w:tcBorders>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8,061</w:t>
            </w:r>
          </w:p>
        </w:tc>
        <w:tc>
          <w:tcPr>
            <w:tcW w:w="992" w:type="dxa"/>
            <w:tcBorders>
              <w:top w:val="single" w:sz="18" w:space="0" w:color="auto"/>
              <w:bottom w:val="single" w:sz="18" w:space="0" w:color="auto"/>
            </w:tcBorders>
            <w:shd w:val="clear" w:color="auto" w:fill="EBEBEB"/>
            <w:vAlign w:val="center"/>
          </w:tcPr>
          <w:p w:rsidR="00006857" w:rsidRPr="00E608FE" w:rsidRDefault="00006857" w:rsidP="00753C6F">
            <w:pPr>
              <w:keepNext/>
              <w:spacing w:before="40" w:after="40" w:line="0" w:lineRule="atLeast"/>
              <w:ind w:right="25"/>
              <w:jc w:val="right"/>
              <w:rPr>
                <w:rFonts w:ascii="Arial" w:eastAsia="Arial" w:hAnsi="Arial" w:cs="Arial"/>
                <w:b/>
              </w:rPr>
            </w:pPr>
            <w:r w:rsidRPr="00E608FE">
              <w:rPr>
                <w:rFonts w:ascii="Arial" w:eastAsia="Arial" w:hAnsi="Arial" w:cs="Arial"/>
                <w:b/>
              </w:rPr>
              <w:t>4,835</w:t>
            </w:r>
          </w:p>
        </w:tc>
        <w:tc>
          <w:tcPr>
            <w:tcW w:w="1276" w:type="dxa"/>
            <w:tcBorders>
              <w:top w:val="single" w:sz="18" w:space="0" w:color="auto"/>
              <w:bottom w:val="single" w:sz="18" w:space="0" w:color="auto"/>
            </w:tcBorders>
            <w:shd w:val="clear" w:color="auto" w:fill="auto"/>
            <w:vAlign w:val="center"/>
          </w:tcPr>
          <w:p w:rsidR="00006857" w:rsidRPr="00E608FE" w:rsidRDefault="00006857" w:rsidP="00753C6F">
            <w:pPr>
              <w:keepNext/>
              <w:spacing w:before="40" w:after="40" w:line="0" w:lineRule="atLeast"/>
              <w:ind w:right="5"/>
              <w:jc w:val="right"/>
              <w:rPr>
                <w:rFonts w:ascii="Arial" w:eastAsia="Arial" w:hAnsi="Arial" w:cs="Arial"/>
                <w:b/>
              </w:rPr>
            </w:pPr>
            <w:r w:rsidRPr="00E608FE">
              <w:rPr>
                <w:rFonts w:ascii="Arial" w:eastAsia="Arial" w:hAnsi="Arial" w:cs="Arial"/>
                <w:b/>
              </w:rPr>
              <w:t>716,873</w:t>
            </w:r>
          </w:p>
        </w:tc>
        <w:tc>
          <w:tcPr>
            <w:tcW w:w="1150" w:type="dxa"/>
            <w:tcBorders>
              <w:top w:val="single" w:sz="18" w:space="0" w:color="auto"/>
              <w:bottom w:val="single" w:sz="18" w:space="0" w:color="auto"/>
            </w:tcBorders>
            <w:shd w:val="clear" w:color="auto" w:fill="EBEBEB"/>
            <w:vAlign w:val="center"/>
          </w:tcPr>
          <w:p w:rsidR="00006857" w:rsidRPr="00E608FE" w:rsidRDefault="00006857" w:rsidP="00753C6F">
            <w:pPr>
              <w:keepNext/>
              <w:spacing w:before="40" w:after="40" w:line="0" w:lineRule="atLeast"/>
              <w:ind w:right="25"/>
              <w:jc w:val="right"/>
              <w:rPr>
                <w:rFonts w:ascii="Arial" w:eastAsia="Arial" w:hAnsi="Arial" w:cs="Arial"/>
                <w:b/>
              </w:rPr>
            </w:pPr>
            <w:r w:rsidRPr="00E608FE">
              <w:rPr>
                <w:rFonts w:ascii="Arial" w:eastAsia="Arial" w:hAnsi="Arial" w:cs="Arial"/>
                <w:b/>
              </w:rPr>
              <w:t>1,679,763</w:t>
            </w:r>
          </w:p>
        </w:tc>
      </w:tr>
    </w:tbl>
    <w:p w:rsidR="004B33CF" w:rsidRPr="00E608FE" w:rsidRDefault="004B33CF" w:rsidP="00D87ECF">
      <w:pPr>
        <w:numPr>
          <w:ilvl w:val="0"/>
          <w:numId w:val="43"/>
        </w:numPr>
        <w:tabs>
          <w:tab w:val="left" w:pos="153"/>
        </w:tabs>
        <w:spacing w:before="160" w:line="240" w:lineRule="auto"/>
        <w:ind w:left="6" w:hanging="6"/>
        <w:rPr>
          <w:rFonts w:ascii="Arial" w:eastAsia="Arial" w:hAnsi="Arial"/>
        </w:rPr>
      </w:pPr>
      <w:r w:rsidRPr="00E608FE">
        <w:rPr>
          <w:rFonts w:ascii="Arial" w:eastAsia="Arial" w:hAnsi="Arial"/>
        </w:rPr>
        <w:t>- Land revaluation increase is due to a Managerial adjustment. This adjustment is required as the compounded land value (22.8%) increased from 2016 independent valuation which is higher than the 10% level required under FRD 103.</w:t>
      </w:r>
    </w:p>
    <w:p w:rsidR="004723F1" w:rsidRPr="00E608FE" w:rsidRDefault="004723F1" w:rsidP="004723F1">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54</w:t>
      </w:r>
      <w:r w:rsidR="00A76E68" w:rsidRPr="00E608FE">
        <w:rPr>
          <w:noProof/>
          <w:color w:val="auto"/>
        </w:rPr>
        <w:fldChar w:fldCharType="end"/>
      </w:r>
      <w:r w:rsidRPr="00E608FE">
        <w:rPr>
          <w:color w:val="auto"/>
        </w:rPr>
        <w:t>: Movements in carrying amount of property, plant, equipment, exhibitions and collections in 2017</w:t>
      </w:r>
    </w:p>
    <w:tbl>
      <w:tblPr>
        <w:tblW w:w="9356" w:type="dxa"/>
        <w:tblLayout w:type="fixed"/>
        <w:tblCellMar>
          <w:left w:w="0" w:type="dxa"/>
          <w:right w:w="0" w:type="dxa"/>
        </w:tblCellMar>
        <w:tblLook w:val="0000" w:firstRow="0" w:lastRow="0" w:firstColumn="0" w:lastColumn="0" w:noHBand="0" w:noVBand="0"/>
      </w:tblPr>
      <w:tblGrid>
        <w:gridCol w:w="1331"/>
        <w:gridCol w:w="937"/>
        <w:gridCol w:w="1107"/>
        <w:gridCol w:w="1303"/>
        <w:gridCol w:w="1276"/>
        <w:gridCol w:w="992"/>
        <w:gridCol w:w="1303"/>
        <w:gridCol w:w="1107"/>
      </w:tblGrid>
      <w:tr w:rsidR="00D87ECF" w:rsidRPr="00E608FE" w:rsidTr="00820DF3">
        <w:trPr>
          <w:trHeight w:val="318"/>
        </w:trPr>
        <w:tc>
          <w:tcPr>
            <w:tcW w:w="1331" w:type="dxa"/>
            <w:tcBorders>
              <w:top w:val="single" w:sz="18" w:space="0" w:color="auto"/>
              <w:bottom w:val="single" w:sz="18" w:space="0" w:color="auto"/>
            </w:tcBorders>
            <w:shd w:val="clear" w:color="auto" w:fill="auto"/>
            <w:vAlign w:val="bottom"/>
          </w:tcPr>
          <w:p w:rsidR="00F01296" w:rsidRPr="00E608FE" w:rsidRDefault="00F01296" w:rsidP="009E33FF">
            <w:pPr>
              <w:spacing w:after="0" w:line="240" w:lineRule="auto"/>
              <w:ind w:left="40"/>
              <w:rPr>
                <w:rFonts w:ascii="Arial" w:eastAsia="Times New Roman" w:hAnsi="Arial" w:cs="Arial"/>
              </w:rPr>
            </w:pPr>
            <w:r w:rsidRPr="00E608FE">
              <w:rPr>
                <w:rFonts w:ascii="Arial" w:eastAsia="Arial" w:hAnsi="Arial" w:cs="Arial"/>
                <w:b/>
              </w:rPr>
              <w:t>2017</w:t>
            </w:r>
          </w:p>
        </w:tc>
        <w:tc>
          <w:tcPr>
            <w:tcW w:w="937" w:type="dxa"/>
            <w:tcBorders>
              <w:top w:val="single" w:sz="18" w:space="0" w:color="auto"/>
              <w:bottom w:val="single" w:sz="18" w:space="0" w:color="auto"/>
            </w:tcBorders>
            <w:shd w:val="clear" w:color="auto" w:fill="EBEBEB"/>
          </w:tcPr>
          <w:p w:rsidR="009A5A22" w:rsidRPr="00E608FE" w:rsidRDefault="009A5A22" w:rsidP="009E33FF">
            <w:pPr>
              <w:spacing w:after="0" w:line="240" w:lineRule="auto"/>
              <w:jc w:val="right"/>
              <w:rPr>
                <w:rFonts w:ascii="Arial" w:eastAsia="Arial" w:hAnsi="Arial" w:cs="Arial"/>
                <w:b/>
              </w:rPr>
            </w:pPr>
          </w:p>
          <w:p w:rsidR="00207626" w:rsidRPr="00E608FE" w:rsidRDefault="00F01296" w:rsidP="009E33FF">
            <w:pPr>
              <w:spacing w:after="0" w:line="240" w:lineRule="auto"/>
              <w:jc w:val="right"/>
              <w:rPr>
                <w:rFonts w:ascii="Arial" w:eastAsia="Arial" w:hAnsi="Arial" w:cs="Arial"/>
                <w:b/>
              </w:rPr>
            </w:pPr>
            <w:r w:rsidRPr="00E608FE">
              <w:rPr>
                <w:rFonts w:ascii="Arial" w:eastAsia="Arial" w:hAnsi="Arial" w:cs="Arial"/>
                <w:b/>
              </w:rPr>
              <w:t>Land</w:t>
            </w:r>
            <w:r w:rsidR="009A5A22" w:rsidRPr="00E608FE">
              <w:rPr>
                <w:rFonts w:ascii="Arial" w:eastAsia="Arial" w:hAnsi="Arial" w:cs="Arial"/>
                <w:b/>
              </w:rPr>
              <w:t xml:space="preserve"> </w:t>
            </w:r>
          </w:p>
          <w:p w:rsidR="00207626" w:rsidRPr="00E608FE" w:rsidRDefault="00207626" w:rsidP="009E33FF">
            <w:pPr>
              <w:spacing w:after="0" w:line="240" w:lineRule="auto"/>
              <w:jc w:val="right"/>
              <w:rPr>
                <w:rFonts w:ascii="Arial" w:eastAsia="Arial" w:hAnsi="Arial" w:cs="Arial"/>
                <w:b/>
              </w:rPr>
            </w:pPr>
          </w:p>
          <w:p w:rsidR="00F01296" w:rsidRPr="00E608FE" w:rsidRDefault="00F01296" w:rsidP="009E33FF">
            <w:pPr>
              <w:spacing w:after="0" w:line="240" w:lineRule="auto"/>
              <w:jc w:val="right"/>
              <w:rPr>
                <w:rFonts w:ascii="Arial" w:eastAsia="Times New Roman" w:hAnsi="Arial" w:cs="Arial"/>
              </w:rPr>
            </w:pPr>
            <w:r w:rsidRPr="00E608FE">
              <w:rPr>
                <w:rFonts w:ascii="Arial" w:eastAsia="Arial" w:hAnsi="Arial" w:cs="Arial"/>
                <w:b/>
              </w:rPr>
              <w:t>$'000</w:t>
            </w:r>
          </w:p>
        </w:tc>
        <w:tc>
          <w:tcPr>
            <w:tcW w:w="1107" w:type="dxa"/>
            <w:tcBorders>
              <w:top w:val="single" w:sz="18" w:space="0" w:color="auto"/>
              <w:bottom w:val="single" w:sz="18" w:space="0" w:color="auto"/>
            </w:tcBorders>
            <w:shd w:val="clear" w:color="auto" w:fill="auto"/>
          </w:tcPr>
          <w:p w:rsidR="009A5A22" w:rsidRPr="00E608FE" w:rsidRDefault="009A5A22" w:rsidP="009E33FF">
            <w:pPr>
              <w:spacing w:after="0" w:line="240" w:lineRule="auto"/>
              <w:ind w:right="2"/>
              <w:jc w:val="right"/>
              <w:rPr>
                <w:rFonts w:ascii="Arial" w:eastAsia="Arial" w:hAnsi="Arial" w:cs="Arial"/>
                <w:b/>
              </w:rPr>
            </w:pPr>
          </w:p>
          <w:p w:rsidR="00207626" w:rsidRPr="00E608FE" w:rsidRDefault="00F01296" w:rsidP="009E33FF">
            <w:pPr>
              <w:spacing w:after="0" w:line="240" w:lineRule="auto"/>
              <w:ind w:right="2"/>
              <w:jc w:val="right"/>
              <w:rPr>
                <w:rFonts w:ascii="Arial" w:eastAsia="Arial" w:hAnsi="Arial" w:cs="Arial"/>
                <w:b/>
              </w:rPr>
            </w:pPr>
            <w:r w:rsidRPr="00E608FE">
              <w:rPr>
                <w:rFonts w:ascii="Arial" w:eastAsia="Arial" w:hAnsi="Arial" w:cs="Arial"/>
                <w:b/>
              </w:rPr>
              <w:t xml:space="preserve">Buildings </w:t>
            </w:r>
          </w:p>
          <w:p w:rsidR="00207626" w:rsidRPr="00E608FE" w:rsidRDefault="00207626" w:rsidP="009E33FF">
            <w:pPr>
              <w:spacing w:after="0" w:line="240" w:lineRule="auto"/>
              <w:ind w:right="2"/>
              <w:jc w:val="right"/>
              <w:rPr>
                <w:rFonts w:ascii="Arial" w:eastAsia="Arial" w:hAnsi="Arial" w:cs="Arial"/>
                <w:b/>
              </w:rPr>
            </w:pPr>
          </w:p>
          <w:p w:rsidR="00F01296" w:rsidRPr="00E608FE" w:rsidRDefault="00F01296" w:rsidP="009E33FF">
            <w:pPr>
              <w:spacing w:after="0" w:line="240" w:lineRule="auto"/>
              <w:ind w:right="2"/>
              <w:jc w:val="right"/>
              <w:rPr>
                <w:rFonts w:ascii="Arial" w:eastAsia="Times New Roman" w:hAnsi="Arial" w:cs="Arial"/>
              </w:rPr>
            </w:pPr>
            <w:r w:rsidRPr="00E608FE">
              <w:rPr>
                <w:rFonts w:ascii="Arial" w:eastAsia="Arial" w:hAnsi="Arial" w:cs="Arial"/>
                <w:b/>
              </w:rPr>
              <w:t>$'000</w:t>
            </w:r>
          </w:p>
        </w:tc>
        <w:tc>
          <w:tcPr>
            <w:tcW w:w="1303" w:type="dxa"/>
            <w:tcBorders>
              <w:top w:val="single" w:sz="18" w:space="0" w:color="auto"/>
              <w:bottom w:val="single" w:sz="18" w:space="0" w:color="auto"/>
            </w:tcBorders>
            <w:shd w:val="clear" w:color="auto" w:fill="EBEBEB"/>
            <w:vAlign w:val="bottom"/>
          </w:tcPr>
          <w:p w:rsidR="009E33FF" w:rsidRPr="00E608FE" w:rsidRDefault="00F01296" w:rsidP="009E33FF">
            <w:pPr>
              <w:spacing w:after="0" w:line="240" w:lineRule="auto"/>
              <w:jc w:val="right"/>
              <w:rPr>
                <w:rFonts w:ascii="Arial" w:eastAsia="Arial" w:hAnsi="Arial" w:cs="Arial"/>
                <w:b/>
              </w:rPr>
            </w:pPr>
            <w:r w:rsidRPr="00E608FE">
              <w:rPr>
                <w:rFonts w:ascii="Arial" w:eastAsia="Arial" w:hAnsi="Arial" w:cs="Arial"/>
                <w:b/>
              </w:rPr>
              <w:t xml:space="preserve">Plant, </w:t>
            </w:r>
            <w:r w:rsidR="009E33FF" w:rsidRPr="00E608FE">
              <w:rPr>
                <w:rFonts w:ascii="Arial" w:eastAsia="Arial" w:hAnsi="Arial" w:cs="Arial"/>
                <w:b/>
              </w:rPr>
              <w:t>E</w:t>
            </w:r>
            <w:r w:rsidRPr="00E608FE">
              <w:rPr>
                <w:rFonts w:ascii="Arial" w:eastAsia="Arial" w:hAnsi="Arial" w:cs="Arial"/>
                <w:b/>
              </w:rPr>
              <w:t>quipment &amp; Vehicles</w:t>
            </w:r>
          </w:p>
          <w:p w:rsidR="00F01296" w:rsidRPr="00E608FE" w:rsidRDefault="00207626" w:rsidP="009E33FF">
            <w:pPr>
              <w:spacing w:after="0" w:line="240" w:lineRule="auto"/>
              <w:jc w:val="right"/>
              <w:rPr>
                <w:rFonts w:ascii="Arial" w:eastAsia="Arial" w:hAnsi="Arial" w:cs="Arial"/>
                <w:b/>
              </w:rPr>
            </w:pPr>
            <w:r w:rsidRPr="00E608FE">
              <w:rPr>
                <w:rFonts w:ascii="Arial" w:eastAsia="Arial" w:hAnsi="Arial" w:cs="Arial"/>
                <w:b/>
              </w:rPr>
              <w:t xml:space="preserve"> </w:t>
            </w:r>
            <w:r w:rsidR="00F01296" w:rsidRPr="00E608FE">
              <w:rPr>
                <w:rFonts w:ascii="Arial" w:eastAsia="Arial" w:hAnsi="Arial" w:cs="Arial"/>
                <w:b/>
              </w:rPr>
              <w:t>$'000</w:t>
            </w:r>
          </w:p>
        </w:tc>
        <w:tc>
          <w:tcPr>
            <w:tcW w:w="1276" w:type="dxa"/>
            <w:tcBorders>
              <w:top w:val="single" w:sz="18" w:space="0" w:color="auto"/>
              <w:bottom w:val="single" w:sz="18" w:space="0" w:color="auto"/>
            </w:tcBorders>
            <w:shd w:val="clear" w:color="auto" w:fill="auto"/>
          </w:tcPr>
          <w:p w:rsidR="009A5A22" w:rsidRPr="00E608FE" w:rsidRDefault="009A5A22" w:rsidP="009E33FF">
            <w:pPr>
              <w:spacing w:after="0" w:line="240" w:lineRule="auto"/>
              <w:jc w:val="right"/>
              <w:rPr>
                <w:rFonts w:ascii="Arial" w:eastAsia="Arial" w:hAnsi="Arial" w:cs="Arial"/>
                <w:b/>
              </w:rPr>
            </w:pPr>
          </w:p>
          <w:p w:rsidR="00207626" w:rsidRPr="00E608FE" w:rsidRDefault="00F01296" w:rsidP="009E33FF">
            <w:pPr>
              <w:spacing w:after="0" w:line="240" w:lineRule="auto"/>
              <w:jc w:val="right"/>
              <w:rPr>
                <w:rFonts w:ascii="Arial" w:eastAsia="Arial" w:hAnsi="Arial" w:cs="Arial"/>
                <w:b/>
              </w:rPr>
            </w:pPr>
            <w:r w:rsidRPr="00E608FE">
              <w:rPr>
                <w:rFonts w:ascii="Arial" w:eastAsia="Arial" w:hAnsi="Arial" w:cs="Arial"/>
                <w:b/>
              </w:rPr>
              <w:t>Exhibitions</w:t>
            </w:r>
            <w:r w:rsidR="009A5A22" w:rsidRPr="00E608FE">
              <w:rPr>
                <w:rFonts w:ascii="Arial" w:eastAsia="Arial" w:hAnsi="Arial" w:cs="Arial"/>
                <w:b/>
              </w:rPr>
              <w:t xml:space="preserve"> </w:t>
            </w:r>
          </w:p>
          <w:p w:rsidR="00207626" w:rsidRPr="00E608FE" w:rsidRDefault="00207626" w:rsidP="009E33FF">
            <w:pPr>
              <w:spacing w:after="0" w:line="240" w:lineRule="auto"/>
              <w:jc w:val="right"/>
              <w:rPr>
                <w:rFonts w:ascii="Arial" w:eastAsia="Arial" w:hAnsi="Arial" w:cs="Arial"/>
                <w:b/>
              </w:rPr>
            </w:pPr>
          </w:p>
          <w:p w:rsidR="00F01296" w:rsidRPr="00E608FE" w:rsidRDefault="00F01296" w:rsidP="009E33FF">
            <w:pPr>
              <w:spacing w:after="0" w:line="240" w:lineRule="auto"/>
              <w:jc w:val="right"/>
              <w:rPr>
                <w:rFonts w:ascii="Arial" w:eastAsia="Times New Roman" w:hAnsi="Arial" w:cs="Arial"/>
              </w:rPr>
            </w:pPr>
            <w:r w:rsidRPr="00E608FE">
              <w:rPr>
                <w:rFonts w:ascii="Arial" w:eastAsia="Arial" w:hAnsi="Arial" w:cs="Arial"/>
                <w:b/>
              </w:rPr>
              <w:t>$'000</w:t>
            </w:r>
          </w:p>
        </w:tc>
        <w:tc>
          <w:tcPr>
            <w:tcW w:w="992" w:type="dxa"/>
            <w:tcBorders>
              <w:top w:val="single" w:sz="18" w:space="0" w:color="auto"/>
              <w:bottom w:val="single" w:sz="18" w:space="0" w:color="auto"/>
            </w:tcBorders>
            <w:shd w:val="clear" w:color="auto" w:fill="EBEBEB"/>
          </w:tcPr>
          <w:p w:rsidR="009A5A22" w:rsidRPr="00E608FE" w:rsidRDefault="009A5A22" w:rsidP="009E33FF">
            <w:pPr>
              <w:spacing w:after="0" w:line="240" w:lineRule="auto"/>
              <w:jc w:val="right"/>
              <w:rPr>
                <w:rFonts w:ascii="Arial" w:eastAsia="Arial" w:hAnsi="Arial" w:cs="Arial"/>
                <w:b/>
              </w:rPr>
            </w:pPr>
          </w:p>
          <w:p w:rsidR="00207626" w:rsidRPr="00E608FE" w:rsidRDefault="00F01296" w:rsidP="009E33FF">
            <w:pPr>
              <w:spacing w:after="0" w:line="240" w:lineRule="auto"/>
              <w:jc w:val="right"/>
              <w:rPr>
                <w:rFonts w:ascii="Arial" w:eastAsia="Arial" w:hAnsi="Arial" w:cs="Arial"/>
                <w:b/>
              </w:rPr>
            </w:pPr>
            <w:r w:rsidRPr="00E608FE">
              <w:rPr>
                <w:rFonts w:ascii="Arial" w:eastAsia="Arial" w:hAnsi="Arial" w:cs="Arial"/>
                <w:b/>
              </w:rPr>
              <w:t>WIP</w:t>
            </w:r>
          </w:p>
          <w:p w:rsidR="00207626" w:rsidRPr="00E608FE" w:rsidRDefault="00207626" w:rsidP="009E33FF">
            <w:pPr>
              <w:spacing w:after="0" w:line="240" w:lineRule="auto"/>
              <w:jc w:val="right"/>
              <w:rPr>
                <w:rFonts w:ascii="Arial" w:eastAsia="Arial" w:hAnsi="Arial" w:cs="Arial"/>
                <w:b/>
              </w:rPr>
            </w:pPr>
          </w:p>
          <w:p w:rsidR="00F01296" w:rsidRPr="00E608FE" w:rsidRDefault="00F01296" w:rsidP="009E33FF">
            <w:pPr>
              <w:spacing w:after="0" w:line="240" w:lineRule="auto"/>
              <w:jc w:val="right"/>
              <w:rPr>
                <w:rFonts w:ascii="Arial" w:eastAsia="Times New Roman" w:hAnsi="Arial" w:cs="Arial"/>
              </w:rPr>
            </w:pPr>
            <w:r w:rsidRPr="00E608FE">
              <w:rPr>
                <w:rFonts w:ascii="Arial" w:eastAsia="Arial" w:hAnsi="Arial" w:cs="Arial"/>
                <w:b/>
              </w:rPr>
              <w:t>$'000</w:t>
            </w:r>
          </w:p>
        </w:tc>
        <w:tc>
          <w:tcPr>
            <w:tcW w:w="1303" w:type="dxa"/>
            <w:tcBorders>
              <w:top w:val="single" w:sz="18" w:space="0" w:color="auto"/>
              <w:bottom w:val="single" w:sz="18" w:space="0" w:color="auto"/>
            </w:tcBorders>
            <w:shd w:val="clear" w:color="auto" w:fill="auto"/>
          </w:tcPr>
          <w:p w:rsidR="009A5A22" w:rsidRPr="00E608FE" w:rsidRDefault="009A5A22" w:rsidP="009E33FF">
            <w:pPr>
              <w:spacing w:after="0" w:line="240" w:lineRule="auto"/>
              <w:jc w:val="right"/>
              <w:rPr>
                <w:rFonts w:ascii="Arial" w:eastAsia="Arial" w:hAnsi="Arial" w:cs="Arial"/>
                <w:b/>
              </w:rPr>
            </w:pPr>
          </w:p>
          <w:p w:rsidR="00207626" w:rsidRPr="00E608FE" w:rsidRDefault="00F01296" w:rsidP="009E33FF">
            <w:pPr>
              <w:spacing w:after="0" w:line="240" w:lineRule="auto"/>
              <w:jc w:val="right"/>
              <w:rPr>
                <w:rFonts w:ascii="Arial" w:eastAsia="Arial" w:hAnsi="Arial" w:cs="Arial"/>
                <w:b/>
              </w:rPr>
            </w:pPr>
            <w:r w:rsidRPr="00E608FE">
              <w:rPr>
                <w:rFonts w:ascii="Arial" w:eastAsia="Arial" w:hAnsi="Arial" w:cs="Arial"/>
                <w:b/>
              </w:rPr>
              <w:t>Collections</w:t>
            </w:r>
            <w:r w:rsidR="009A5A22" w:rsidRPr="00E608FE">
              <w:rPr>
                <w:rFonts w:ascii="Arial" w:eastAsia="Arial" w:hAnsi="Arial" w:cs="Arial"/>
                <w:b/>
              </w:rPr>
              <w:t xml:space="preserve"> </w:t>
            </w:r>
          </w:p>
          <w:p w:rsidR="00207626" w:rsidRPr="00E608FE" w:rsidRDefault="00207626" w:rsidP="009E33FF">
            <w:pPr>
              <w:spacing w:after="0" w:line="240" w:lineRule="auto"/>
              <w:jc w:val="right"/>
              <w:rPr>
                <w:rFonts w:ascii="Arial" w:eastAsia="Arial" w:hAnsi="Arial" w:cs="Arial"/>
                <w:b/>
              </w:rPr>
            </w:pPr>
          </w:p>
          <w:p w:rsidR="00F01296" w:rsidRPr="00E608FE" w:rsidRDefault="00F01296" w:rsidP="009E33FF">
            <w:pPr>
              <w:spacing w:after="0" w:line="240" w:lineRule="auto"/>
              <w:jc w:val="right"/>
              <w:rPr>
                <w:rFonts w:ascii="Arial" w:eastAsia="Times New Roman" w:hAnsi="Arial" w:cs="Arial"/>
              </w:rPr>
            </w:pPr>
            <w:r w:rsidRPr="00E608FE">
              <w:rPr>
                <w:rFonts w:ascii="Arial" w:eastAsia="Arial" w:hAnsi="Arial" w:cs="Arial"/>
                <w:b/>
              </w:rPr>
              <w:t>$'000</w:t>
            </w:r>
          </w:p>
        </w:tc>
        <w:tc>
          <w:tcPr>
            <w:tcW w:w="1107" w:type="dxa"/>
            <w:tcBorders>
              <w:top w:val="single" w:sz="18" w:space="0" w:color="auto"/>
              <w:bottom w:val="single" w:sz="18" w:space="0" w:color="auto"/>
            </w:tcBorders>
            <w:shd w:val="clear" w:color="auto" w:fill="EBEBEB"/>
          </w:tcPr>
          <w:p w:rsidR="009A5A22" w:rsidRPr="00E608FE" w:rsidRDefault="009A5A22" w:rsidP="009E33FF">
            <w:pPr>
              <w:spacing w:after="0" w:line="240" w:lineRule="auto"/>
              <w:jc w:val="right"/>
              <w:rPr>
                <w:rFonts w:ascii="Arial" w:eastAsia="Arial" w:hAnsi="Arial" w:cs="Arial"/>
                <w:b/>
              </w:rPr>
            </w:pPr>
          </w:p>
          <w:p w:rsidR="00207626" w:rsidRPr="00E608FE" w:rsidRDefault="00F01296" w:rsidP="009E33FF">
            <w:pPr>
              <w:spacing w:after="0" w:line="240" w:lineRule="auto"/>
              <w:jc w:val="right"/>
              <w:rPr>
                <w:rFonts w:ascii="Arial" w:eastAsia="Arial" w:hAnsi="Arial" w:cs="Arial"/>
                <w:b/>
              </w:rPr>
            </w:pPr>
            <w:r w:rsidRPr="00E608FE">
              <w:rPr>
                <w:rFonts w:ascii="Arial" w:eastAsia="Arial" w:hAnsi="Arial" w:cs="Arial"/>
                <w:b/>
              </w:rPr>
              <w:t>Total</w:t>
            </w:r>
            <w:r w:rsidR="009A5A22" w:rsidRPr="00E608FE">
              <w:rPr>
                <w:rFonts w:ascii="Arial" w:eastAsia="Arial" w:hAnsi="Arial" w:cs="Arial"/>
                <w:b/>
              </w:rPr>
              <w:t xml:space="preserve"> </w:t>
            </w:r>
          </w:p>
          <w:p w:rsidR="00207626" w:rsidRPr="00E608FE" w:rsidRDefault="00207626" w:rsidP="009E33FF">
            <w:pPr>
              <w:spacing w:after="0" w:line="240" w:lineRule="auto"/>
              <w:jc w:val="right"/>
              <w:rPr>
                <w:rFonts w:ascii="Arial" w:eastAsia="Arial" w:hAnsi="Arial" w:cs="Arial"/>
                <w:b/>
              </w:rPr>
            </w:pPr>
          </w:p>
          <w:p w:rsidR="00F01296" w:rsidRPr="00E608FE" w:rsidRDefault="00F01296" w:rsidP="009E33FF">
            <w:pPr>
              <w:spacing w:after="0" w:line="240" w:lineRule="auto"/>
              <w:jc w:val="right"/>
              <w:rPr>
                <w:rFonts w:ascii="Arial" w:eastAsia="Times New Roman" w:hAnsi="Arial" w:cs="Arial"/>
              </w:rPr>
            </w:pPr>
            <w:r w:rsidRPr="00E608FE">
              <w:rPr>
                <w:rFonts w:ascii="Arial" w:eastAsia="Arial" w:hAnsi="Arial" w:cs="Arial"/>
                <w:b/>
              </w:rPr>
              <w:t>$'000</w:t>
            </w:r>
          </w:p>
        </w:tc>
      </w:tr>
      <w:tr w:rsidR="00D87ECF" w:rsidRPr="00E608FE" w:rsidTr="00820DF3">
        <w:trPr>
          <w:trHeight w:val="56"/>
        </w:trPr>
        <w:tc>
          <w:tcPr>
            <w:tcW w:w="1331" w:type="dxa"/>
            <w:tcBorders>
              <w:top w:val="single" w:sz="18" w:space="0" w:color="auto"/>
              <w:bottom w:val="nil"/>
            </w:tcBorders>
            <w:shd w:val="clear" w:color="auto" w:fill="auto"/>
          </w:tcPr>
          <w:p w:rsidR="00F13393" w:rsidRPr="00E608FE" w:rsidRDefault="00F13393" w:rsidP="009A5A22">
            <w:pPr>
              <w:spacing w:before="40" w:after="40" w:line="0" w:lineRule="atLeast"/>
              <w:ind w:left="40"/>
              <w:rPr>
                <w:rFonts w:ascii="Arial" w:eastAsia="Arial" w:hAnsi="Arial" w:cs="Arial"/>
                <w:b/>
              </w:rPr>
            </w:pPr>
            <w:r w:rsidRPr="00E608FE">
              <w:rPr>
                <w:rFonts w:ascii="Arial" w:eastAsia="Arial" w:hAnsi="Arial" w:cs="Arial"/>
                <w:b/>
              </w:rPr>
              <w:t>Opening balance</w:t>
            </w:r>
          </w:p>
        </w:tc>
        <w:tc>
          <w:tcPr>
            <w:tcW w:w="937" w:type="dxa"/>
            <w:tcBorders>
              <w:top w:val="single" w:sz="18" w:space="0" w:color="auto"/>
            </w:tcBorders>
            <w:shd w:val="clear" w:color="auto" w:fill="EBEBEB"/>
            <w:vAlign w:val="center"/>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386,359</w:t>
            </w:r>
          </w:p>
        </w:tc>
        <w:tc>
          <w:tcPr>
            <w:tcW w:w="1107" w:type="dxa"/>
            <w:tcBorders>
              <w:top w:val="single" w:sz="18" w:space="0" w:color="auto"/>
            </w:tcBorders>
            <w:shd w:val="clear" w:color="auto" w:fill="auto"/>
            <w:vAlign w:val="center"/>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512,461</w:t>
            </w:r>
          </w:p>
        </w:tc>
        <w:tc>
          <w:tcPr>
            <w:tcW w:w="1303" w:type="dxa"/>
            <w:tcBorders>
              <w:top w:val="single" w:sz="18" w:space="0" w:color="auto"/>
            </w:tcBorders>
            <w:shd w:val="clear" w:color="auto" w:fill="EBEBEB"/>
            <w:vAlign w:val="center"/>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6,878</w:t>
            </w:r>
          </w:p>
        </w:tc>
        <w:tc>
          <w:tcPr>
            <w:tcW w:w="1276" w:type="dxa"/>
            <w:tcBorders>
              <w:top w:val="single" w:sz="18" w:space="0" w:color="auto"/>
            </w:tcBorders>
            <w:shd w:val="clear" w:color="auto" w:fill="auto"/>
            <w:vAlign w:val="center"/>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1,373</w:t>
            </w:r>
          </w:p>
        </w:tc>
        <w:tc>
          <w:tcPr>
            <w:tcW w:w="992" w:type="dxa"/>
            <w:tcBorders>
              <w:top w:val="single" w:sz="18" w:space="0" w:color="auto"/>
            </w:tcBorders>
            <w:shd w:val="clear" w:color="auto" w:fill="EBEBEB"/>
            <w:vAlign w:val="center"/>
          </w:tcPr>
          <w:p w:rsidR="00F13393" w:rsidRPr="00E608FE" w:rsidRDefault="00F13393" w:rsidP="009A5A22">
            <w:pPr>
              <w:spacing w:before="40" w:after="40" w:line="0" w:lineRule="atLeast"/>
              <w:ind w:right="25"/>
              <w:jc w:val="right"/>
              <w:rPr>
                <w:rFonts w:ascii="Arial" w:eastAsia="Arial" w:hAnsi="Arial" w:cs="Arial"/>
                <w:b/>
              </w:rPr>
            </w:pPr>
            <w:r w:rsidRPr="00E608FE">
              <w:rPr>
                <w:rFonts w:ascii="Arial" w:eastAsia="Arial" w:hAnsi="Arial" w:cs="Arial"/>
                <w:b/>
              </w:rPr>
              <w:t>4,514</w:t>
            </w:r>
          </w:p>
        </w:tc>
        <w:tc>
          <w:tcPr>
            <w:tcW w:w="1303" w:type="dxa"/>
            <w:tcBorders>
              <w:top w:val="single" w:sz="18" w:space="0" w:color="auto"/>
            </w:tcBorders>
            <w:shd w:val="clear" w:color="auto" w:fill="auto"/>
            <w:vAlign w:val="center"/>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714,340</w:t>
            </w:r>
          </w:p>
        </w:tc>
        <w:tc>
          <w:tcPr>
            <w:tcW w:w="1107" w:type="dxa"/>
            <w:tcBorders>
              <w:top w:val="single" w:sz="18" w:space="0" w:color="auto"/>
            </w:tcBorders>
            <w:shd w:val="clear" w:color="auto" w:fill="EBEBEB"/>
            <w:vAlign w:val="center"/>
          </w:tcPr>
          <w:p w:rsidR="00F13393" w:rsidRPr="00E608FE" w:rsidRDefault="00F13393" w:rsidP="009A5A22">
            <w:pPr>
              <w:spacing w:before="40" w:after="40" w:line="0" w:lineRule="atLeast"/>
              <w:ind w:right="25"/>
              <w:jc w:val="right"/>
              <w:rPr>
                <w:rFonts w:ascii="Arial" w:eastAsia="Arial" w:hAnsi="Arial" w:cs="Arial"/>
                <w:b/>
              </w:rPr>
            </w:pPr>
            <w:r w:rsidRPr="00E608FE">
              <w:rPr>
                <w:rFonts w:ascii="Arial" w:eastAsia="Arial" w:hAnsi="Arial" w:cs="Arial"/>
                <w:b/>
              </w:rPr>
              <w:t>1,625,925</w:t>
            </w:r>
          </w:p>
        </w:tc>
      </w:tr>
      <w:tr w:rsidR="00D87ECF" w:rsidRPr="00E608FE" w:rsidTr="00820DF3">
        <w:trPr>
          <w:trHeight w:val="167"/>
        </w:trPr>
        <w:tc>
          <w:tcPr>
            <w:tcW w:w="1331" w:type="dxa"/>
            <w:shd w:val="clear" w:color="auto" w:fill="auto"/>
            <w:vAlign w:val="bottom"/>
          </w:tcPr>
          <w:p w:rsidR="00F01296" w:rsidRPr="00E608FE" w:rsidRDefault="00F01296" w:rsidP="009A5A22">
            <w:pPr>
              <w:spacing w:before="40" w:after="40" w:line="0" w:lineRule="atLeast"/>
              <w:ind w:left="40"/>
              <w:rPr>
                <w:rFonts w:ascii="Arial" w:eastAsia="Arial" w:hAnsi="Arial" w:cs="Arial"/>
              </w:rPr>
            </w:pPr>
            <w:r w:rsidRPr="00E608FE">
              <w:rPr>
                <w:rFonts w:ascii="Arial" w:eastAsia="Arial" w:hAnsi="Arial" w:cs="Arial"/>
              </w:rPr>
              <w:t>Additions</w:t>
            </w:r>
          </w:p>
        </w:tc>
        <w:tc>
          <w:tcPr>
            <w:tcW w:w="937"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107" w:type="dxa"/>
            <w:shd w:val="clear" w:color="auto" w:fill="auto"/>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1,248</w:t>
            </w:r>
          </w:p>
        </w:tc>
        <w:tc>
          <w:tcPr>
            <w:tcW w:w="1303"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793</w:t>
            </w:r>
          </w:p>
        </w:tc>
        <w:tc>
          <w:tcPr>
            <w:tcW w:w="1276" w:type="dxa"/>
            <w:shd w:val="clear" w:color="auto" w:fill="auto"/>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3,799</w:t>
            </w:r>
          </w:p>
        </w:tc>
        <w:tc>
          <w:tcPr>
            <w:tcW w:w="992"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6,276</w:t>
            </w:r>
          </w:p>
        </w:tc>
        <w:tc>
          <w:tcPr>
            <w:tcW w:w="1303" w:type="dxa"/>
            <w:shd w:val="clear" w:color="auto" w:fill="auto"/>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630</w:t>
            </w:r>
          </w:p>
        </w:tc>
        <w:tc>
          <w:tcPr>
            <w:tcW w:w="1107"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12,746</w:t>
            </w:r>
          </w:p>
        </w:tc>
      </w:tr>
      <w:tr w:rsidR="00D87ECF" w:rsidRPr="00E608FE" w:rsidTr="00820DF3">
        <w:trPr>
          <w:trHeight w:val="176"/>
        </w:trPr>
        <w:tc>
          <w:tcPr>
            <w:tcW w:w="1331" w:type="dxa"/>
            <w:shd w:val="clear" w:color="auto" w:fill="auto"/>
            <w:vAlign w:val="bottom"/>
          </w:tcPr>
          <w:p w:rsidR="00F01296" w:rsidRPr="00E608FE" w:rsidRDefault="00F01296" w:rsidP="009A5A22">
            <w:pPr>
              <w:spacing w:before="40" w:after="40" w:line="0" w:lineRule="atLeast"/>
              <w:ind w:left="40"/>
              <w:rPr>
                <w:rFonts w:ascii="Arial" w:eastAsia="Arial" w:hAnsi="Arial" w:cs="Arial"/>
              </w:rPr>
            </w:pPr>
            <w:r w:rsidRPr="00E608FE">
              <w:rPr>
                <w:rFonts w:ascii="Arial" w:eastAsia="Arial" w:hAnsi="Arial" w:cs="Arial"/>
              </w:rPr>
              <w:t>Disposals</w:t>
            </w:r>
          </w:p>
        </w:tc>
        <w:tc>
          <w:tcPr>
            <w:tcW w:w="937"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107" w:type="dxa"/>
            <w:shd w:val="clear" w:color="auto" w:fill="auto"/>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303" w:type="dxa"/>
            <w:shd w:val="clear" w:color="auto" w:fill="EBEBEB"/>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(34)</w:t>
            </w:r>
          </w:p>
        </w:tc>
        <w:tc>
          <w:tcPr>
            <w:tcW w:w="1276" w:type="dxa"/>
            <w:shd w:val="clear" w:color="auto" w:fill="auto"/>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992"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303" w:type="dxa"/>
            <w:shd w:val="clear" w:color="auto" w:fill="auto"/>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(20)</w:t>
            </w:r>
          </w:p>
        </w:tc>
        <w:tc>
          <w:tcPr>
            <w:tcW w:w="1107" w:type="dxa"/>
            <w:shd w:val="clear" w:color="auto" w:fill="EBEBEB"/>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(54)</w:t>
            </w:r>
          </w:p>
        </w:tc>
      </w:tr>
      <w:tr w:rsidR="00D87ECF" w:rsidRPr="00E608FE" w:rsidTr="00820DF3">
        <w:trPr>
          <w:trHeight w:val="203"/>
        </w:trPr>
        <w:tc>
          <w:tcPr>
            <w:tcW w:w="1331" w:type="dxa"/>
            <w:tcBorders>
              <w:bottom w:val="nil"/>
            </w:tcBorders>
            <w:shd w:val="clear" w:color="auto" w:fill="auto"/>
            <w:vAlign w:val="bottom"/>
          </w:tcPr>
          <w:p w:rsidR="00F13393" w:rsidRPr="00E608FE" w:rsidRDefault="00F13393" w:rsidP="009A5A22">
            <w:pPr>
              <w:spacing w:before="40" w:after="40" w:line="0" w:lineRule="atLeast"/>
              <w:ind w:left="40"/>
              <w:rPr>
                <w:rFonts w:ascii="Arial" w:eastAsia="Arial" w:hAnsi="Arial" w:cs="Arial"/>
              </w:rPr>
            </w:pPr>
            <w:r w:rsidRPr="00E608FE">
              <w:rPr>
                <w:rFonts w:ascii="Arial" w:eastAsia="Arial" w:hAnsi="Arial" w:cs="Arial"/>
              </w:rPr>
              <w:t>Asset revaluation</w:t>
            </w:r>
          </w:p>
        </w:tc>
        <w:tc>
          <w:tcPr>
            <w:tcW w:w="937" w:type="dxa"/>
            <w:shd w:val="clear" w:color="auto" w:fill="EBEBEB"/>
            <w:vAlign w:val="bottom"/>
          </w:tcPr>
          <w:p w:rsidR="00F13393" w:rsidRPr="00E608FE" w:rsidRDefault="00F13393"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107" w:type="dxa"/>
            <w:shd w:val="clear" w:color="auto" w:fill="auto"/>
            <w:vAlign w:val="bottom"/>
          </w:tcPr>
          <w:p w:rsidR="00F13393" w:rsidRPr="00E608FE" w:rsidRDefault="00F13393"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303" w:type="dxa"/>
            <w:shd w:val="clear" w:color="auto" w:fill="EBEBEB"/>
            <w:vAlign w:val="bottom"/>
          </w:tcPr>
          <w:p w:rsidR="00F13393" w:rsidRPr="00E608FE" w:rsidRDefault="00F13393"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auto"/>
            <w:vAlign w:val="bottom"/>
          </w:tcPr>
          <w:p w:rsidR="00F13393" w:rsidRPr="00E608FE" w:rsidRDefault="00F13393"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992" w:type="dxa"/>
            <w:shd w:val="clear" w:color="auto" w:fill="EBEBEB"/>
            <w:vAlign w:val="bottom"/>
          </w:tcPr>
          <w:p w:rsidR="00F13393" w:rsidRPr="00E608FE" w:rsidRDefault="00F13393"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303" w:type="dxa"/>
            <w:shd w:val="clear" w:color="auto" w:fill="auto"/>
            <w:vAlign w:val="bottom"/>
          </w:tcPr>
          <w:p w:rsidR="00F13393" w:rsidRPr="00E608FE" w:rsidRDefault="00F13393" w:rsidP="009A5A22">
            <w:pPr>
              <w:spacing w:before="40" w:after="40" w:line="0" w:lineRule="atLeast"/>
              <w:jc w:val="right"/>
              <w:rPr>
                <w:rFonts w:ascii="Arial" w:eastAsia="Arial" w:hAnsi="Arial" w:cs="Arial"/>
              </w:rPr>
            </w:pPr>
            <w:r w:rsidRPr="00E608FE">
              <w:rPr>
                <w:rFonts w:ascii="Arial" w:eastAsia="Arial" w:hAnsi="Arial" w:cs="Arial"/>
              </w:rPr>
              <w:t>-</w:t>
            </w:r>
          </w:p>
        </w:tc>
        <w:tc>
          <w:tcPr>
            <w:tcW w:w="1107" w:type="dxa"/>
            <w:shd w:val="clear" w:color="auto" w:fill="EBEBEB"/>
            <w:vAlign w:val="bottom"/>
          </w:tcPr>
          <w:p w:rsidR="00F13393" w:rsidRPr="00E608FE" w:rsidRDefault="00F13393" w:rsidP="009A5A22">
            <w:pPr>
              <w:spacing w:before="40" w:after="40" w:line="0" w:lineRule="atLeast"/>
              <w:ind w:right="5"/>
              <w:jc w:val="right"/>
              <w:rPr>
                <w:rFonts w:ascii="Arial" w:eastAsia="Arial" w:hAnsi="Arial" w:cs="Arial"/>
              </w:rPr>
            </w:pPr>
            <w:r w:rsidRPr="00E608FE">
              <w:rPr>
                <w:rFonts w:ascii="Arial" w:eastAsia="Arial" w:hAnsi="Arial" w:cs="Arial"/>
              </w:rPr>
              <w:t>-</w:t>
            </w:r>
          </w:p>
        </w:tc>
      </w:tr>
      <w:tr w:rsidR="00D87ECF" w:rsidRPr="00E608FE" w:rsidTr="00820DF3">
        <w:trPr>
          <w:trHeight w:val="170"/>
        </w:trPr>
        <w:tc>
          <w:tcPr>
            <w:tcW w:w="1331" w:type="dxa"/>
            <w:shd w:val="clear" w:color="auto" w:fill="auto"/>
            <w:vAlign w:val="bottom"/>
          </w:tcPr>
          <w:p w:rsidR="00F01296" w:rsidRPr="00E608FE" w:rsidRDefault="00F01296" w:rsidP="009A5A22">
            <w:pPr>
              <w:spacing w:before="40" w:after="40" w:line="0" w:lineRule="atLeast"/>
              <w:ind w:left="40"/>
              <w:rPr>
                <w:rFonts w:ascii="Arial" w:eastAsia="Arial" w:hAnsi="Arial" w:cs="Arial"/>
              </w:rPr>
            </w:pPr>
            <w:r w:rsidRPr="00E608FE">
              <w:rPr>
                <w:rFonts w:ascii="Arial" w:eastAsia="Arial" w:hAnsi="Arial" w:cs="Arial"/>
              </w:rPr>
              <w:t>Transfers</w:t>
            </w:r>
          </w:p>
        </w:tc>
        <w:tc>
          <w:tcPr>
            <w:tcW w:w="937"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107" w:type="dxa"/>
            <w:shd w:val="clear" w:color="auto" w:fill="auto"/>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303"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auto"/>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1,827</w:t>
            </w:r>
          </w:p>
        </w:tc>
        <w:tc>
          <w:tcPr>
            <w:tcW w:w="992" w:type="dxa"/>
            <w:shd w:val="clear" w:color="auto" w:fill="EBEBEB"/>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(1,827)</w:t>
            </w:r>
          </w:p>
        </w:tc>
        <w:tc>
          <w:tcPr>
            <w:tcW w:w="1303" w:type="dxa"/>
            <w:shd w:val="clear" w:color="auto" w:fill="auto"/>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w:t>
            </w:r>
          </w:p>
        </w:tc>
        <w:tc>
          <w:tcPr>
            <w:tcW w:w="1107" w:type="dxa"/>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r>
      <w:tr w:rsidR="00D87ECF" w:rsidRPr="00E608FE" w:rsidTr="00820DF3">
        <w:trPr>
          <w:trHeight w:val="182"/>
        </w:trPr>
        <w:tc>
          <w:tcPr>
            <w:tcW w:w="1331" w:type="dxa"/>
            <w:tcBorders>
              <w:bottom w:val="single" w:sz="18" w:space="0" w:color="auto"/>
            </w:tcBorders>
            <w:shd w:val="clear" w:color="auto" w:fill="auto"/>
            <w:vAlign w:val="bottom"/>
          </w:tcPr>
          <w:p w:rsidR="00F01296" w:rsidRPr="00E608FE" w:rsidRDefault="00F01296" w:rsidP="009A5A22">
            <w:pPr>
              <w:spacing w:before="40" w:after="40" w:line="0" w:lineRule="atLeast"/>
              <w:ind w:left="40"/>
              <w:rPr>
                <w:rFonts w:ascii="Arial" w:eastAsia="Arial" w:hAnsi="Arial" w:cs="Arial"/>
              </w:rPr>
            </w:pPr>
            <w:r w:rsidRPr="00E608FE">
              <w:rPr>
                <w:rFonts w:ascii="Arial" w:eastAsia="Arial" w:hAnsi="Arial" w:cs="Arial"/>
              </w:rPr>
              <w:t>Depreciation</w:t>
            </w:r>
          </w:p>
        </w:tc>
        <w:tc>
          <w:tcPr>
            <w:tcW w:w="937" w:type="dxa"/>
            <w:tcBorders>
              <w:bottom w:val="single" w:sz="18" w:space="0" w:color="auto"/>
            </w:tcBorders>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107" w:type="dxa"/>
            <w:tcBorders>
              <w:bottom w:val="single" w:sz="18" w:space="0" w:color="auto"/>
            </w:tcBorders>
            <w:shd w:val="clear" w:color="auto" w:fill="auto"/>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(25,682)</w:t>
            </w:r>
          </w:p>
        </w:tc>
        <w:tc>
          <w:tcPr>
            <w:tcW w:w="1303" w:type="dxa"/>
            <w:tcBorders>
              <w:bottom w:val="single" w:sz="18" w:space="0" w:color="auto"/>
            </w:tcBorders>
            <w:shd w:val="clear" w:color="auto" w:fill="EBEBEB"/>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(1,302)</w:t>
            </w:r>
          </w:p>
        </w:tc>
        <w:tc>
          <w:tcPr>
            <w:tcW w:w="1276" w:type="dxa"/>
            <w:tcBorders>
              <w:bottom w:val="single" w:sz="18" w:space="0" w:color="auto"/>
            </w:tcBorders>
            <w:shd w:val="clear" w:color="auto" w:fill="auto"/>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(1,204)</w:t>
            </w:r>
          </w:p>
        </w:tc>
        <w:tc>
          <w:tcPr>
            <w:tcW w:w="992" w:type="dxa"/>
            <w:tcBorders>
              <w:bottom w:val="single" w:sz="18" w:space="0" w:color="auto"/>
            </w:tcBorders>
            <w:shd w:val="clear" w:color="auto" w:fill="EBEBEB"/>
            <w:vAlign w:val="bottom"/>
          </w:tcPr>
          <w:p w:rsidR="00F01296" w:rsidRPr="00E608FE" w:rsidRDefault="00F01296" w:rsidP="009A5A22">
            <w:pPr>
              <w:spacing w:before="40" w:after="40" w:line="0" w:lineRule="atLeast"/>
              <w:ind w:right="5"/>
              <w:jc w:val="right"/>
              <w:rPr>
                <w:rFonts w:ascii="Arial" w:eastAsia="Arial" w:hAnsi="Arial" w:cs="Arial"/>
              </w:rPr>
            </w:pPr>
            <w:r w:rsidRPr="00E608FE">
              <w:rPr>
                <w:rFonts w:ascii="Arial" w:eastAsia="Arial" w:hAnsi="Arial" w:cs="Arial"/>
              </w:rPr>
              <w:t>-</w:t>
            </w:r>
          </w:p>
        </w:tc>
        <w:tc>
          <w:tcPr>
            <w:tcW w:w="1303" w:type="dxa"/>
            <w:tcBorders>
              <w:bottom w:val="single" w:sz="18" w:space="0" w:color="auto"/>
            </w:tcBorders>
            <w:shd w:val="clear" w:color="auto" w:fill="auto"/>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(99)</w:t>
            </w:r>
          </w:p>
        </w:tc>
        <w:tc>
          <w:tcPr>
            <w:tcW w:w="1107" w:type="dxa"/>
            <w:tcBorders>
              <w:bottom w:val="single" w:sz="18" w:space="0" w:color="auto"/>
            </w:tcBorders>
            <w:shd w:val="clear" w:color="auto" w:fill="EBEBEB"/>
            <w:vAlign w:val="bottom"/>
          </w:tcPr>
          <w:p w:rsidR="00F01296" w:rsidRPr="00E608FE" w:rsidRDefault="00F01296" w:rsidP="009A5A22">
            <w:pPr>
              <w:spacing w:before="40" w:after="40" w:line="0" w:lineRule="atLeast"/>
              <w:jc w:val="right"/>
              <w:rPr>
                <w:rFonts w:ascii="Arial" w:eastAsia="Arial" w:hAnsi="Arial" w:cs="Arial"/>
              </w:rPr>
            </w:pPr>
            <w:r w:rsidRPr="00E608FE">
              <w:rPr>
                <w:rFonts w:ascii="Arial" w:eastAsia="Arial" w:hAnsi="Arial" w:cs="Arial"/>
              </w:rPr>
              <w:t>(28,287)</w:t>
            </w:r>
          </w:p>
        </w:tc>
      </w:tr>
      <w:tr w:rsidR="00D87ECF" w:rsidRPr="00E608FE" w:rsidTr="00820DF3">
        <w:trPr>
          <w:trHeight w:val="103"/>
        </w:trPr>
        <w:tc>
          <w:tcPr>
            <w:tcW w:w="1331" w:type="dxa"/>
            <w:tcBorders>
              <w:top w:val="single" w:sz="18" w:space="0" w:color="auto"/>
              <w:bottom w:val="single" w:sz="18" w:space="0" w:color="auto"/>
            </w:tcBorders>
            <w:shd w:val="clear" w:color="auto" w:fill="auto"/>
            <w:vAlign w:val="bottom"/>
          </w:tcPr>
          <w:p w:rsidR="00F13393" w:rsidRPr="00E608FE" w:rsidRDefault="00F13393" w:rsidP="009A5A22">
            <w:pPr>
              <w:spacing w:before="40" w:after="40" w:line="0" w:lineRule="atLeast"/>
              <w:ind w:left="40"/>
              <w:rPr>
                <w:rFonts w:ascii="Arial" w:eastAsia="Arial" w:hAnsi="Arial" w:cs="Arial"/>
                <w:b/>
              </w:rPr>
            </w:pPr>
            <w:r w:rsidRPr="00E608FE">
              <w:rPr>
                <w:rFonts w:ascii="Arial" w:eastAsia="Arial" w:hAnsi="Arial" w:cs="Arial"/>
                <w:b/>
              </w:rPr>
              <w:t>Closing balance</w:t>
            </w:r>
          </w:p>
        </w:tc>
        <w:tc>
          <w:tcPr>
            <w:tcW w:w="937" w:type="dxa"/>
            <w:tcBorders>
              <w:top w:val="single" w:sz="18" w:space="0" w:color="auto"/>
              <w:bottom w:val="single" w:sz="18" w:space="0" w:color="auto"/>
            </w:tcBorders>
            <w:shd w:val="clear" w:color="auto" w:fill="EBEBEB"/>
            <w:vAlign w:val="bottom"/>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386,359</w:t>
            </w:r>
          </w:p>
        </w:tc>
        <w:tc>
          <w:tcPr>
            <w:tcW w:w="1107" w:type="dxa"/>
            <w:tcBorders>
              <w:top w:val="single" w:sz="18" w:space="0" w:color="auto"/>
              <w:bottom w:val="single" w:sz="18" w:space="0" w:color="auto"/>
            </w:tcBorders>
            <w:shd w:val="clear" w:color="auto" w:fill="auto"/>
            <w:vAlign w:val="bottom"/>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488,027</w:t>
            </w:r>
          </w:p>
        </w:tc>
        <w:tc>
          <w:tcPr>
            <w:tcW w:w="1303" w:type="dxa"/>
            <w:tcBorders>
              <w:top w:val="single" w:sz="18" w:space="0" w:color="auto"/>
              <w:bottom w:val="single" w:sz="18" w:space="0" w:color="auto"/>
            </w:tcBorders>
            <w:shd w:val="clear" w:color="auto" w:fill="EBEBEB"/>
            <w:vAlign w:val="bottom"/>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6,335</w:t>
            </w:r>
          </w:p>
        </w:tc>
        <w:tc>
          <w:tcPr>
            <w:tcW w:w="1276" w:type="dxa"/>
            <w:tcBorders>
              <w:top w:val="single" w:sz="18" w:space="0" w:color="auto"/>
              <w:bottom w:val="single" w:sz="18" w:space="0" w:color="auto"/>
            </w:tcBorders>
            <w:shd w:val="clear" w:color="auto" w:fill="auto"/>
            <w:vAlign w:val="bottom"/>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5,795</w:t>
            </w:r>
          </w:p>
        </w:tc>
        <w:tc>
          <w:tcPr>
            <w:tcW w:w="992" w:type="dxa"/>
            <w:tcBorders>
              <w:top w:val="single" w:sz="18" w:space="0" w:color="auto"/>
              <w:bottom w:val="single" w:sz="18" w:space="0" w:color="auto"/>
            </w:tcBorders>
            <w:shd w:val="clear" w:color="auto" w:fill="EBEBEB"/>
            <w:vAlign w:val="bottom"/>
          </w:tcPr>
          <w:p w:rsidR="00F13393" w:rsidRPr="00E608FE" w:rsidRDefault="00F13393" w:rsidP="009A5A22">
            <w:pPr>
              <w:spacing w:before="40" w:after="40" w:line="0" w:lineRule="atLeast"/>
              <w:ind w:right="25"/>
              <w:jc w:val="right"/>
              <w:rPr>
                <w:rFonts w:ascii="Arial" w:eastAsia="Arial" w:hAnsi="Arial" w:cs="Arial"/>
                <w:b/>
              </w:rPr>
            </w:pPr>
            <w:r w:rsidRPr="00E608FE">
              <w:rPr>
                <w:rFonts w:ascii="Arial" w:eastAsia="Arial" w:hAnsi="Arial" w:cs="Arial"/>
                <w:b/>
              </w:rPr>
              <w:t>8,963</w:t>
            </w:r>
          </w:p>
        </w:tc>
        <w:tc>
          <w:tcPr>
            <w:tcW w:w="1303" w:type="dxa"/>
            <w:tcBorders>
              <w:top w:val="single" w:sz="18" w:space="0" w:color="auto"/>
              <w:bottom w:val="single" w:sz="18" w:space="0" w:color="auto"/>
            </w:tcBorders>
            <w:shd w:val="clear" w:color="auto" w:fill="auto"/>
            <w:vAlign w:val="bottom"/>
          </w:tcPr>
          <w:p w:rsidR="00F13393" w:rsidRPr="00E608FE" w:rsidRDefault="00F13393" w:rsidP="009A5A22">
            <w:pPr>
              <w:spacing w:before="40" w:after="40" w:line="0" w:lineRule="atLeast"/>
              <w:ind w:right="5"/>
              <w:jc w:val="right"/>
              <w:rPr>
                <w:rFonts w:ascii="Arial" w:eastAsia="Arial" w:hAnsi="Arial" w:cs="Arial"/>
                <w:b/>
              </w:rPr>
            </w:pPr>
            <w:r w:rsidRPr="00E608FE">
              <w:rPr>
                <w:rFonts w:ascii="Arial" w:eastAsia="Arial" w:hAnsi="Arial" w:cs="Arial"/>
                <w:b/>
              </w:rPr>
              <w:t>714,851</w:t>
            </w:r>
          </w:p>
        </w:tc>
        <w:tc>
          <w:tcPr>
            <w:tcW w:w="1107" w:type="dxa"/>
            <w:tcBorders>
              <w:top w:val="single" w:sz="18" w:space="0" w:color="auto"/>
              <w:bottom w:val="single" w:sz="18" w:space="0" w:color="auto"/>
            </w:tcBorders>
            <w:shd w:val="clear" w:color="auto" w:fill="EBEBEB"/>
            <w:vAlign w:val="bottom"/>
          </w:tcPr>
          <w:p w:rsidR="00F13393" w:rsidRPr="00E608FE" w:rsidRDefault="00F13393" w:rsidP="009A5A22">
            <w:pPr>
              <w:spacing w:before="40" w:after="40" w:line="0" w:lineRule="atLeast"/>
              <w:ind w:right="25"/>
              <w:jc w:val="right"/>
              <w:rPr>
                <w:rFonts w:ascii="Arial" w:eastAsia="Arial" w:hAnsi="Arial" w:cs="Arial"/>
                <w:b/>
              </w:rPr>
            </w:pPr>
            <w:r w:rsidRPr="00E608FE">
              <w:rPr>
                <w:rFonts w:ascii="Arial" w:eastAsia="Arial" w:hAnsi="Arial" w:cs="Arial"/>
                <w:b/>
              </w:rPr>
              <w:t>1,610,330</w:t>
            </w:r>
          </w:p>
        </w:tc>
      </w:tr>
    </w:tbl>
    <w:p w:rsidR="0020400C" w:rsidRPr="00E608FE" w:rsidRDefault="0020400C" w:rsidP="00753C6F">
      <w:pPr>
        <w:pStyle w:val="Heading4"/>
        <w:keepNext/>
      </w:pPr>
      <w:r w:rsidRPr="00E608FE">
        <w:lastRenderedPageBreak/>
        <w:t>4.2 Depreciation</w:t>
      </w:r>
    </w:p>
    <w:p w:rsidR="0020400C" w:rsidRPr="00E608FE" w:rsidRDefault="0020400C" w:rsidP="00753C6F">
      <w:pPr>
        <w:keepNext/>
        <w:spacing w:line="0" w:lineRule="atLeast"/>
        <w:rPr>
          <w:rFonts w:ascii="Arial" w:eastAsia="Arial" w:hAnsi="Arial"/>
          <w:b/>
        </w:rPr>
      </w:pPr>
      <w:r w:rsidRPr="00E608FE">
        <w:rPr>
          <w:rFonts w:ascii="Arial" w:eastAsia="Arial" w:hAnsi="Arial"/>
          <w:b/>
        </w:rPr>
        <w:t>Charge for the period</w:t>
      </w:r>
    </w:p>
    <w:p w:rsidR="00893E2C" w:rsidRPr="00E608FE" w:rsidRDefault="00893E2C"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55</w:t>
      </w:r>
      <w:r w:rsidR="00A76E68" w:rsidRPr="00E608FE">
        <w:rPr>
          <w:noProof/>
          <w:color w:val="auto"/>
        </w:rPr>
        <w:fldChar w:fldCharType="end"/>
      </w:r>
      <w:r w:rsidRPr="00E608FE">
        <w:rPr>
          <w:color w:val="auto"/>
        </w:rPr>
        <w:t>: Total depreciation</w:t>
      </w:r>
      <w:r w:rsidR="008D5E67" w:rsidRPr="00E608FE">
        <w:rPr>
          <w:color w:val="auto"/>
        </w:rPr>
        <w:t xml:space="preserve"> in 2017 and 2018</w:t>
      </w:r>
    </w:p>
    <w:tbl>
      <w:tblPr>
        <w:tblW w:w="8991" w:type="dxa"/>
        <w:tblInd w:w="10" w:type="dxa"/>
        <w:tblLayout w:type="fixed"/>
        <w:tblCellMar>
          <w:left w:w="0" w:type="dxa"/>
          <w:right w:w="0" w:type="dxa"/>
        </w:tblCellMar>
        <w:tblLook w:val="0000" w:firstRow="0" w:lastRow="0" w:firstColumn="0" w:lastColumn="0" w:noHBand="0" w:noVBand="0"/>
      </w:tblPr>
      <w:tblGrid>
        <w:gridCol w:w="6511"/>
        <w:gridCol w:w="1240"/>
        <w:gridCol w:w="1240"/>
      </w:tblGrid>
      <w:tr w:rsidR="00B147D2" w:rsidRPr="00E608FE" w:rsidTr="009E33FF">
        <w:trPr>
          <w:trHeight w:val="453"/>
        </w:trPr>
        <w:tc>
          <w:tcPr>
            <w:tcW w:w="6511" w:type="dxa"/>
            <w:tcBorders>
              <w:top w:val="single" w:sz="18" w:space="0" w:color="auto"/>
              <w:bottom w:val="single" w:sz="18" w:space="0" w:color="auto"/>
            </w:tcBorders>
            <w:shd w:val="clear" w:color="auto" w:fill="auto"/>
          </w:tcPr>
          <w:p w:rsidR="0020400C" w:rsidRPr="00E608FE" w:rsidRDefault="0020400C" w:rsidP="00753C6F">
            <w:pPr>
              <w:keepNext/>
              <w:spacing w:before="40" w:after="40" w:line="240" w:lineRule="auto"/>
              <w:jc w:val="right"/>
              <w:rPr>
                <w:rFonts w:ascii="Arial" w:eastAsia="Arial" w:hAnsi="Arial"/>
                <w:b/>
                <w:w w:val="94"/>
              </w:rPr>
            </w:pPr>
            <w:r w:rsidRPr="00E608FE">
              <w:rPr>
                <w:rFonts w:ascii="Arial" w:eastAsia="Arial" w:hAnsi="Arial"/>
                <w:b/>
              </w:rPr>
              <w:t>Notes</w:t>
            </w:r>
          </w:p>
        </w:tc>
        <w:tc>
          <w:tcPr>
            <w:tcW w:w="1240" w:type="dxa"/>
            <w:tcBorders>
              <w:top w:val="single" w:sz="18" w:space="0" w:color="auto"/>
              <w:bottom w:val="single" w:sz="18" w:space="0" w:color="auto"/>
            </w:tcBorders>
            <w:shd w:val="clear" w:color="auto" w:fill="EBEBEB"/>
          </w:tcPr>
          <w:p w:rsidR="0020400C" w:rsidRPr="00E608FE" w:rsidRDefault="0020400C" w:rsidP="00753C6F">
            <w:pPr>
              <w:keepNext/>
              <w:spacing w:before="40" w:after="40" w:line="240" w:lineRule="auto"/>
              <w:jc w:val="right"/>
              <w:rPr>
                <w:rFonts w:ascii="Arial" w:eastAsia="Arial" w:hAnsi="Arial"/>
                <w:b/>
              </w:rPr>
            </w:pPr>
            <w:r w:rsidRPr="00E608FE">
              <w:rPr>
                <w:rFonts w:ascii="Arial" w:eastAsia="Arial" w:hAnsi="Arial"/>
                <w:b/>
              </w:rPr>
              <w:t>2018</w:t>
            </w:r>
          </w:p>
          <w:p w:rsidR="0020400C" w:rsidRPr="00E608FE" w:rsidRDefault="0020400C" w:rsidP="00753C6F">
            <w:pPr>
              <w:keepNext/>
              <w:spacing w:before="40" w:after="40" w:line="240" w:lineRule="auto"/>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tcPr>
          <w:p w:rsidR="0020400C" w:rsidRPr="00E608FE" w:rsidRDefault="0020400C" w:rsidP="00753C6F">
            <w:pPr>
              <w:keepNext/>
              <w:spacing w:before="40" w:after="40" w:line="240" w:lineRule="auto"/>
              <w:jc w:val="right"/>
              <w:rPr>
                <w:rFonts w:ascii="Arial" w:eastAsia="Arial" w:hAnsi="Arial"/>
                <w:b/>
              </w:rPr>
            </w:pPr>
            <w:r w:rsidRPr="00E608FE">
              <w:rPr>
                <w:rFonts w:ascii="Arial" w:eastAsia="Arial" w:hAnsi="Arial"/>
                <w:b/>
              </w:rPr>
              <w:t>2017</w:t>
            </w:r>
          </w:p>
          <w:p w:rsidR="0020400C" w:rsidRPr="00E608FE" w:rsidRDefault="0020400C" w:rsidP="00753C6F">
            <w:pPr>
              <w:keepNext/>
              <w:spacing w:before="40" w:after="40" w:line="240" w:lineRule="auto"/>
              <w:jc w:val="right"/>
              <w:rPr>
                <w:rFonts w:ascii="Arial" w:eastAsia="Arial" w:hAnsi="Arial"/>
                <w:b/>
              </w:rPr>
            </w:pPr>
            <w:r w:rsidRPr="00E608FE">
              <w:rPr>
                <w:rFonts w:ascii="Arial" w:eastAsia="Arial" w:hAnsi="Arial"/>
                <w:b/>
              </w:rPr>
              <w:t>$'000</w:t>
            </w:r>
          </w:p>
        </w:tc>
      </w:tr>
      <w:tr w:rsidR="00B147D2" w:rsidRPr="00E608FE" w:rsidTr="009E33FF">
        <w:trPr>
          <w:trHeight w:val="244"/>
        </w:trPr>
        <w:tc>
          <w:tcPr>
            <w:tcW w:w="6511" w:type="dxa"/>
            <w:tcBorders>
              <w:top w:val="single" w:sz="18" w:space="0" w:color="auto"/>
            </w:tcBorders>
            <w:shd w:val="clear" w:color="auto" w:fill="auto"/>
            <w:vAlign w:val="center"/>
          </w:tcPr>
          <w:p w:rsidR="0020400C" w:rsidRPr="00E608FE" w:rsidRDefault="0020400C" w:rsidP="00753C6F">
            <w:pPr>
              <w:keepNext/>
              <w:spacing w:before="40" w:after="40" w:line="0" w:lineRule="atLeast"/>
              <w:ind w:left="40"/>
              <w:rPr>
                <w:rFonts w:ascii="Arial" w:eastAsia="Arial" w:hAnsi="Arial"/>
              </w:rPr>
            </w:pPr>
            <w:r w:rsidRPr="00E608FE">
              <w:rPr>
                <w:rFonts w:ascii="Arial" w:eastAsia="Arial" w:hAnsi="Arial"/>
              </w:rPr>
              <w:t>Buildings</w:t>
            </w:r>
          </w:p>
        </w:tc>
        <w:tc>
          <w:tcPr>
            <w:tcW w:w="1240" w:type="dxa"/>
            <w:tcBorders>
              <w:top w:val="single" w:sz="18" w:space="0" w:color="auto"/>
            </w:tcBorders>
            <w:shd w:val="clear" w:color="auto" w:fill="EBEBEB"/>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26,206</w:t>
            </w:r>
          </w:p>
        </w:tc>
        <w:tc>
          <w:tcPr>
            <w:tcW w:w="1240" w:type="dxa"/>
            <w:tcBorders>
              <w:top w:val="single" w:sz="18" w:space="0" w:color="auto"/>
            </w:tcBorders>
            <w:shd w:val="clear" w:color="auto" w:fill="auto"/>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25,682</w:t>
            </w:r>
          </w:p>
        </w:tc>
      </w:tr>
      <w:tr w:rsidR="00B147D2" w:rsidRPr="00E608FE" w:rsidTr="009E33FF">
        <w:trPr>
          <w:trHeight w:val="274"/>
        </w:trPr>
        <w:tc>
          <w:tcPr>
            <w:tcW w:w="6511" w:type="dxa"/>
            <w:shd w:val="clear" w:color="auto" w:fill="auto"/>
            <w:vAlign w:val="center"/>
          </w:tcPr>
          <w:p w:rsidR="0020400C" w:rsidRPr="00E608FE" w:rsidRDefault="0020400C" w:rsidP="00753C6F">
            <w:pPr>
              <w:keepNext/>
              <w:spacing w:before="40" w:after="40" w:line="0" w:lineRule="atLeast"/>
              <w:ind w:left="40"/>
              <w:rPr>
                <w:rFonts w:ascii="Arial" w:eastAsia="Arial" w:hAnsi="Arial"/>
              </w:rPr>
            </w:pPr>
            <w:r w:rsidRPr="00E608FE">
              <w:rPr>
                <w:rFonts w:ascii="Arial" w:eastAsia="Arial" w:hAnsi="Arial"/>
              </w:rPr>
              <w:t>Plant, Equipment &amp; Motor Vehicles</w:t>
            </w:r>
          </w:p>
        </w:tc>
        <w:tc>
          <w:tcPr>
            <w:tcW w:w="1240" w:type="dxa"/>
            <w:shd w:val="clear" w:color="auto" w:fill="EBEBEB"/>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1,115</w:t>
            </w:r>
          </w:p>
        </w:tc>
        <w:tc>
          <w:tcPr>
            <w:tcW w:w="1240" w:type="dxa"/>
            <w:shd w:val="clear" w:color="auto" w:fill="auto"/>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1,302</w:t>
            </w:r>
          </w:p>
        </w:tc>
      </w:tr>
      <w:tr w:rsidR="00B147D2" w:rsidRPr="00E608FE" w:rsidTr="009E33FF">
        <w:trPr>
          <w:trHeight w:val="274"/>
        </w:trPr>
        <w:tc>
          <w:tcPr>
            <w:tcW w:w="6511" w:type="dxa"/>
            <w:shd w:val="clear" w:color="auto" w:fill="auto"/>
            <w:vAlign w:val="center"/>
          </w:tcPr>
          <w:p w:rsidR="0020400C" w:rsidRPr="00E608FE" w:rsidRDefault="0020400C" w:rsidP="00753C6F">
            <w:pPr>
              <w:keepNext/>
              <w:spacing w:before="40" w:after="40" w:line="0" w:lineRule="atLeast"/>
              <w:ind w:left="40"/>
              <w:rPr>
                <w:rFonts w:ascii="Arial" w:eastAsia="Arial" w:hAnsi="Arial"/>
              </w:rPr>
            </w:pPr>
            <w:r w:rsidRPr="00E608FE">
              <w:rPr>
                <w:rFonts w:ascii="Arial" w:eastAsia="Arial" w:hAnsi="Arial"/>
              </w:rPr>
              <w:t>Exhibitions</w:t>
            </w:r>
          </w:p>
        </w:tc>
        <w:tc>
          <w:tcPr>
            <w:tcW w:w="1240" w:type="dxa"/>
            <w:shd w:val="clear" w:color="auto" w:fill="EBEBEB"/>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1,962</w:t>
            </w:r>
          </w:p>
        </w:tc>
        <w:tc>
          <w:tcPr>
            <w:tcW w:w="1240" w:type="dxa"/>
            <w:shd w:val="clear" w:color="auto" w:fill="auto"/>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1,204</w:t>
            </w:r>
          </w:p>
        </w:tc>
      </w:tr>
      <w:tr w:rsidR="00B147D2" w:rsidRPr="00E608FE" w:rsidTr="009E33FF">
        <w:trPr>
          <w:trHeight w:val="283"/>
        </w:trPr>
        <w:tc>
          <w:tcPr>
            <w:tcW w:w="6511" w:type="dxa"/>
            <w:tcBorders>
              <w:bottom w:val="single" w:sz="18" w:space="0" w:color="auto"/>
            </w:tcBorders>
            <w:shd w:val="clear" w:color="auto" w:fill="auto"/>
            <w:vAlign w:val="center"/>
          </w:tcPr>
          <w:p w:rsidR="0020400C" w:rsidRPr="00E608FE" w:rsidRDefault="0020400C" w:rsidP="00753C6F">
            <w:pPr>
              <w:keepNext/>
              <w:spacing w:before="40" w:after="40" w:line="0" w:lineRule="atLeast"/>
              <w:ind w:left="40"/>
              <w:rPr>
                <w:rFonts w:ascii="Arial" w:eastAsia="Arial" w:hAnsi="Arial"/>
              </w:rPr>
            </w:pPr>
            <w:r w:rsidRPr="00E608FE">
              <w:rPr>
                <w:rFonts w:ascii="Arial" w:eastAsia="Arial" w:hAnsi="Arial"/>
              </w:rPr>
              <w:t>Collections-Library (non-Rare)</w:t>
            </w:r>
          </w:p>
        </w:tc>
        <w:tc>
          <w:tcPr>
            <w:tcW w:w="1240" w:type="dxa"/>
            <w:tcBorders>
              <w:bottom w:val="single" w:sz="18" w:space="0" w:color="auto"/>
            </w:tcBorders>
            <w:shd w:val="clear" w:color="auto" w:fill="EBEBEB"/>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99</w:t>
            </w:r>
          </w:p>
        </w:tc>
        <w:tc>
          <w:tcPr>
            <w:tcW w:w="1240" w:type="dxa"/>
            <w:tcBorders>
              <w:bottom w:val="single" w:sz="18" w:space="0" w:color="auto"/>
            </w:tcBorders>
            <w:shd w:val="clear" w:color="auto" w:fill="auto"/>
            <w:vAlign w:val="bottom"/>
          </w:tcPr>
          <w:p w:rsidR="0020400C" w:rsidRPr="00E608FE" w:rsidRDefault="0020400C" w:rsidP="00753C6F">
            <w:pPr>
              <w:keepNext/>
              <w:spacing w:before="40" w:after="40" w:line="0" w:lineRule="atLeast"/>
              <w:ind w:right="5"/>
              <w:jc w:val="right"/>
              <w:rPr>
                <w:rFonts w:ascii="Arial" w:eastAsia="Arial" w:hAnsi="Arial"/>
              </w:rPr>
            </w:pPr>
            <w:r w:rsidRPr="00E608FE">
              <w:rPr>
                <w:rFonts w:ascii="Arial" w:eastAsia="Arial" w:hAnsi="Arial"/>
              </w:rPr>
              <w:t>99</w:t>
            </w:r>
          </w:p>
        </w:tc>
      </w:tr>
      <w:tr w:rsidR="00B147D2" w:rsidRPr="00E608FE" w:rsidTr="009E33FF">
        <w:trPr>
          <w:trHeight w:val="254"/>
        </w:trPr>
        <w:tc>
          <w:tcPr>
            <w:tcW w:w="6511" w:type="dxa"/>
            <w:tcBorders>
              <w:top w:val="single" w:sz="18" w:space="0" w:color="auto"/>
              <w:bottom w:val="single" w:sz="18" w:space="0" w:color="auto"/>
            </w:tcBorders>
            <w:shd w:val="clear" w:color="auto" w:fill="auto"/>
            <w:vAlign w:val="center"/>
          </w:tcPr>
          <w:p w:rsidR="0020400C" w:rsidRPr="00E608FE" w:rsidRDefault="0020400C" w:rsidP="00753C6F">
            <w:pPr>
              <w:keepNext/>
              <w:spacing w:before="40" w:after="40" w:line="0" w:lineRule="atLeast"/>
              <w:ind w:left="40"/>
              <w:rPr>
                <w:rFonts w:ascii="Arial" w:eastAsia="Arial" w:hAnsi="Arial"/>
                <w:b/>
              </w:rPr>
            </w:pPr>
            <w:r w:rsidRPr="00E608FE">
              <w:rPr>
                <w:rFonts w:ascii="Arial" w:eastAsia="Arial" w:hAnsi="Arial"/>
                <w:b/>
              </w:rPr>
              <w:t>Total depreciation</w:t>
            </w:r>
          </w:p>
        </w:tc>
        <w:tc>
          <w:tcPr>
            <w:tcW w:w="1240" w:type="dxa"/>
            <w:tcBorders>
              <w:top w:val="single" w:sz="18" w:space="0" w:color="auto"/>
              <w:bottom w:val="single" w:sz="18" w:space="0" w:color="auto"/>
            </w:tcBorders>
            <w:shd w:val="clear" w:color="auto" w:fill="EBEBEB"/>
            <w:vAlign w:val="bottom"/>
          </w:tcPr>
          <w:p w:rsidR="0020400C" w:rsidRPr="00E608FE" w:rsidRDefault="0020400C" w:rsidP="00753C6F">
            <w:pPr>
              <w:keepNext/>
              <w:spacing w:before="40" w:after="40" w:line="0" w:lineRule="atLeast"/>
              <w:ind w:right="5"/>
              <w:jc w:val="right"/>
              <w:rPr>
                <w:rFonts w:ascii="Arial" w:eastAsia="Arial" w:hAnsi="Arial"/>
                <w:b/>
              </w:rPr>
            </w:pPr>
            <w:r w:rsidRPr="00E608FE">
              <w:rPr>
                <w:rFonts w:ascii="Arial" w:eastAsia="Arial" w:hAnsi="Arial"/>
                <w:b/>
              </w:rPr>
              <w:t>29,382</w:t>
            </w:r>
          </w:p>
        </w:tc>
        <w:tc>
          <w:tcPr>
            <w:tcW w:w="1240" w:type="dxa"/>
            <w:tcBorders>
              <w:top w:val="single" w:sz="18" w:space="0" w:color="auto"/>
              <w:bottom w:val="single" w:sz="18" w:space="0" w:color="auto"/>
            </w:tcBorders>
            <w:shd w:val="clear" w:color="auto" w:fill="auto"/>
            <w:vAlign w:val="bottom"/>
          </w:tcPr>
          <w:p w:rsidR="0020400C" w:rsidRPr="00E608FE" w:rsidRDefault="0020400C" w:rsidP="00753C6F">
            <w:pPr>
              <w:keepNext/>
              <w:spacing w:before="40" w:after="40" w:line="0" w:lineRule="atLeast"/>
              <w:ind w:right="5"/>
              <w:jc w:val="right"/>
              <w:rPr>
                <w:rFonts w:ascii="Arial" w:eastAsia="Arial" w:hAnsi="Arial"/>
                <w:b/>
              </w:rPr>
            </w:pPr>
            <w:r w:rsidRPr="00E608FE">
              <w:rPr>
                <w:rFonts w:ascii="Arial" w:eastAsia="Arial" w:hAnsi="Arial"/>
                <w:b/>
              </w:rPr>
              <w:t>28,287</w:t>
            </w:r>
          </w:p>
        </w:tc>
      </w:tr>
    </w:tbl>
    <w:p w:rsidR="00996780" w:rsidRPr="00E608FE" w:rsidRDefault="00996780" w:rsidP="00AB2FA7">
      <w:pPr>
        <w:spacing w:before="240" w:line="240" w:lineRule="auto"/>
        <w:rPr>
          <w:rFonts w:ascii="Arial" w:eastAsia="Arial" w:hAnsi="Arial" w:cs="Arial"/>
        </w:rPr>
      </w:pPr>
      <w:r w:rsidRPr="00E608FE">
        <w:rPr>
          <w:rFonts w:ascii="Arial" w:eastAsia="Arial" w:hAnsi="Arial"/>
        </w:rPr>
        <w:t xml:space="preserve">All buildings, plant and equipment and other non-financial physical assets that have finite useful lives, are depreciated. The exceptions to this rule include land and collections </w:t>
      </w:r>
      <w:r w:rsidRPr="00E608FE">
        <w:rPr>
          <w:rFonts w:ascii="Arial" w:eastAsia="Arial" w:hAnsi="Arial" w:cs="Arial"/>
        </w:rPr>
        <w:t>including library rare and high value books.</w:t>
      </w:r>
    </w:p>
    <w:p w:rsidR="00924916" w:rsidRPr="00E608FE" w:rsidRDefault="00924916" w:rsidP="00AB2FA7">
      <w:pPr>
        <w:spacing w:line="240" w:lineRule="auto"/>
        <w:rPr>
          <w:rFonts w:ascii="Arial" w:eastAsia="Arial" w:hAnsi="Arial" w:cs="Arial"/>
        </w:rPr>
      </w:pPr>
      <w:r w:rsidRPr="00E608FE">
        <w:rPr>
          <w:rFonts w:ascii="Arial" w:eastAsia="Times New Roman" w:hAnsi="Arial" w:cs="Arial"/>
        </w:rPr>
        <w:t xml:space="preserve">Depreciation is generally calculated on a straight line basis, at rates that allocate the asset’s value, less any estimated </w:t>
      </w:r>
      <w:r w:rsidRPr="00E608FE">
        <w:rPr>
          <w:rFonts w:ascii="Arial" w:eastAsia="Arial" w:hAnsi="Arial" w:cs="Arial"/>
        </w:rPr>
        <w:t>residual value, over its estimated useful life. Typical estimated useful lives for the different asset classes for current and prior years are included in the table below:</w:t>
      </w:r>
    </w:p>
    <w:p w:rsidR="00893E2C" w:rsidRPr="00E608FE" w:rsidRDefault="00893E2C" w:rsidP="00893E2C">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56</w:t>
      </w:r>
      <w:r w:rsidR="00A76E68" w:rsidRPr="00E608FE">
        <w:rPr>
          <w:noProof/>
          <w:color w:val="auto"/>
        </w:rPr>
        <w:fldChar w:fldCharType="end"/>
      </w:r>
      <w:r w:rsidRPr="00E608FE">
        <w:rPr>
          <w:color w:val="auto"/>
        </w:rPr>
        <w:t>: Typical useful life (in years) for different asset classes</w:t>
      </w:r>
    </w:p>
    <w:tbl>
      <w:tblPr>
        <w:tblW w:w="8991" w:type="dxa"/>
        <w:tblInd w:w="10" w:type="dxa"/>
        <w:tblLayout w:type="fixed"/>
        <w:tblCellMar>
          <w:left w:w="0" w:type="dxa"/>
          <w:right w:w="0" w:type="dxa"/>
        </w:tblCellMar>
        <w:tblLook w:val="0000" w:firstRow="0" w:lastRow="0" w:firstColumn="0" w:lastColumn="0" w:noHBand="0" w:noVBand="0"/>
      </w:tblPr>
      <w:tblGrid>
        <w:gridCol w:w="6511"/>
        <w:gridCol w:w="2480"/>
      </w:tblGrid>
      <w:tr w:rsidR="00B147D2" w:rsidRPr="00E608FE" w:rsidTr="00D87ECF">
        <w:trPr>
          <w:trHeight w:val="288"/>
        </w:trPr>
        <w:tc>
          <w:tcPr>
            <w:tcW w:w="6511" w:type="dxa"/>
            <w:tcBorders>
              <w:top w:val="single" w:sz="18" w:space="0" w:color="auto"/>
              <w:bottom w:val="single" w:sz="18" w:space="0" w:color="auto"/>
            </w:tcBorders>
            <w:shd w:val="clear" w:color="auto" w:fill="auto"/>
            <w:vAlign w:val="bottom"/>
          </w:tcPr>
          <w:p w:rsidR="00924916" w:rsidRPr="00E608FE" w:rsidRDefault="00924916" w:rsidP="00422057">
            <w:pPr>
              <w:spacing w:before="40" w:after="40" w:line="0" w:lineRule="atLeast"/>
              <w:ind w:left="40"/>
              <w:rPr>
                <w:rFonts w:ascii="Arial" w:eastAsia="Arial" w:hAnsi="Arial"/>
                <w:b/>
              </w:rPr>
            </w:pPr>
            <w:r w:rsidRPr="00E608FE">
              <w:rPr>
                <w:rFonts w:ascii="Arial" w:eastAsia="Arial" w:hAnsi="Arial"/>
                <w:b/>
              </w:rPr>
              <w:t>Asset</w:t>
            </w:r>
          </w:p>
        </w:tc>
        <w:tc>
          <w:tcPr>
            <w:tcW w:w="2480" w:type="dxa"/>
            <w:tcBorders>
              <w:top w:val="single" w:sz="18" w:space="0" w:color="auto"/>
              <w:bottom w:val="single" w:sz="18" w:space="0" w:color="auto"/>
            </w:tcBorders>
            <w:shd w:val="clear" w:color="auto" w:fill="EBEBEB"/>
            <w:vAlign w:val="bottom"/>
          </w:tcPr>
          <w:p w:rsidR="00924916" w:rsidRPr="00E608FE" w:rsidRDefault="00924916" w:rsidP="00422057">
            <w:pPr>
              <w:spacing w:before="40" w:after="40" w:line="0" w:lineRule="atLeast"/>
              <w:jc w:val="right"/>
              <w:rPr>
                <w:rFonts w:ascii="Arial" w:eastAsia="Arial" w:hAnsi="Arial"/>
                <w:b/>
              </w:rPr>
            </w:pPr>
            <w:r w:rsidRPr="00E608FE">
              <w:rPr>
                <w:rFonts w:ascii="Arial" w:eastAsia="Arial" w:hAnsi="Arial"/>
                <w:b/>
              </w:rPr>
              <w:t>Useful life (years)</w:t>
            </w:r>
          </w:p>
        </w:tc>
      </w:tr>
      <w:tr w:rsidR="00B147D2" w:rsidRPr="00E608FE" w:rsidTr="00D87ECF">
        <w:trPr>
          <w:trHeight w:val="256"/>
        </w:trPr>
        <w:tc>
          <w:tcPr>
            <w:tcW w:w="6511" w:type="dxa"/>
            <w:tcBorders>
              <w:top w:val="single" w:sz="18" w:space="0" w:color="auto"/>
            </w:tcBorders>
            <w:shd w:val="clear" w:color="auto" w:fill="auto"/>
            <w:vAlign w:val="bottom"/>
          </w:tcPr>
          <w:p w:rsidR="00924916" w:rsidRPr="00E608FE" w:rsidRDefault="00924916" w:rsidP="00422057">
            <w:pPr>
              <w:spacing w:before="40" w:after="40" w:line="0" w:lineRule="atLeast"/>
              <w:ind w:left="40"/>
              <w:rPr>
                <w:rFonts w:ascii="Arial" w:eastAsia="Arial" w:hAnsi="Arial"/>
              </w:rPr>
            </w:pPr>
            <w:r w:rsidRPr="00E608FE">
              <w:rPr>
                <w:rFonts w:ascii="Arial" w:eastAsia="Arial" w:hAnsi="Arial"/>
              </w:rPr>
              <w:t>Buildings</w:t>
            </w:r>
          </w:p>
        </w:tc>
        <w:tc>
          <w:tcPr>
            <w:tcW w:w="2480" w:type="dxa"/>
            <w:tcBorders>
              <w:top w:val="single" w:sz="18" w:space="0" w:color="auto"/>
            </w:tcBorders>
            <w:shd w:val="clear" w:color="auto" w:fill="EBEBEB"/>
            <w:vAlign w:val="bottom"/>
          </w:tcPr>
          <w:p w:rsidR="00924916" w:rsidRPr="00E608FE" w:rsidRDefault="00924916" w:rsidP="00422057">
            <w:pPr>
              <w:spacing w:before="40" w:after="40" w:line="0" w:lineRule="atLeast"/>
              <w:jc w:val="right"/>
              <w:rPr>
                <w:rFonts w:ascii="Arial" w:eastAsia="Arial" w:hAnsi="Arial"/>
              </w:rPr>
            </w:pPr>
            <w:r w:rsidRPr="00E608FE">
              <w:rPr>
                <w:rFonts w:ascii="Arial" w:eastAsia="Arial" w:hAnsi="Arial"/>
              </w:rPr>
              <w:t>5 to 100</w:t>
            </w:r>
          </w:p>
        </w:tc>
      </w:tr>
      <w:tr w:rsidR="00B147D2" w:rsidRPr="00E608FE" w:rsidTr="00D87ECF">
        <w:trPr>
          <w:trHeight w:val="288"/>
        </w:trPr>
        <w:tc>
          <w:tcPr>
            <w:tcW w:w="6511" w:type="dxa"/>
            <w:shd w:val="clear" w:color="auto" w:fill="auto"/>
            <w:vAlign w:val="bottom"/>
          </w:tcPr>
          <w:p w:rsidR="00924916" w:rsidRPr="00E608FE" w:rsidRDefault="00924916" w:rsidP="00422057">
            <w:pPr>
              <w:spacing w:before="40" w:after="40" w:line="0" w:lineRule="atLeast"/>
              <w:ind w:left="40"/>
              <w:rPr>
                <w:rFonts w:ascii="Arial" w:eastAsia="Arial" w:hAnsi="Arial"/>
              </w:rPr>
            </w:pPr>
            <w:r w:rsidRPr="00E608FE">
              <w:rPr>
                <w:rFonts w:ascii="Arial" w:eastAsia="Arial" w:hAnsi="Arial"/>
              </w:rPr>
              <w:t>Plant, Equipment &amp; Motor Vehicles</w:t>
            </w:r>
          </w:p>
        </w:tc>
        <w:tc>
          <w:tcPr>
            <w:tcW w:w="2480" w:type="dxa"/>
            <w:shd w:val="clear" w:color="auto" w:fill="EBEBEB"/>
            <w:vAlign w:val="bottom"/>
          </w:tcPr>
          <w:p w:rsidR="00924916" w:rsidRPr="00E608FE" w:rsidRDefault="00924916" w:rsidP="00422057">
            <w:pPr>
              <w:spacing w:before="40" w:after="40" w:line="0" w:lineRule="atLeast"/>
              <w:jc w:val="right"/>
              <w:rPr>
                <w:rFonts w:ascii="Arial" w:eastAsia="Arial" w:hAnsi="Arial"/>
              </w:rPr>
            </w:pPr>
            <w:r w:rsidRPr="00E608FE">
              <w:rPr>
                <w:rFonts w:ascii="Arial" w:eastAsia="Arial" w:hAnsi="Arial"/>
              </w:rPr>
              <w:t>1 to 20</w:t>
            </w:r>
          </w:p>
        </w:tc>
      </w:tr>
      <w:tr w:rsidR="00B147D2" w:rsidRPr="00E608FE" w:rsidTr="00D87ECF">
        <w:trPr>
          <w:trHeight w:val="288"/>
        </w:trPr>
        <w:tc>
          <w:tcPr>
            <w:tcW w:w="6511" w:type="dxa"/>
            <w:shd w:val="clear" w:color="auto" w:fill="auto"/>
            <w:vAlign w:val="bottom"/>
          </w:tcPr>
          <w:p w:rsidR="00924916" w:rsidRPr="00E608FE" w:rsidRDefault="00924916" w:rsidP="00422057">
            <w:pPr>
              <w:spacing w:before="40" w:after="40" w:line="0" w:lineRule="atLeast"/>
              <w:ind w:left="40"/>
              <w:rPr>
                <w:rFonts w:ascii="Arial" w:eastAsia="Arial" w:hAnsi="Arial"/>
              </w:rPr>
            </w:pPr>
            <w:r w:rsidRPr="00E608FE">
              <w:rPr>
                <w:rFonts w:ascii="Arial" w:eastAsia="Arial" w:hAnsi="Arial"/>
              </w:rPr>
              <w:t>Exhibitions</w:t>
            </w:r>
          </w:p>
        </w:tc>
        <w:tc>
          <w:tcPr>
            <w:tcW w:w="2480" w:type="dxa"/>
            <w:shd w:val="clear" w:color="auto" w:fill="EBEBEB"/>
            <w:vAlign w:val="bottom"/>
          </w:tcPr>
          <w:p w:rsidR="00924916" w:rsidRPr="00E608FE" w:rsidRDefault="00924916" w:rsidP="00422057">
            <w:pPr>
              <w:spacing w:before="40" w:after="40" w:line="0" w:lineRule="atLeast"/>
              <w:jc w:val="right"/>
              <w:rPr>
                <w:rFonts w:ascii="Arial" w:eastAsia="Arial" w:hAnsi="Arial"/>
              </w:rPr>
            </w:pPr>
            <w:r w:rsidRPr="00E608FE">
              <w:rPr>
                <w:rFonts w:ascii="Arial" w:eastAsia="Arial" w:hAnsi="Arial"/>
              </w:rPr>
              <w:t>1 to 5</w:t>
            </w:r>
          </w:p>
        </w:tc>
      </w:tr>
      <w:tr w:rsidR="00B147D2" w:rsidRPr="00E608FE" w:rsidTr="00D87ECF">
        <w:trPr>
          <w:trHeight w:val="300"/>
        </w:trPr>
        <w:tc>
          <w:tcPr>
            <w:tcW w:w="6511" w:type="dxa"/>
            <w:tcBorders>
              <w:bottom w:val="single" w:sz="8" w:space="0" w:color="auto"/>
            </w:tcBorders>
            <w:shd w:val="clear" w:color="auto" w:fill="auto"/>
            <w:vAlign w:val="bottom"/>
          </w:tcPr>
          <w:p w:rsidR="00924916" w:rsidRPr="00E608FE" w:rsidRDefault="00924916" w:rsidP="00422057">
            <w:pPr>
              <w:spacing w:before="40" w:after="40" w:line="0" w:lineRule="atLeast"/>
              <w:ind w:left="40"/>
              <w:rPr>
                <w:rFonts w:ascii="Arial" w:eastAsia="Arial" w:hAnsi="Arial"/>
              </w:rPr>
            </w:pPr>
            <w:r w:rsidRPr="00E608FE">
              <w:rPr>
                <w:rFonts w:ascii="Arial" w:eastAsia="Arial" w:hAnsi="Arial"/>
              </w:rPr>
              <w:t>Collections-Library (non-Rare)</w:t>
            </w:r>
          </w:p>
        </w:tc>
        <w:tc>
          <w:tcPr>
            <w:tcW w:w="2480" w:type="dxa"/>
            <w:tcBorders>
              <w:bottom w:val="single" w:sz="8" w:space="0" w:color="auto"/>
            </w:tcBorders>
            <w:shd w:val="clear" w:color="auto" w:fill="EBEBEB"/>
            <w:vAlign w:val="bottom"/>
          </w:tcPr>
          <w:p w:rsidR="00924916" w:rsidRPr="00E608FE" w:rsidRDefault="00924916" w:rsidP="00422057">
            <w:pPr>
              <w:spacing w:before="40" w:after="40" w:line="0" w:lineRule="atLeast"/>
              <w:jc w:val="right"/>
              <w:rPr>
                <w:rFonts w:ascii="Arial" w:eastAsia="Arial" w:hAnsi="Arial"/>
              </w:rPr>
            </w:pPr>
            <w:r w:rsidRPr="00E608FE">
              <w:rPr>
                <w:rFonts w:ascii="Arial" w:eastAsia="Arial" w:hAnsi="Arial"/>
              </w:rPr>
              <w:t>50</w:t>
            </w:r>
          </w:p>
        </w:tc>
      </w:tr>
    </w:tbl>
    <w:p w:rsidR="00924916" w:rsidRPr="00E608FE" w:rsidRDefault="00924916" w:rsidP="00924916">
      <w:pPr>
        <w:spacing w:before="240" w:line="240" w:lineRule="auto"/>
        <w:rPr>
          <w:rFonts w:ascii="Arial" w:eastAsia="Arial" w:hAnsi="Arial"/>
        </w:rPr>
      </w:pPr>
      <w:r w:rsidRPr="00E608FE">
        <w:rPr>
          <w:rFonts w:ascii="Arial" w:eastAsia="Arial" w:hAnsi="Arial"/>
        </w:rPr>
        <w:t>The estimated useful lives, residual values and depreciation method are reviewed at the end of each annual reporting period and adjustments are made where appropriate. There was no change to the useful life and depreciation methods during the financial year 2017-18 except for Buildings. The useful life for Buildings has been revised from 20 to 5 years due to the Energy Management Program phase 1 works completed. The items capitalised included full replacement of existing lighting with an LED system for all sites which carry a useful life of 5-10 years.</w:t>
      </w:r>
    </w:p>
    <w:p w:rsidR="00924916" w:rsidRPr="00E608FE" w:rsidRDefault="00924916" w:rsidP="00924916">
      <w:pPr>
        <w:spacing w:line="240" w:lineRule="auto"/>
        <w:jc w:val="both"/>
        <w:rPr>
          <w:rFonts w:ascii="Arial" w:eastAsia="Arial" w:hAnsi="Arial"/>
        </w:rPr>
      </w:pPr>
      <w:r w:rsidRPr="00E608FE">
        <w:rPr>
          <w:rFonts w:ascii="Arial" w:eastAsia="Arial" w:hAnsi="Arial"/>
          <w:b/>
        </w:rPr>
        <w:t>Indefinite life assets:</w:t>
      </w:r>
      <w:r w:rsidRPr="00E608FE">
        <w:rPr>
          <w:rFonts w:ascii="Arial" w:eastAsia="Arial" w:hAnsi="Arial"/>
        </w:rPr>
        <w:t xml:space="preserve"> Land and Collections including library rare and high value books which are considered to have an indefinite life are not depreciated. Depreciation is not recognised in respect of these assets because their service potential has not, in any material sense, been consumed during the reporting period.</w:t>
      </w:r>
    </w:p>
    <w:p w:rsidR="00924916" w:rsidRPr="00E608FE" w:rsidRDefault="00924916" w:rsidP="00924916">
      <w:pPr>
        <w:spacing w:line="240" w:lineRule="auto"/>
        <w:rPr>
          <w:rFonts w:ascii="Arial" w:eastAsia="Arial" w:hAnsi="Arial"/>
        </w:rPr>
      </w:pPr>
      <w:r w:rsidRPr="00E608FE">
        <w:rPr>
          <w:rFonts w:ascii="Arial" w:eastAsia="Arial" w:hAnsi="Arial"/>
          <w:b/>
        </w:rPr>
        <w:t>Impairment</w:t>
      </w:r>
      <w:r w:rsidRPr="00E608FE">
        <w:rPr>
          <w:rFonts w:ascii="Arial" w:eastAsia="Arial" w:hAnsi="Arial"/>
        </w:rPr>
        <w:t>: Property, plant and equipment are assessed annually for indications of impairment.</w:t>
      </w:r>
    </w:p>
    <w:p w:rsidR="00924916" w:rsidRPr="00E608FE" w:rsidRDefault="00924916" w:rsidP="00924916">
      <w:pPr>
        <w:spacing w:line="240" w:lineRule="auto"/>
        <w:rPr>
          <w:rFonts w:ascii="Arial" w:eastAsia="Arial" w:hAnsi="Arial"/>
        </w:rPr>
      </w:pPr>
      <w:r w:rsidRPr="00E608FE">
        <w:rPr>
          <w:rFonts w:ascii="Arial" w:eastAsia="Arial" w:hAnsi="Arial"/>
        </w:rPr>
        <w:t>The assets concerned are tested as to whether their carrying value exceeds their recoverable amount. Where an asset’s carrying value exceeds its recoverable amount, the difference is written off as an ‘other economic flow’, except to the extent that it can be debited to an asset revaluation surplus amount applicable to that class of asset.</w:t>
      </w:r>
    </w:p>
    <w:p w:rsidR="00924916" w:rsidRPr="00E608FE" w:rsidRDefault="00924916" w:rsidP="00924916">
      <w:pPr>
        <w:spacing w:line="240" w:lineRule="auto"/>
        <w:rPr>
          <w:rFonts w:ascii="Arial" w:eastAsia="Arial" w:hAnsi="Arial"/>
        </w:rPr>
      </w:pPr>
      <w:r w:rsidRPr="00E608FE">
        <w:rPr>
          <w:rFonts w:ascii="Arial" w:eastAsia="Arial" w:hAnsi="Arial"/>
        </w:rPr>
        <w:t xml:space="preserve">The recoverable amount for most assets is measured at the higher of depreciated replacement cost and fair value less costs to sell. Recoverable amount for assets held </w:t>
      </w:r>
      <w:r w:rsidRPr="00E608FE">
        <w:rPr>
          <w:rFonts w:ascii="Arial" w:eastAsia="Arial" w:hAnsi="Arial"/>
        </w:rPr>
        <w:lastRenderedPageBreak/>
        <w:t>primarily to generate net cash inflows is measured at the higher of the present value of future cash flows expected to be obtained from the asset and fair value less costs to sell.</w:t>
      </w:r>
    </w:p>
    <w:p w:rsidR="00924916" w:rsidRPr="00E608FE" w:rsidRDefault="005509CC" w:rsidP="005509CC">
      <w:pPr>
        <w:pStyle w:val="Heading3"/>
      </w:pPr>
      <w:r w:rsidRPr="00E608FE">
        <w:t xml:space="preserve">5. </w:t>
      </w:r>
      <w:r w:rsidR="00924916" w:rsidRPr="00E608FE">
        <w:t>OTHER ASSETS AND LIABILITIES</w:t>
      </w:r>
    </w:p>
    <w:p w:rsidR="00924916" w:rsidRPr="00E608FE" w:rsidRDefault="00924916" w:rsidP="005509CC">
      <w:pPr>
        <w:pStyle w:val="Heading4"/>
      </w:pPr>
      <w:r w:rsidRPr="00E608FE">
        <w:t>Introduction</w:t>
      </w:r>
    </w:p>
    <w:p w:rsidR="00924916" w:rsidRPr="00E608FE" w:rsidRDefault="00924916" w:rsidP="00924916">
      <w:pPr>
        <w:spacing w:before="240" w:line="240" w:lineRule="auto"/>
        <w:jc w:val="both"/>
        <w:rPr>
          <w:rFonts w:ascii="Arial" w:eastAsia="Arial" w:hAnsi="Arial" w:cs="Arial"/>
        </w:rPr>
      </w:pPr>
      <w:r w:rsidRPr="00E608FE">
        <w:rPr>
          <w:rFonts w:ascii="Arial" w:eastAsia="Arial" w:hAnsi="Arial" w:cs="Arial"/>
        </w:rPr>
        <w:t>This section sets out those assets and liabilities that arose from Museums Victoria’s controlled operations.</w:t>
      </w:r>
    </w:p>
    <w:p w:rsidR="00924916" w:rsidRPr="00E608FE" w:rsidRDefault="00924916" w:rsidP="005509CC">
      <w:pPr>
        <w:pStyle w:val="Heading4"/>
      </w:pPr>
      <w:r w:rsidRPr="00E608FE">
        <w:t>Structure</w:t>
      </w:r>
    </w:p>
    <w:p w:rsidR="00893E2C" w:rsidRPr="00E608FE" w:rsidRDefault="00893E2C" w:rsidP="00893E2C">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57</w:t>
      </w:r>
      <w:r w:rsidR="00A76E68" w:rsidRPr="00E608FE">
        <w:rPr>
          <w:noProof/>
          <w:color w:val="auto"/>
        </w:rPr>
        <w:fldChar w:fldCharType="end"/>
      </w:r>
      <w:r w:rsidRPr="00E608FE">
        <w:rPr>
          <w:color w:val="auto"/>
        </w:rPr>
        <w:t>: Table of contents</w:t>
      </w:r>
    </w:p>
    <w:tbl>
      <w:tblPr>
        <w:tblW w:w="0" w:type="auto"/>
        <w:tblInd w:w="40" w:type="dxa"/>
        <w:tblLayout w:type="fixed"/>
        <w:tblCellMar>
          <w:left w:w="0" w:type="dxa"/>
          <w:right w:w="0" w:type="dxa"/>
        </w:tblCellMar>
        <w:tblLook w:val="0000" w:firstRow="0" w:lastRow="0" w:firstColumn="0" w:lastColumn="0" w:noHBand="0" w:noVBand="0"/>
      </w:tblPr>
      <w:tblGrid>
        <w:gridCol w:w="1179"/>
        <w:gridCol w:w="4518"/>
      </w:tblGrid>
      <w:tr w:rsidR="00B147D2" w:rsidRPr="00E608FE" w:rsidTr="00422057">
        <w:trPr>
          <w:trHeight w:val="231"/>
        </w:trPr>
        <w:tc>
          <w:tcPr>
            <w:tcW w:w="1179" w:type="dxa"/>
            <w:tcBorders>
              <w:top w:val="single" w:sz="18" w:space="0" w:color="auto"/>
              <w:bottom w:val="single" w:sz="18" w:space="0" w:color="auto"/>
            </w:tcBorders>
            <w:shd w:val="clear" w:color="auto" w:fill="auto"/>
            <w:vAlign w:val="bottom"/>
          </w:tcPr>
          <w:p w:rsidR="00924916" w:rsidRPr="00E608FE" w:rsidRDefault="00924916" w:rsidP="00422057">
            <w:pPr>
              <w:spacing w:before="40" w:after="40" w:line="0" w:lineRule="atLeast"/>
              <w:ind w:left="34" w:hanging="34"/>
              <w:rPr>
                <w:rFonts w:ascii="Arial" w:eastAsia="Arial" w:hAnsi="Arial" w:cs="Arial"/>
              </w:rPr>
            </w:pPr>
            <w:r w:rsidRPr="00E608FE">
              <w:rPr>
                <w:rFonts w:ascii="Arial" w:eastAsia="Arial" w:hAnsi="Arial" w:cs="Arial"/>
                <w:b/>
              </w:rPr>
              <w:t>Item</w:t>
            </w:r>
          </w:p>
        </w:tc>
        <w:tc>
          <w:tcPr>
            <w:tcW w:w="4518" w:type="dxa"/>
            <w:tcBorders>
              <w:top w:val="single" w:sz="18" w:space="0" w:color="auto"/>
              <w:bottom w:val="single" w:sz="18" w:space="0" w:color="auto"/>
            </w:tcBorders>
            <w:shd w:val="clear" w:color="auto" w:fill="auto"/>
            <w:vAlign w:val="bottom"/>
          </w:tcPr>
          <w:p w:rsidR="00924916" w:rsidRPr="00E608FE" w:rsidRDefault="00924916" w:rsidP="00422057">
            <w:pPr>
              <w:spacing w:before="40" w:after="40" w:line="0" w:lineRule="atLeast"/>
              <w:rPr>
                <w:rFonts w:ascii="Arial" w:eastAsia="Arial" w:hAnsi="Arial" w:cs="Arial"/>
                <w:b/>
              </w:rPr>
            </w:pPr>
            <w:r w:rsidRPr="00E608FE">
              <w:rPr>
                <w:rFonts w:ascii="Arial" w:eastAsia="Arial" w:hAnsi="Arial" w:cs="Arial"/>
                <w:b/>
              </w:rPr>
              <w:t>Section</w:t>
            </w:r>
          </w:p>
        </w:tc>
      </w:tr>
      <w:tr w:rsidR="00B147D2" w:rsidRPr="00E608FE" w:rsidTr="00422057">
        <w:trPr>
          <w:trHeight w:val="231"/>
        </w:trPr>
        <w:tc>
          <w:tcPr>
            <w:tcW w:w="1179" w:type="dxa"/>
            <w:tcBorders>
              <w:top w:val="single" w:sz="18" w:space="0" w:color="auto"/>
            </w:tcBorders>
            <w:shd w:val="clear" w:color="auto" w:fill="auto"/>
            <w:vAlign w:val="bottom"/>
          </w:tcPr>
          <w:p w:rsidR="00924916" w:rsidRPr="00E608FE" w:rsidRDefault="00924916" w:rsidP="00422057">
            <w:pPr>
              <w:spacing w:before="40" w:after="40" w:line="0" w:lineRule="atLeast"/>
              <w:ind w:left="34" w:hanging="34"/>
              <w:rPr>
                <w:rFonts w:ascii="Arial" w:eastAsia="Arial" w:hAnsi="Arial" w:cs="Arial"/>
              </w:rPr>
            </w:pPr>
            <w:r w:rsidRPr="00E608FE">
              <w:rPr>
                <w:rFonts w:ascii="Arial" w:eastAsia="Arial" w:hAnsi="Arial" w:cs="Arial"/>
              </w:rPr>
              <w:t>5.1</w:t>
            </w:r>
          </w:p>
        </w:tc>
        <w:tc>
          <w:tcPr>
            <w:tcW w:w="4518" w:type="dxa"/>
            <w:tcBorders>
              <w:top w:val="single" w:sz="18" w:space="0" w:color="auto"/>
            </w:tcBorders>
            <w:shd w:val="clear" w:color="auto" w:fill="auto"/>
            <w:vAlign w:val="bottom"/>
          </w:tcPr>
          <w:p w:rsidR="00924916" w:rsidRPr="00E608FE" w:rsidRDefault="00924916" w:rsidP="00422057">
            <w:pPr>
              <w:spacing w:before="40" w:after="40" w:line="0" w:lineRule="atLeast"/>
              <w:rPr>
                <w:rFonts w:ascii="Arial" w:eastAsia="Arial" w:hAnsi="Arial" w:cs="Arial"/>
              </w:rPr>
            </w:pPr>
            <w:r w:rsidRPr="00E608FE">
              <w:rPr>
                <w:rFonts w:ascii="Arial" w:eastAsia="Arial" w:hAnsi="Arial" w:cs="Arial"/>
              </w:rPr>
              <w:t>Receivables</w:t>
            </w:r>
          </w:p>
        </w:tc>
      </w:tr>
      <w:tr w:rsidR="00B147D2" w:rsidRPr="00E608FE" w:rsidTr="00924916">
        <w:trPr>
          <w:trHeight w:val="288"/>
        </w:trPr>
        <w:tc>
          <w:tcPr>
            <w:tcW w:w="1179" w:type="dxa"/>
            <w:shd w:val="clear" w:color="auto" w:fill="auto"/>
            <w:vAlign w:val="bottom"/>
          </w:tcPr>
          <w:p w:rsidR="00924916" w:rsidRPr="00E608FE" w:rsidRDefault="00924916" w:rsidP="00422057">
            <w:pPr>
              <w:spacing w:before="40" w:after="40" w:line="0" w:lineRule="atLeast"/>
              <w:ind w:left="34" w:hanging="34"/>
              <w:rPr>
                <w:rFonts w:ascii="Arial" w:eastAsia="Arial" w:hAnsi="Arial" w:cs="Arial"/>
              </w:rPr>
            </w:pPr>
            <w:r w:rsidRPr="00E608FE">
              <w:rPr>
                <w:rFonts w:ascii="Arial" w:eastAsia="Arial" w:hAnsi="Arial" w:cs="Arial"/>
              </w:rPr>
              <w:t>5.2</w:t>
            </w:r>
          </w:p>
        </w:tc>
        <w:tc>
          <w:tcPr>
            <w:tcW w:w="4518" w:type="dxa"/>
            <w:shd w:val="clear" w:color="auto" w:fill="auto"/>
            <w:vAlign w:val="bottom"/>
          </w:tcPr>
          <w:p w:rsidR="00924916" w:rsidRPr="00E608FE" w:rsidRDefault="00924916" w:rsidP="00422057">
            <w:pPr>
              <w:spacing w:before="40" w:after="40" w:line="0" w:lineRule="atLeast"/>
              <w:rPr>
                <w:rFonts w:ascii="Arial" w:eastAsia="Arial" w:hAnsi="Arial" w:cs="Arial"/>
              </w:rPr>
            </w:pPr>
            <w:r w:rsidRPr="00E608FE">
              <w:rPr>
                <w:rFonts w:ascii="Arial" w:eastAsia="Arial" w:hAnsi="Arial" w:cs="Arial"/>
              </w:rPr>
              <w:t>Payables</w:t>
            </w:r>
          </w:p>
        </w:tc>
      </w:tr>
      <w:tr w:rsidR="00B147D2" w:rsidRPr="00E608FE" w:rsidTr="00422057">
        <w:trPr>
          <w:trHeight w:val="288"/>
        </w:trPr>
        <w:tc>
          <w:tcPr>
            <w:tcW w:w="1179" w:type="dxa"/>
            <w:shd w:val="clear" w:color="auto" w:fill="auto"/>
            <w:vAlign w:val="bottom"/>
          </w:tcPr>
          <w:p w:rsidR="00924916" w:rsidRPr="00E608FE" w:rsidRDefault="00924916" w:rsidP="00422057">
            <w:pPr>
              <w:spacing w:before="40" w:after="40" w:line="0" w:lineRule="atLeast"/>
              <w:ind w:left="34" w:hanging="34"/>
              <w:rPr>
                <w:rFonts w:ascii="Arial" w:eastAsia="Arial" w:hAnsi="Arial" w:cs="Arial"/>
              </w:rPr>
            </w:pPr>
            <w:r w:rsidRPr="00E608FE">
              <w:rPr>
                <w:rFonts w:ascii="Arial" w:eastAsia="Arial" w:hAnsi="Arial" w:cs="Arial"/>
              </w:rPr>
              <w:t>5.3</w:t>
            </w:r>
          </w:p>
        </w:tc>
        <w:tc>
          <w:tcPr>
            <w:tcW w:w="4518" w:type="dxa"/>
            <w:shd w:val="clear" w:color="auto" w:fill="auto"/>
            <w:vAlign w:val="bottom"/>
          </w:tcPr>
          <w:p w:rsidR="00924916" w:rsidRPr="00E608FE" w:rsidRDefault="00924916" w:rsidP="00422057">
            <w:pPr>
              <w:spacing w:before="40" w:after="40" w:line="0" w:lineRule="atLeast"/>
              <w:rPr>
                <w:rFonts w:ascii="Arial" w:eastAsia="Arial" w:hAnsi="Arial" w:cs="Arial"/>
                <w:w w:val="88"/>
              </w:rPr>
            </w:pPr>
            <w:r w:rsidRPr="00E608FE">
              <w:rPr>
                <w:rFonts w:ascii="Arial" w:eastAsia="Arial" w:hAnsi="Arial" w:cs="Arial"/>
              </w:rPr>
              <w:t>Advance from Creative Victoria</w:t>
            </w:r>
          </w:p>
        </w:tc>
      </w:tr>
      <w:tr w:rsidR="00B147D2" w:rsidRPr="00E608FE" w:rsidTr="00422057">
        <w:trPr>
          <w:trHeight w:val="227"/>
        </w:trPr>
        <w:tc>
          <w:tcPr>
            <w:tcW w:w="1179" w:type="dxa"/>
            <w:tcBorders>
              <w:bottom w:val="single" w:sz="2" w:space="0" w:color="auto"/>
            </w:tcBorders>
            <w:shd w:val="clear" w:color="auto" w:fill="auto"/>
            <w:vAlign w:val="bottom"/>
          </w:tcPr>
          <w:p w:rsidR="00924916" w:rsidRPr="00E608FE" w:rsidRDefault="00924916" w:rsidP="00422057">
            <w:pPr>
              <w:spacing w:before="40" w:after="40" w:line="0" w:lineRule="atLeast"/>
              <w:ind w:left="34" w:hanging="34"/>
              <w:rPr>
                <w:rFonts w:ascii="Arial" w:eastAsia="Arial" w:hAnsi="Arial" w:cs="Arial"/>
              </w:rPr>
            </w:pPr>
            <w:r w:rsidRPr="00E608FE">
              <w:rPr>
                <w:rFonts w:ascii="Arial" w:eastAsia="Arial" w:hAnsi="Arial" w:cs="Arial"/>
              </w:rPr>
              <w:t>5.4</w:t>
            </w:r>
          </w:p>
        </w:tc>
        <w:tc>
          <w:tcPr>
            <w:tcW w:w="4518" w:type="dxa"/>
            <w:tcBorders>
              <w:bottom w:val="single" w:sz="2" w:space="0" w:color="auto"/>
            </w:tcBorders>
            <w:shd w:val="clear" w:color="auto" w:fill="auto"/>
            <w:vAlign w:val="bottom"/>
          </w:tcPr>
          <w:p w:rsidR="00924916" w:rsidRPr="00E608FE" w:rsidRDefault="00924916" w:rsidP="00422057">
            <w:pPr>
              <w:spacing w:before="40" w:after="40" w:line="0" w:lineRule="atLeast"/>
              <w:rPr>
                <w:rFonts w:ascii="Arial" w:eastAsia="Arial" w:hAnsi="Arial" w:cs="Arial"/>
              </w:rPr>
            </w:pPr>
            <w:r w:rsidRPr="00E608FE">
              <w:rPr>
                <w:rFonts w:ascii="Arial" w:eastAsia="Arial" w:hAnsi="Arial" w:cs="Arial"/>
              </w:rPr>
              <w:t>Other non-financial assets</w:t>
            </w:r>
          </w:p>
        </w:tc>
      </w:tr>
    </w:tbl>
    <w:p w:rsidR="00005994" w:rsidRPr="00E608FE" w:rsidRDefault="00005994" w:rsidP="005509CC">
      <w:pPr>
        <w:pStyle w:val="Heading4"/>
      </w:pPr>
      <w:r w:rsidRPr="00E608FE">
        <w:t>5.1 Receivables</w:t>
      </w:r>
    </w:p>
    <w:p w:rsidR="00893E2C" w:rsidRPr="00E608FE" w:rsidRDefault="00893E2C" w:rsidP="00893E2C">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58</w:t>
      </w:r>
      <w:r w:rsidR="00A76E68" w:rsidRPr="00E608FE">
        <w:rPr>
          <w:noProof/>
          <w:color w:val="auto"/>
        </w:rPr>
        <w:fldChar w:fldCharType="end"/>
      </w:r>
      <w:r w:rsidRPr="00E608FE">
        <w:rPr>
          <w:color w:val="auto"/>
        </w:rPr>
        <w:t xml:space="preserve">: </w:t>
      </w:r>
      <w:r w:rsidR="00422057" w:rsidRPr="00E608FE">
        <w:rPr>
          <w:color w:val="auto"/>
        </w:rPr>
        <w:t>R</w:t>
      </w:r>
      <w:r w:rsidRPr="00E608FE">
        <w:rPr>
          <w:color w:val="auto"/>
        </w:rPr>
        <w:t>eceivables</w:t>
      </w:r>
      <w:r w:rsidR="00422057" w:rsidRPr="00E608FE">
        <w:rPr>
          <w:color w:val="auto"/>
        </w:rPr>
        <w:t xml:space="preserve"> in 2017 and 2018</w:t>
      </w:r>
    </w:p>
    <w:tbl>
      <w:tblPr>
        <w:tblW w:w="9001" w:type="dxa"/>
        <w:tblLayout w:type="fixed"/>
        <w:tblCellMar>
          <w:left w:w="0" w:type="dxa"/>
          <w:right w:w="0" w:type="dxa"/>
        </w:tblCellMar>
        <w:tblLook w:val="0000" w:firstRow="0" w:lastRow="0" w:firstColumn="0" w:lastColumn="0" w:noHBand="0" w:noVBand="0"/>
      </w:tblPr>
      <w:tblGrid>
        <w:gridCol w:w="6521"/>
        <w:gridCol w:w="1240"/>
        <w:gridCol w:w="1240"/>
      </w:tblGrid>
      <w:tr w:rsidR="00B147D2" w:rsidRPr="00E608FE" w:rsidTr="00D87ECF">
        <w:trPr>
          <w:trHeight w:val="568"/>
        </w:trPr>
        <w:tc>
          <w:tcPr>
            <w:tcW w:w="6521" w:type="dxa"/>
            <w:tcBorders>
              <w:top w:val="single" w:sz="18" w:space="0" w:color="auto"/>
              <w:bottom w:val="single" w:sz="18" w:space="0" w:color="auto"/>
            </w:tcBorders>
            <w:shd w:val="clear" w:color="auto" w:fill="auto"/>
            <w:vAlign w:val="bottom"/>
          </w:tcPr>
          <w:p w:rsidR="00005994" w:rsidRPr="00E608FE" w:rsidRDefault="00005994" w:rsidP="00422057">
            <w:pPr>
              <w:keepNext/>
              <w:spacing w:before="40" w:after="4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E6E6E6"/>
            <w:vAlign w:val="center"/>
          </w:tcPr>
          <w:p w:rsidR="00005994" w:rsidRPr="00E608FE" w:rsidRDefault="00005994" w:rsidP="00422057">
            <w:pPr>
              <w:keepNext/>
              <w:spacing w:before="40" w:after="40" w:line="0" w:lineRule="atLeast"/>
              <w:jc w:val="right"/>
              <w:rPr>
                <w:rFonts w:ascii="Arial" w:eastAsia="Arial" w:hAnsi="Arial"/>
                <w:b/>
              </w:rPr>
            </w:pPr>
            <w:r w:rsidRPr="00E608FE">
              <w:rPr>
                <w:rFonts w:ascii="Arial" w:eastAsia="Arial" w:hAnsi="Arial"/>
                <w:b/>
              </w:rPr>
              <w:t>2018</w:t>
            </w:r>
          </w:p>
          <w:p w:rsidR="00005994" w:rsidRPr="00E608FE" w:rsidRDefault="00005994" w:rsidP="00422057">
            <w:pPr>
              <w:keepNext/>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center"/>
          </w:tcPr>
          <w:p w:rsidR="00005994" w:rsidRPr="00E608FE" w:rsidRDefault="00005994" w:rsidP="00422057">
            <w:pPr>
              <w:keepNext/>
              <w:spacing w:before="40" w:after="40" w:line="0" w:lineRule="atLeast"/>
              <w:jc w:val="right"/>
              <w:rPr>
                <w:rFonts w:ascii="Arial" w:eastAsia="Arial" w:hAnsi="Arial"/>
                <w:b/>
              </w:rPr>
            </w:pPr>
            <w:r w:rsidRPr="00E608FE">
              <w:rPr>
                <w:rFonts w:ascii="Arial" w:eastAsia="Arial" w:hAnsi="Arial"/>
                <w:b/>
              </w:rPr>
              <w:t>2017</w:t>
            </w:r>
          </w:p>
          <w:p w:rsidR="00005994" w:rsidRPr="00E608FE" w:rsidRDefault="00005994" w:rsidP="00422057">
            <w:pPr>
              <w:keepNext/>
              <w:spacing w:before="40" w:after="40" w:line="0" w:lineRule="atLeast"/>
              <w:jc w:val="right"/>
              <w:rPr>
                <w:rFonts w:ascii="Arial" w:eastAsia="Arial" w:hAnsi="Arial"/>
                <w:b/>
              </w:rPr>
            </w:pPr>
            <w:r w:rsidRPr="00E608FE">
              <w:rPr>
                <w:rFonts w:ascii="Arial" w:eastAsia="Arial" w:hAnsi="Arial"/>
                <w:b/>
              </w:rPr>
              <w:t>$'000</w:t>
            </w:r>
          </w:p>
        </w:tc>
      </w:tr>
      <w:tr w:rsidR="00B147D2" w:rsidRPr="00E608FE" w:rsidTr="00D87ECF">
        <w:trPr>
          <w:trHeight w:val="250"/>
        </w:trPr>
        <w:tc>
          <w:tcPr>
            <w:tcW w:w="6521" w:type="dxa"/>
            <w:tcBorders>
              <w:top w:val="single" w:sz="18" w:space="0" w:color="auto"/>
            </w:tcBorders>
            <w:shd w:val="clear" w:color="auto" w:fill="auto"/>
            <w:vAlign w:val="bottom"/>
          </w:tcPr>
          <w:p w:rsidR="00005994" w:rsidRPr="00E608FE" w:rsidRDefault="00005994" w:rsidP="00422057">
            <w:pPr>
              <w:spacing w:before="40" w:after="40" w:line="0" w:lineRule="atLeast"/>
              <w:ind w:left="40"/>
              <w:rPr>
                <w:rFonts w:ascii="Arial" w:eastAsia="Arial" w:hAnsi="Arial"/>
                <w:b/>
              </w:rPr>
            </w:pPr>
            <w:r w:rsidRPr="00E608FE">
              <w:rPr>
                <w:rFonts w:ascii="Arial" w:eastAsia="Arial" w:hAnsi="Arial"/>
                <w:b/>
              </w:rPr>
              <w:t>Contractual</w:t>
            </w:r>
          </w:p>
        </w:tc>
        <w:tc>
          <w:tcPr>
            <w:tcW w:w="1240" w:type="dxa"/>
            <w:tcBorders>
              <w:top w:val="single" w:sz="18" w:space="0" w:color="auto"/>
            </w:tcBorders>
            <w:shd w:val="clear" w:color="auto" w:fill="E6E6E6"/>
            <w:vAlign w:val="bottom"/>
          </w:tcPr>
          <w:p w:rsidR="00005994" w:rsidRPr="00E608FE" w:rsidRDefault="00005994" w:rsidP="00422057">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005994" w:rsidRPr="00E608FE" w:rsidRDefault="00005994" w:rsidP="00422057">
            <w:pPr>
              <w:spacing w:before="40" w:after="40" w:line="0" w:lineRule="atLeast"/>
              <w:rPr>
                <w:rFonts w:ascii="Times New Roman" w:eastAsia="Times New Roman" w:hAnsi="Times New Roman"/>
              </w:rPr>
            </w:pPr>
          </w:p>
        </w:tc>
      </w:tr>
      <w:tr w:rsidR="00B147D2" w:rsidRPr="00E608FE" w:rsidTr="00D87ECF">
        <w:trPr>
          <w:trHeight w:val="268"/>
        </w:trPr>
        <w:tc>
          <w:tcPr>
            <w:tcW w:w="6521" w:type="dxa"/>
            <w:shd w:val="clear" w:color="auto" w:fill="auto"/>
            <w:vAlign w:val="bottom"/>
          </w:tcPr>
          <w:p w:rsidR="00005994" w:rsidRPr="00E608FE" w:rsidRDefault="00005994" w:rsidP="00422057">
            <w:pPr>
              <w:spacing w:before="40" w:after="40" w:line="0" w:lineRule="atLeast"/>
              <w:ind w:left="40"/>
              <w:rPr>
                <w:rFonts w:ascii="Arial" w:eastAsia="Arial" w:hAnsi="Arial"/>
              </w:rPr>
            </w:pPr>
            <w:r w:rsidRPr="00E608FE">
              <w:rPr>
                <w:rFonts w:ascii="Arial" w:eastAsia="Arial" w:hAnsi="Arial"/>
              </w:rPr>
              <w:t>Debtors</w:t>
            </w:r>
          </w:p>
        </w:tc>
        <w:tc>
          <w:tcPr>
            <w:tcW w:w="1240" w:type="dxa"/>
            <w:shd w:val="clear" w:color="auto" w:fill="E6E6E6"/>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1,335</w:t>
            </w:r>
          </w:p>
        </w:tc>
        <w:tc>
          <w:tcPr>
            <w:tcW w:w="1240" w:type="dxa"/>
            <w:shd w:val="clear" w:color="auto" w:fill="auto"/>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1,865</w:t>
            </w:r>
          </w:p>
        </w:tc>
      </w:tr>
      <w:tr w:rsidR="00B147D2" w:rsidRPr="00E608FE" w:rsidTr="00D87ECF">
        <w:trPr>
          <w:trHeight w:val="274"/>
        </w:trPr>
        <w:tc>
          <w:tcPr>
            <w:tcW w:w="6521" w:type="dxa"/>
            <w:shd w:val="clear" w:color="auto" w:fill="auto"/>
            <w:vAlign w:val="bottom"/>
          </w:tcPr>
          <w:p w:rsidR="00005994" w:rsidRPr="00E608FE" w:rsidRDefault="00005994" w:rsidP="00422057">
            <w:pPr>
              <w:spacing w:before="40" w:after="40" w:line="0" w:lineRule="atLeast"/>
              <w:ind w:left="40"/>
              <w:rPr>
                <w:rFonts w:ascii="Arial" w:eastAsia="Arial" w:hAnsi="Arial"/>
              </w:rPr>
            </w:pPr>
            <w:r w:rsidRPr="00E608FE">
              <w:rPr>
                <w:rFonts w:ascii="Arial" w:eastAsia="Arial" w:hAnsi="Arial"/>
              </w:rPr>
              <w:t>Provision for Doubtful Debts</w:t>
            </w:r>
          </w:p>
        </w:tc>
        <w:tc>
          <w:tcPr>
            <w:tcW w:w="1240" w:type="dxa"/>
            <w:shd w:val="clear" w:color="auto" w:fill="E6E6E6"/>
            <w:vAlign w:val="bottom"/>
          </w:tcPr>
          <w:p w:rsidR="00005994" w:rsidRPr="00E608FE" w:rsidRDefault="00005994" w:rsidP="00422057">
            <w:pPr>
              <w:spacing w:before="40" w:after="40" w:line="0" w:lineRule="atLeast"/>
              <w:jc w:val="right"/>
              <w:rPr>
                <w:rFonts w:ascii="Arial" w:eastAsia="Arial" w:hAnsi="Arial"/>
              </w:rPr>
            </w:pPr>
            <w:r w:rsidRPr="00E608FE">
              <w:rPr>
                <w:rFonts w:ascii="Arial" w:eastAsia="Arial" w:hAnsi="Arial"/>
              </w:rPr>
              <w:t>(25)</w:t>
            </w:r>
          </w:p>
        </w:tc>
        <w:tc>
          <w:tcPr>
            <w:tcW w:w="1240" w:type="dxa"/>
            <w:shd w:val="clear" w:color="auto" w:fill="auto"/>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D87ECF">
        <w:trPr>
          <w:trHeight w:val="274"/>
        </w:trPr>
        <w:tc>
          <w:tcPr>
            <w:tcW w:w="6521" w:type="dxa"/>
            <w:shd w:val="clear" w:color="auto" w:fill="auto"/>
            <w:vAlign w:val="bottom"/>
          </w:tcPr>
          <w:p w:rsidR="00005994" w:rsidRPr="00E608FE" w:rsidRDefault="00005994" w:rsidP="00422057">
            <w:pPr>
              <w:spacing w:before="40" w:after="40" w:line="0" w:lineRule="atLeast"/>
              <w:ind w:left="40"/>
              <w:rPr>
                <w:rFonts w:ascii="Arial" w:eastAsia="Arial" w:hAnsi="Arial"/>
              </w:rPr>
            </w:pPr>
            <w:r w:rsidRPr="00E608FE">
              <w:rPr>
                <w:rFonts w:ascii="Arial" w:eastAsia="Arial" w:hAnsi="Arial"/>
              </w:rPr>
              <w:t>Interest receivable</w:t>
            </w:r>
          </w:p>
        </w:tc>
        <w:tc>
          <w:tcPr>
            <w:tcW w:w="1240" w:type="dxa"/>
            <w:shd w:val="clear" w:color="auto" w:fill="E6E6E6"/>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101</w:t>
            </w:r>
          </w:p>
        </w:tc>
        <w:tc>
          <w:tcPr>
            <w:tcW w:w="1240" w:type="dxa"/>
            <w:shd w:val="clear" w:color="auto" w:fill="auto"/>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58</w:t>
            </w:r>
          </w:p>
        </w:tc>
      </w:tr>
      <w:tr w:rsidR="00B147D2" w:rsidRPr="00E608FE" w:rsidTr="00D87ECF">
        <w:trPr>
          <w:trHeight w:val="280"/>
        </w:trPr>
        <w:tc>
          <w:tcPr>
            <w:tcW w:w="6521" w:type="dxa"/>
            <w:shd w:val="clear" w:color="auto" w:fill="auto"/>
            <w:vAlign w:val="bottom"/>
          </w:tcPr>
          <w:p w:rsidR="00005994" w:rsidRPr="00E608FE" w:rsidRDefault="00005994" w:rsidP="00422057">
            <w:pPr>
              <w:spacing w:before="40" w:after="40" w:line="0" w:lineRule="atLeast"/>
              <w:ind w:left="40"/>
              <w:rPr>
                <w:rFonts w:ascii="Arial" w:eastAsia="Arial" w:hAnsi="Arial"/>
                <w:b/>
              </w:rPr>
            </w:pPr>
            <w:r w:rsidRPr="00E608FE">
              <w:rPr>
                <w:rFonts w:ascii="Arial" w:eastAsia="Arial" w:hAnsi="Arial"/>
                <w:b/>
              </w:rPr>
              <w:t>Statutory</w:t>
            </w:r>
          </w:p>
        </w:tc>
        <w:tc>
          <w:tcPr>
            <w:tcW w:w="1240" w:type="dxa"/>
            <w:shd w:val="clear" w:color="auto" w:fill="E6E6E6"/>
            <w:vAlign w:val="bottom"/>
          </w:tcPr>
          <w:p w:rsidR="00005994" w:rsidRPr="00E608FE" w:rsidRDefault="00005994" w:rsidP="00422057">
            <w:pPr>
              <w:spacing w:before="40" w:after="40" w:line="0" w:lineRule="atLeast"/>
              <w:rPr>
                <w:rFonts w:ascii="Times New Roman" w:eastAsia="Times New Roman" w:hAnsi="Times New Roman"/>
              </w:rPr>
            </w:pPr>
          </w:p>
        </w:tc>
        <w:tc>
          <w:tcPr>
            <w:tcW w:w="1240" w:type="dxa"/>
            <w:shd w:val="clear" w:color="auto" w:fill="auto"/>
            <w:vAlign w:val="bottom"/>
          </w:tcPr>
          <w:p w:rsidR="00005994" w:rsidRPr="00E608FE" w:rsidRDefault="00005994" w:rsidP="00422057">
            <w:pPr>
              <w:spacing w:before="40" w:after="40" w:line="0" w:lineRule="atLeast"/>
              <w:rPr>
                <w:rFonts w:ascii="Times New Roman" w:eastAsia="Times New Roman" w:hAnsi="Times New Roman"/>
              </w:rPr>
            </w:pPr>
          </w:p>
        </w:tc>
      </w:tr>
      <w:tr w:rsidR="00B147D2" w:rsidRPr="00E608FE" w:rsidTr="00D87ECF">
        <w:trPr>
          <w:trHeight w:val="277"/>
        </w:trPr>
        <w:tc>
          <w:tcPr>
            <w:tcW w:w="6521" w:type="dxa"/>
            <w:tcBorders>
              <w:bottom w:val="single" w:sz="18" w:space="0" w:color="auto"/>
            </w:tcBorders>
            <w:shd w:val="clear" w:color="auto" w:fill="auto"/>
            <w:vAlign w:val="bottom"/>
          </w:tcPr>
          <w:p w:rsidR="00005994" w:rsidRPr="00E608FE" w:rsidRDefault="00005994" w:rsidP="00422057">
            <w:pPr>
              <w:spacing w:before="40" w:after="40" w:line="0" w:lineRule="atLeast"/>
              <w:ind w:left="40"/>
              <w:rPr>
                <w:rFonts w:ascii="Arial" w:eastAsia="Arial" w:hAnsi="Arial"/>
              </w:rPr>
            </w:pPr>
            <w:r w:rsidRPr="00E608FE">
              <w:rPr>
                <w:rFonts w:ascii="Arial" w:eastAsia="Arial" w:hAnsi="Arial"/>
              </w:rPr>
              <w:t>GST input tax recoverable</w:t>
            </w:r>
          </w:p>
        </w:tc>
        <w:tc>
          <w:tcPr>
            <w:tcW w:w="1240" w:type="dxa"/>
            <w:tcBorders>
              <w:bottom w:val="single" w:sz="18" w:space="0" w:color="auto"/>
            </w:tcBorders>
            <w:shd w:val="clear" w:color="auto" w:fill="E6E6E6"/>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162</w:t>
            </w:r>
          </w:p>
        </w:tc>
        <w:tc>
          <w:tcPr>
            <w:tcW w:w="1240" w:type="dxa"/>
            <w:tcBorders>
              <w:bottom w:val="single" w:sz="18" w:space="0" w:color="auto"/>
            </w:tcBorders>
            <w:shd w:val="clear" w:color="auto" w:fill="auto"/>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277</w:t>
            </w:r>
          </w:p>
        </w:tc>
      </w:tr>
      <w:tr w:rsidR="00B147D2" w:rsidRPr="00E608FE" w:rsidTr="00D87ECF">
        <w:trPr>
          <w:trHeight w:val="254"/>
        </w:trPr>
        <w:tc>
          <w:tcPr>
            <w:tcW w:w="6521" w:type="dxa"/>
            <w:tcBorders>
              <w:top w:val="single" w:sz="18" w:space="0" w:color="auto"/>
              <w:bottom w:val="single" w:sz="18" w:space="0" w:color="auto"/>
            </w:tcBorders>
            <w:shd w:val="clear" w:color="auto" w:fill="auto"/>
            <w:vAlign w:val="bottom"/>
          </w:tcPr>
          <w:p w:rsidR="00005994" w:rsidRPr="00E608FE" w:rsidRDefault="00005994" w:rsidP="00422057">
            <w:pPr>
              <w:spacing w:before="40" w:after="40" w:line="0" w:lineRule="atLeast"/>
              <w:ind w:left="40"/>
              <w:rPr>
                <w:rFonts w:ascii="Arial" w:eastAsia="Arial" w:hAnsi="Arial"/>
                <w:b/>
              </w:rPr>
            </w:pPr>
            <w:r w:rsidRPr="00E608FE">
              <w:rPr>
                <w:rFonts w:ascii="Arial" w:eastAsia="Arial" w:hAnsi="Arial"/>
                <w:b/>
              </w:rPr>
              <w:t>Total receivables</w:t>
            </w:r>
          </w:p>
        </w:tc>
        <w:tc>
          <w:tcPr>
            <w:tcW w:w="1240" w:type="dxa"/>
            <w:tcBorders>
              <w:top w:val="single" w:sz="18" w:space="0" w:color="auto"/>
              <w:bottom w:val="single" w:sz="18" w:space="0" w:color="auto"/>
            </w:tcBorders>
            <w:shd w:val="clear" w:color="auto" w:fill="E6E6E6"/>
            <w:vAlign w:val="bottom"/>
          </w:tcPr>
          <w:p w:rsidR="00005994" w:rsidRPr="00E608FE" w:rsidRDefault="00005994" w:rsidP="00422057">
            <w:pPr>
              <w:spacing w:before="40" w:after="40" w:line="0" w:lineRule="atLeast"/>
              <w:ind w:right="5"/>
              <w:jc w:val="right"/>
              <w:rPr>
                <w:rFonts w:ascii="Arial" w:eastAsia="Arial" w:hAnsi="Arial"/>
                <w:b/>
              </w:rPr>
            </w:pPr>
            <w:r w:rsidRPr="00E608FE">
              <w:rPr>
                <w:rFonts w:ascii="Arial" w:eastAsia="Arial" w:hAnsi="Arial"/>
                <w:b/>
              </w:rPr>
              <w:t>1,573</w:t>
            </w:r>
          </w:p>
        </w:tc>
        <w:tc>
          <w:tcPr>
            <w:tcW w:w="1240" w:type="dxa"/>
            <w:tcBorders>
              <w:top w:val="single" w:sz="18" w:space="0" w:color="auto"/>
              <w:bottom w:val="single" w:sz="18" w:space="0" w:color="auto"/>
            </w:tcBorders>
            <w:shd w:val="clear" w:color="auto" w:fill="auto"/>
            <w:vAlign w:val="bottom"/>
          </w:tcPr>
          <w:p w:rsidR="00005994" w:rsidRPr="00E608FE" w:rsidRDefault="00005994" w:rsidP="00422057">
            <w:pPr>
              <w:spacing w:before="40" w:after="40" w:line="0" w:lineRule="atLeast"/>
              <w:ind w:right="5"/>
              <w:jc w:val="right"/>
              <w:rPr>
                <w:rFonts w:ascii="Arial" w:eastAsia="Arial" w:hAnsi="Arial"/>
                <w:b/>
              </w:rPr>
            </w:pPr>
            <w:r w:rsidRPr="00E608FE">
              <w:rPr>
                <w:rFonts w:ascii="Arial" w:eastAsia="Arial" w:hAnsi="Arial"/>
                <w:b/>
              </w:rPr>
              <w:t>2,200</w:t>
            </w:r>
          </w:p>
        </w:tc>
      </w:tr>
      <w:tr w:rsidR="00B147D2" w:rsidRPr="00E608FE" w:rsidTr="00D87ECF">
        <w:trPr>
          <w:trHeight w:val="250"/>
        </w:trPr>
        <w:tc>
          <w:tcPr>
            <w:tcW w:w="6521" w:type="dxa"/>
            <w:tcBorders>
              <w:top w:val="single" w:sz="18" w:space="0" w:color="auto"/>
            </w:tcBorders>
            <w:shd w:val="clear" w:color="auto" w:fill="auto"/>
            <w:vAlign w:val="bottom"/>
          </w:tcPr>
          <w:p w:rsidR="00005994" w:rsidRPr="00E608FE" w:rsidRDefault="00005994" w:rsidP="00422057">
            <w:pPr>
              <w:spacing w:before="40" w:after="40" w:line="0" w:lineRule="atLeast"/>
              <w:ind w:left="40"/>
              <w:rPr>
                <w:rFonts w:ascii="Arial" w:eastAsia="Arial" w:hAnsi="Arial"/>
                <w:b/>
              </w:rPr>
            </w:pPr>
            <w:r w:rsidRPr="00E608FE">
              <w:rPr>
                <w:rFonts w:ascii="Arial" w:eastAsia="Arial" w:hAnsi="Arial"/>
                <w:b/>
              </w:rPr>
              <w:t>Represented by</w:t>
            </w:r>
          </w:p>
        </w:tc>
        <w:tc>
          <w:tcPr>
            <w:tcW w:w="1240" w:type="dxa"/>
            <w:tcBorders>
              <w:top w:val="single" w:sz="18" w:space="0" w:color="auto"/>
            </w:tcBorders>
            <w:shd w:val="clear" w:color="auto" w:fill="E6E6E6"/>
            <w:vAlign w:val="bottom"/>
          </w:tcPr>
          <w:p w:rsidR="00005994" w:rsidRPr="00E608FE" w:rsidRDefault="00005994" w:rsidP="00422057">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005994" w:rsidRPr="00E608FE" w:rsidRDefault="00005994" w:rsidP="00422057">
            <w:pPr>
              <w:spacing w:before="40" w:after="40" w:line="0" w:lineRule="atLeast"/>
              <w:rPr>
                <w:rFonts w:ascii="Times New Roman" w:eastAsia="Times New Roman" w:hAnsi="Times New Roman"/>
              </w:rPr>
            </w:pPr>
          </w:p>
        </w:tc>
      </w:tr>
      <w:tr w:rsidR="00B147D2" w:rsidRPr="00E608FE" w:rsidTr="00D87ECF">
        <w:trPr>
          <w:trHeight w:val="277"/>
        </w:trPr>
        <w:tc>
          <w:tcPr>
            <w:tcW w:w="6521" w:type="dxa"/>
            <w:tcBorders>
              <w:bottom w:val="single" w:sz="18" w:space="0" w:color="auto"/>
            </w:tcBorders>
            <w:shd w:val="clear" w:color="auto" w:fill="auto"/>
            <w:vAlign w:val="bottom"/>
          </w:tcPr>
          <w:p w:rsidR="00005994" w:rsidRPr="00E608FE" w:rsidRDefault="00005994" w:rsidP="00422057">
            <w:pPr>
              <w:spacing w:before="40" w:after="40" w:line="0" w:lineRule="atLeast"/>
              <w:ind w:left="40"/>
              <w:rPr>
                <w:rFonts w:ascii="Arial" w:eastAsia="Arial" w:hAnsi="Arial"/>
              </w:rPr>
            </w:pPr>
            <w:r w:rsidRPr="00E608FE">
              <w:rPr>
                <w:rFonts w:ascii="Arial" w:eastAsia="Arial" w:hAnsi="Arial"/>
              </w:rPr>
              <w:t>Current receivables</w:t>
            </w:r>
          </w:p>
        </w:tc>
        <w:tc>
          <w:tcPr>
            <w:tcW w:w="1240" w:type="dxa"/>
            <w:tcBorders>
              <w:bottom w:val="single" w:sz="18" w:space="0" w:color="auto"/>
            </w:tcBorders>
            <w:shd w:val="clear" w:color="auto" w:fill="E6E6E6"/>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1,573</w:t>
            </w:r>
          </w:p>
        </w:tc>
        <w:tc>
          <w:tcPr>
            <w:tcW w:w="1240" w:type="dxa"/>
            <w:tcBorders>
              <w:bottom w:val="single" w:sz="18" w:space="0" w:color="auto"/>
            </w:tcBorders>
            <w:shd w:val="clear" w:color="auto" w:fill="auto"/>
            <w:vAlign w:val="bottom"/>
          </w:tcPr>
          <w:p w:rsidR="00005994" w:rsidRPr="00E608FE" w:rsidRDefault="00005994" w:rsidP="00422057">
            <w:pPr>
              <w:spacing w:before="40" w:after="40" w:line="0" w:lineRule="atLeast"/>
              <w:ind w:right="5"/>
              <w:jc w:val="right"/>
              <w:rPr>
                <w:rFonts w:ascii="Arial" w:eastAsia="Arial" w:hAnsi="Arial"/>
              </w:rPr>
            </w:pPr>
            <w:r w:rsidRPr="00E608FE">
              <w:rPr>
                <w:rFonts w:ascii="Arial" w:eastAsia="Arial" w:hAnsi="Arial"/>
              </w:rPr>
              <w:t>2,200</w:t>
            </w:r>
          </w:p>
        </w:tc>
      </w:tr>
    </w:tbl>
    <w:p w:rsidR="00005994" w:rsidRPr="00E608FE" w:rsidRDefault="00005994" w:rsidP="00AB2FA7">
      <w:pPr>
        <w:spacing w:before="240" w:line="240" w:lineRule="auto"/>
        <w:ind w:right="20"/>
        <w:rPr>
          <w:rFonts w:ascii="Arial" w:eastAsia="Arial" w:hAnsi="Arial"/>
        </w:rPr>
      </w:pPr>
      <w:r w:rsidRPr="00E608FE">
        <w:rPr>
          <w:rFonts w:ascii="Arial" w:eastAsia="Arial" w:hAnsi="Arial"/>
          <w:b/>
        </w:rPr>
        <w:t>Contractual receivables</w:t>
      </w:r>
      <w:r w:rsidRPr="00E608FE">
        <w:rPr>
          <w:rFonts w:ascii="Arial" w:eastAsia="Arial" w:hAnsi="Arial"/>
        </w:rPr>
        <w:t xml:space="preserve"> are classified as financial instruments and categorie</w:t>
      </w:r>
      <w:r w:rsidR="00422057" w:rsidRPr="00E608FE">
        <w:rPr>
          <w:rFonts w:ascii="Arial" w:eastAsia="Arial" w:hAnsi="Arial"/>
        </w:rPr>
        <w:t>d</w:t>
      </w:r>
      <w:r w:rsidRPr="00E608FE">
        <w:rPr>
          <w:rFonts w:ascii="Arial" w:eastAsia="Arial" w:hAnsi="Arial"/>
        </w:rPr>
        <w:t xml:space="preserve"> as ‘loans and receivables’. They are initially recognised at fair value plus any directly attributable transaction costs. Subsequent to initial measurement they are measured at amortised cost using the effective interest method, less any impairment.</w:t>
      </w:r>
    </w:p>
    <w:p w:rsidR="00E323B7" w:rsidRPr="00E608FE" w:rsidRDefault="00E323B7" w:rsidP="00AB2FA7">
      <w:pPr>
        <w:spacing w:line="240" w:lineRule="auto"/>
        <w:ind w:right="20"/>
        <w:rPr>
          <w:rFonts w:ascii="Arial" w:eastAsia="Arial" w:hAnsi="Arial"/>
        </w:rPr>
      </w:pPr>
      <w:r w:rsidRPr="00E608FE">
        <w:rPr>
          <w:rFonts w:ascii="Arial" w:eastAsia="Arial" w:hAnsi="Arial"/>
          <w:b/>
        </w:rPr>
        <w:t>Statutory receivables</w:t>
      </w:r>
      <w:r w:rsidRPr="00E608FE">
        <w:rPr>
          <w:rFonts w:ascii="Arial" w:eastAsia="Arial" w:hAnsi="Arial"/>
        </w:rPr>
        <w:t xml:space="preserve"> do not arise from contracts and are recognised and measured similarly to contractual receivables (except for impairment), but are not classified as financial instruments.</w:t>
      </w:r>
    </w:p>
    <w:p w:rsidR="00E323B7" w:rsidRPr="00E608FE" w:rsidRDefault="00E323B7" w:rsidP="00AB2FA7">
      <w:pPr>
        <w:spacing w:line="240" w:lineRule="auto"/>
        <w:ind w:right="20"/>
        <w:rPr>
          <w:rFonts w:ascii="Arial" w:eastAsia="Arial" w:hAnsi="Arial"/>
        </w:rPr>
      </w:pPr>
      <w:r w:rsidRPr="00E608FE">
        <w:rPr>
          <w:rFonts w:ascii="Arial" w:eastAsia="Arial" w:hAnsi="Arial"/>
          <w:b/>
        </w:rPr>
        <w:t>Doubtful debts:</w:t>
      </w:r>
      <w:r w:rsidRPr="00E608FE">
        <w:rPr>
          <w:rFonts w:ascii="Arial" w:eastAsia="Arial" w:hAnsi="Arial"/>
        </w:rPr>
        <w:t xml:space="preserve"> Receivables are assessed for bad and doubtful debts on a regular basis. A provision for doubtful debts is recognised when there is objective evidence that the debts may not be collected and bad debts are written off when identified. In assessing impairment of statutory (non-contractual) financial assets, which are not financial instruments, professional judgement is applied in assessing materiality using estimates, averages and other computational methods in accordance with AASB 136 Impairment of Assets.</w:t>
      </w:r>
    </w:p>
    <w:p w:rsidR="00E323B7" w:rsidRPr="00E608FE" w:rsidRDefault="00E323B7" w:rsidP="00AB2FA7">
      <w:pPr>
        <w:spacing w:line="240" w:lineRule="auto"/>
        <w:ind w:right="20"/>
        <w:rPr>
          <w:rFonts w:ascii="Arial" w:eastAsia="Arial" w:hAnsi="Arial"/>
        </w:rPr>
      </w:pPr>
      <w:r w:rsidRPr="00E608FE">
        <w:rPr>
          <w:rFonts w:ascii="Arial" w:eastAsia="Arial" w:hAnsi="Arial"/>
        </w:rPr>
        <w:lastRenderedPageBreak/>
        <w:t>A provision is made for estimated irrecoverable amounts from the sale of goods when there is objective evidence that an individual receivable is impaired. The increase in the provision for the year is recognised in the net result.</w:t>
      </w:r>
    </w:p>
    <w:p w:rsidR="00E323B7" w:rsidRPr="00E608FE" w:rsidRDefault="00E323B7" w:rsidP="00AB2FA7">
      <w:pPr>
        <w:spacing w:before="240" w:line="240" w:lineRule="auto"/>
        <w:ind w:right="20"/>
        <w:rPr>
          <w:rFonts w:ascii="Arial" w:eastAsia="Arial" w:hAnsi="Arial"/>
        </w:rPr>
      </w:pPr>
      <w:r w:rsidRPr="00E608FE">
        <w:rPr>
          <w:rFonts w:ascii="Arial" w:eastAsia="Arial" w:hAnsi="Arial"/>
        </w:rPr>
        <w:t>Bad debts considered as written off by mutual consent are classified as a transaction expense. Bad debts not written off, but included in the provision for doubtful debts, are classified as other economic flows in the net result.</w:t>
      </w:r>
    </w:p>
    <w:p w:rsidR="00E323B7" w:rsidRPr="00E608FE" w:rsidRDefault="00E323B7" w:rsidP="00AB2FA7">
      <w:pPr>
        <w:pStyle w:val="Heading4"/>
        <w:ind w:right="20"/>
      </w:pPr>
      <w:r w:rsidRPr="00E608FE">
        <w:t>Ageing analysis of contractual receivables</w:t>
      </w:r>
    </w:p>
    <w:p w:rsidR="00893E2C" w:rsidRPr="00E608FE" w:rsidRDefault="00893E2C" w:rsidP="00893E2C">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59</w:t>
      </w:r>
      <w:r w:rsidR="00A76E68" w:rsidRPr="00E608FE">
        <w:rPr>
          <w:noProof/>
          <w:color w:val="auto"/>
        </w:rPr>
        <w:fldChar w:fldCharType="end"/>
      </w:r>
      <w:r w:rsidRPr="00E608FE">
        <w:rPr>
          <w:color w:val="auto"/>
        </w:rPr>
        <w:t>: Ageing analysis of contractual receivables</w:t>
      </w:r>
      <w:r w:rsidR="00422057" w:rsidRPr="00E608FE">
        <w:rPr>
          <w:color w:val="auto"/>
        </w:rPr>
        <w:t xml:space="preserve"> in 2018</w:t>
      </w:r>
    </w:p>
    <w:tbl>
      <w:tblPr>
        <w:tblW w:w="9093" w:type="dxa"/>
        <w:tblInd w:w="10" w:type="dxa"/>
        <w:tblLayout w:type="fixed"/>
        <w:tblCellMar>
          <w:left w:w="0" w:type="dxa"/>
          <w:right w:w="0" w:type="dxa"/>
        </w:tblCellMar>
        <w:tblLook w:val="0000" w:firstRow="0" w:lastRow="0" w:firstColumn="0" w:lastColumn="0" w:noHBand="0" w:noVBand="0"/>
      </w:tblPr>
      <w:tblGrid>
        <w:gridCol w:w="1833"/>
        <w:gridCol w:w="1180"/>
        <w:gridCol w:w="1180"/>
        <w:gridCol w:w="1240"/>
        <w:gridCol w:w="1180"/>
        <w:gridCol w:w="1240"/>
        <w:gridCol w:w="1240"/>
      </w:tblGrid>
      <w:tr w:rsidR="00B147D2" w:rsidRPr="00E608FE" w:rsidTr="0037068F">
        <w:trPr>
          <w:trHeight w:val="263"/>
        </w:trPr>
        <w:tc>
          <w:tcPr>
            <w:tcW w:w="1833" w:type="dxa"/>
            <w:tcBorders>
              <w:top w:val="single" w:sz="18" w:space="0" w:color="auto"/>
            </w:tcBorders>
            <w:shd w:val="clear" w:color="auto" w:fill="auto"/>
            <w:vAlign w:val="bottom"/>
          </w:tcPr>
          <w:p w:rsidR="00267041" w:rsidRPr="00E608FE" w:rsidRDefault="00267041" w:rsidP="00422057">
            <w:pPr>
              <w:spacing w:before="40" w:after="40" w:line="0" w:lineRule="atLeast"/>
              <w:rPr>
                <w:rFonts w:ascii="Arial" w:eastAsia="Times New Roman" w:hAnsi="Arial" w:cs="Arial"/>
              </w:rPr>
            </w:pPr>
          </w:p>
        </w:tc>
        <w:tc>
          <w:tcPr>
            <w:tcW w:w="1180" w:type="dxa"/>
            <w:tcBorders>
              <w:top w:val="single" w:sz="18" w:space="0" w:color="auto"/>
            </w:tcBorders>
            <w:shd w:val="clear" w:color="auto" w:fill="E6E6E6"/>
            <w:vAlign w:val="bottom"/>
          </w:tcPr>
          <w:p w:rsidR="00267041" w:rsidRPr="00E608FE" w:rsidRDefault="00267041" w:rsidP="00422057">
            <w:pPr>
              <w:spacing w:before="40" w:after="40" w:line="0" w:lineRule="atLeast"/>
              <w:rPr>
                <w:rFonts w:ascii="Arial" w:eastAsia="Times New Roman" w:hAnsi="Arial" w:cs="Arial"/>
              </w:rPr>
            </w:pPr>
          </w:p>
        </w:tc>
        <w:tc>
          <w:tcPr>
            <w:tcW w:w="1180" w:type="dxa"/>
            <w:tcBorders>
              <w:top w:val="single" w:sz="18" w:space="0" w:color="auto"/>
            </w:tcBorders>
            <w:shd w:val="clear" w:color="auto" w:fill="auto"/>
            <w:vAlign w:val="bottom"/>
          </w:tcPr>
          <w:p w:rsidR="00267041" w:rsidRPr="00E608FE" w:rsidRDefault="00267041" w:rsidP="00422057">
            <w:pPr>
              <w:spacing w:before="40" w:after="40" w:line="0" w:lineRule="atLeast"/>
              <w:rPr>
                <w:rFonts w:ascii="Arial" w:eastAsia="Times New Roman" w:hAnsi="Arial" w:cs="Arial"/>
              </w:rPr>
            </w:pPr>
          </w:p>
        </w:tc>
        <w:tc>
          <w:tcPr>
            <w:tcW w:w="4900" w:type="dxa"/>
            <w:gridSpan w:val="4"/>
            <w:tcBorders>
              <w:top w:val="single" w:sz="18" w:space="0" w:color="auto"/>
              <w:bottom w:val="single" w:sz="18" w:space="0" w:color="auto"/>
            </w:tcBorders>
            <w:shd w:val="clear" w:color="auto" w:fill="auto"/>
            <w:vAlign w:val="center"/>
          </w:tcPr>
          <w:p w:rsidR="00267041" w:rsidRPr="00E608FE" w:rsidRDefault="00267041" w:rsidP="00422057">
            <w:pPr>
              <w:spacing w:before="40" w:after="40" w:line="0" w:lineRule="atLeast"/>
              <w:jc w:val="center"/>
              <w:rPr>
                <w:rFonts w:ascii="Arial" w:eastAsia="Times New Roman" w:hAnsi="Arial" w:cs="Arial"/>
              </w:rPr>
            </w:pPr>
            <w:r w:rsidRPr="00E608FE">
              <w:rPr>
                <w:rFonts w:ascii="Arial" w:eastAsia="Arial" w:hAnsi="Arial" w:cs="Arial"/>
              </w:rPr>
              <w:t>Past Due but not impaired</w:t>
            </w:r>
          </w:p>
        </w:tc>
      </w:tr>
      <w:tr w:rsidR="00B147D2" w:rsidRPr="00E608FE" w:rsidTr="0037068F">
        <w:trPr>
          <w:trHeight w:val="652"/>
        </w:trPr>
        <w:tc>
          <w:tcPr>
            <w:tcW w:w="1833" w:type="dxa"/>
            <w:tcBorders>
              <w:bottom w:val="single" w:sz="18" w:space="0" w:color="auto"/>
            </w:tcBorders>
            <w:shd w:val="clear" w:color="auto" w:fill="auto"/>
            <w:vAlign w:val="bottom"/>
          </w:tcPr>
          <w:p w:rsidR="00267041" w:rsidRPr="00E608FE" w:rsidRDefault="00267041" w:rsidP="00422057">
            <w:pPr>
              <w:spacing w:before="40" w:after="40" w:line="0" w:lineRule="atLeast"/>
              <w:rPr>
                <w:rFonts w:ascii="Arial" w:eastAsia="Times New Roman" w:hAnsi="Arial" w:cs="Arial"/>
              </w:rPr>
            </w:pPr>
          </w:p>
        </w:tc>
        <w:tc>
          <w:tcPr>
            <w:tcW w:w="1180" w:type="dxa"/>
            <w:tcBorders>
              <w:bottom w:val="single" w:sz="18" w:space="0" w:color="auto"/>
            </w:tcBorders>
            <w:shd w:val="clear" w:color="auto" w:fill="E6E6E6"/>
            <w:vAlign w:val="bottom"/>
          </w:tcPr>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Carrying</w:t>
            </w:r>
          </w:p>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Amount</w:t>
            </w:r>
          </w:p>
          <w:p w:rsidR="00422057" w:rsidRPr="00E608FE" w:rsidRDefault="00422057" w:rsidP="00422057">
            <w:pPr>
              <w:spacing w:before="40" w:after="40" w:line="0" w:lineRule="atLeast"/>
              <w:jc w:val="right"/>
              <w:rPr>
                <w:rFonts w:ascii="Arial" w:eastAsia="Arial" w:hAnsi="Arial" w:cs="Arial"/>
                <w:b/>
              </w:rPr>
            </w:pPr>
          </w:p>
          <w:p w:rsidR="00267041" w:rsidRPr="00E608FE" w:rsidRDefault="00267041" w:rsidP="00422057">
            <w:pPr>
              <w:spacing w:before="40" w:after="40" w:line="0" w:lineRule="atLeast"/>
              <w:jc w:val="right"/>
              <w:rPr>
                <w:rFonts w:ascii="Arial" w:eastAsia="Times New Roman" w:hAnsi="Arial" w:cs="Arial"/>
              </w:rPr>
            </w:pPr>
            <w:r w:rsidRPr="00E608FE">
              <w:rPr>
                <w:rFonts w:ascii="Arial" w:eastAsia="Arial" w:hAnsi="Arial" w:cs="Arial"/>
                <w:b/>
              </w:rPr>
              <w:t>$’000</w:t>
            </w:r>
          </w:p>
        </w:tc>
        <w:tc>
          <w:tcPr>
            <w:tcW w:w="1180" w:type="dxa"/>
            <w:tcBorders>
              <w:bottom w:val="single" w:sz="18" w:space="0" w:color="auto"/>
            </w:tcBorders>
            <w:shd w:val="clear" w:color="auto" w:fill="auto"/>
            <w:vAlign w:val="bottom"/>
          </w:tcPr>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Not past due</w:t>
            </w:r>
          </w:p>
          <w:p w:rsidR="00267041" w:rsidRPr="00E608FE" w:rsidRDefault="00267041" w:rsidP="00422057">
            <w:pPr>
              <w:spacing w:before="40" w:after="40" w:line="193" w:lineRule="exact"/>
              <w:jc w:val="right"/>
              <w:rPr>
                <w:rFonts w:ascii="Arial" w:eastAsia="Arial" w:hAnsi="Arial" w:cs="Arial"/>
                <w:b/>
              </w:rPr>
            </w:pPr>
            <w:r w:rsidRPr="00E608FE">
              <w:rPr>
                <w:rFonts w:ascii="Arial" w:eastAsia="Arial" w:hAnsi="Arial" w:cs="Arial"/>
                <w:b/>
              </w:rPr>
              <w:t>and not</w:t>
            </w:r>
          </w:p>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impaired</w:t>
            </w:r>
          </w:p>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E7E6E6" w:themeFill="background2"/>
            <w:vAlign w:val="bottom"/>
          </w:tcPr>
          <w:p w:rsidR="00422057"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 xml:space="preserve">Less than </w:t>
            </w:r>
          </w:p>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1</w:t>
            </w:r>
            <w:r w:rsidR="00422057" w:rsidRPr="00E608FE">
              <w:rPr>
                <w:rFonts w:ascii="Arial" w:eastAsia="Arial" w:hAnsi="Arial" w:cs="Arial"/>
                <w:b/>
              </w:rPr>
              <w:t xml:space="preserve"> </w:t>
            </w:r>
            <w:r w:rsidRPr="00E608FE">
              <w:rPr>
                <w:rFonts w:ascii="Arial" w:eastAsia="Arial" w:hAnsi="Arial" w:cs="Arial"/>
                <w:b/>
              </w:rPr>
              <w:t>Month</w:t>
            </w:r>
          </w:p>
          <w:p w:rsidR="00422057" w:rsidRPr="00E608FE" w:rsidRDefault="00422057" w:rsidP="00422057">
            <w:pPr>
              <w:spacing w:before="40" w:after="40" w:line="0" w:lineRule="atLeast"/>
              <w:jc w:val="right"/>
              <w:rPr>
                <w:rFonts w:ascii="Arial" w:eastAsia="Arial" w:hAnsi="Arial" w:cs="Arial"/>
                <w:b/>
              </w:rPr>
            </w:pPr>
          </w:p>
          <w:p w:rsidR="00267041" w:rsidRPr="00E608FE" w:rsidRDefault="00267041" w:rsidP="00422057">
            <w:pPr>
              <w:spacing w:before="40" w:after="40" w:line="0" w:lineRule="atLeast"/>
              <w:jc w:val="right"/>
              <w:rPr>
                <w:rFonts w:ascii="Arial" w:eastAsia="Times New Roman" w:hAnsi="Arial" w:cs="Arial"/>
              </w:rPr>
            </w:pPr>
            <w:r w:rsidRPr="00E608FE">
              <w:rPr>
                <w:rFonts w:ascii="Arial" w:eastAsia="Arial" w:hAnsi="Arial" w:cs="Arial"/>
                <w:b/>
              </w:rPr>
              <w:t>$’000</w:t>
            </w:r>
          </w:p>
        </w:tc>
        <w:tc>
          <w:tcPr>
            <w:tcW w:w="1180" w:type="dxa"/>
            <w:tcBorders>
              <w:top w:val="single" w:sz="18" w:space="0" w:color="auto"/>
              <w:bottom w:val="single" w:sz="18" w:space="0" w:color="auto"/>
            </w:tcBorders>
            <w:shd w:val="clear" w:color="auto" w:fill="auto"/>
            <w:vAlign w:val="bottom"/>
          </w:tcPr>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1-3 Months</w:t>
            </w:r>
          </w:p>
          <w:p w:rsidR="00422057" w:rsidRPr="00E608FE" w:rsidRDefault="00422057" w:rsidP="00422057">
            <w:pPr>
              <w:spacing w:before="40" w:after="40" w:line="0" w:lineRule="atLeast"/>
              <w:jc w:val="right"/>
              <w:rPr>
                <w:rFonts w:ascii="Arial" w:eastAsia="Arial" w:hAnsi="Arial" w:cs="Arial"/>
                <w:b/>
              </w:rPr>
            </w:pPr>
          </w:p>
          <w:p w:rsidR="00422057" w:rsidRPr="00E608FE" w:rsidRDefault="00422057" w:rsidP="00422057">
            <w:pPr>
              <w:spacing w:before="40" w:after="40" w:line="0" w:lineRule="atLeast"/>
              <w:jc w:val="right"/>
              <w:rPr>
                <w:rFonts w:ascii="Arial" w:eastAsia="Arial" w:hAnsi="Arial" w:cs="Arial"/>
                <w:b/>
              </w:rPr>
            </w:pPr>
          </w:p>
          <w:p w:rsidR="00267041" w:rsidRPr="00E608FE" w:rsidRDefault="00267041" w:rsidP="00422057">
            <w:pPr>
              <w:spacing w:before="40" w:after="40" w:line="0" w:lineRule="atLeast"/>
              <w:jc w:val="right"/>
              <w:rPr>
                <w:rFonts w:ascii="Arial" w:eastAsia="Times New Roman" w:hAnsi="Arial" w:cs="Arial"/>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E7E6E6" w:themeFill="background2"/>
            <w:vAlign w:val="bottom"/>
          </w:tcPr>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3 Months - 1</w:t>
            </w:r>
            <w:r w:rsidR="00422057" w:rsidRPr="00E608FE">
              <w:rPr>
                <w:rFonts w:ascii="Arial" w:eastAsia="Arial" w:hAnsi="Arial" w:cs="Arial"/>
                <w:b/>
              </w:rPr>
              <w:t xml:space="preserve"> </w:t>
            </w:r>
            <w:r w:rsidRPr="00E608FE">
              <w:rPr>
                <w:rFonts w:ascii="Arial" w:eastAsia="Arial" w:hAnsi="Arial" w:cs="Arial"/>
                <w:b/>
              </w:rPr>
              <w:t>Year</w:t>
            </w:r>
          </w:p>
          <w:p w:rsidR="00422057" w:rsidRPr="00E608FE" w:rsidRDefault="00422057" w:rsidP="00422057">
            <w:pPr>
              <w:spacing w:before="40" w:after="40" w:line="0" w:lineRule="atLeast"/>
              <w:jc w:val="right"/>
              <w:rPr>
                <w:rFonts w:ascii="Arial" w:eastAsia="Arial" w:hAnsi="Arial" w:cs="Arial"/>
                <w:b/>
              </w:rPr>
            </w:pPr>
          </w:p>
          <w:p w:rsidR="00267041" w:rsidRPr="00E608FE" w:rsidRDefault="00267041" w:rsidP="00422057">
            <w:pPr>
              <w:spacing w:before="40" w:after="40" w:line="0" w:lineRule="atLeast"/>
              <w:jc w:val="right"/>
              <w:rPr>
                <w:rFonts w:ascii="Arial" w:eastAsia="Times New Roman" w:hAnsi="Arial" w:cs="Arial"/>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auto"/>
            <w:vAlign w:val="bottom"/>
          </w:tcPr>
          <w:p w:rsidR="00267041" w:rsidRPr="00E608FE" w:rsidRDefault="00267041" w:rsidP="00422057">
            <w:pPr>
              <w:spacing w:before="40" w:after="40" w:line="0" w:lineRule="atLeast"/>
              <w:jc w:val="right"/>
              <w:rPr>
                <w:rFonts w:ascii="Arial" w:eastAsia="Arial" w:hAnsi="Arial" w:cs="Arial"/>
                <w:b/>
              </w:rPr>
            </w:pPr>
            <w:r w:rsidRPr="00E608FE">
              <w:rPr>
                <w:rFonts w:ascii="Arial" w:eastAsia="Arial" w:hAnsi="Arial" w:cs="Arial"/>
                <w:b/>
              </w:rPr>
              <w:t>1-5 Years</w:t>
            </w:r>
          </w:p>
          <w:p w:rsidR="00422057" w:rsidRPr="00E608FE" w:rsidRDefault="00422057" w:rsidP="00422057">
            <w:pPr>
              <w:spacing w:before="40" w:after="40" w:line="0" w:lineRule="atLeast"/>
              <w:jc w:val="right"/>
              <w:rPr>
                <w:rFonts w:ascii="Arial" w:eastAsia="Arial" w:hAnsi="Arial" w:cs="Arial"/>
                <w:b/>
              </w:rPr>
            </w:pPr>
          </w:p>
          <w:p w:rsidR="00422057" w:rsidRPr="00E608FE" w:rsidRDefault="00422057" w:rsidP="00422057">
            <w:pPr>
              <w:spacing w:before="40" w:after="40" w:line="0" w:lineRule="atLeast"/>
              <w:jc w:val="right"/>
              <w:rPr>
                <w:rFonts w:ascii="Arial" w:eastAsia="Arial" w:hAnsi="Arial" w:cs="Arial"/>
                <w:b/>
              </w:rPr>
            </w:pPr>
          </w:p>
          <w:p w:rsidR="00267041" w:rsidRPr="00E608FE" w:rsidRDefault="00267041" w:rsidP="00422057">
            <w:pPr>
              <w:spacing w:before="40" w:after="40" w:line="0" w:lineRule="atLeast"/>
              <w:jc w:val="right"/>
              <w:rPr>
                <w:rFonts w:ascii="Arial" w:eastAsia="Times New Roman" w:hAnsi="Arial" w:cs="Arial"/>
              </w:rPr>
            </w:pPr>
            <w:r w:rsidRPr="00E608FE">
              <w:rPr>
                <w:rFonts w:ascii="Arial" w:eastAsia="Arial" w:hAnsi="Arial" w:cs="Arial"/>
                <w:b/>
              </w:rPr>
              <w:t>$’000</w:t>
            </w:r>
          </w:p>
        </w:tc>
      </w:tr>
      <w:tr w:rsidR="00B147D2" w:rsidRPr="00E608FE" w:rsidTr="00A12C26">
        <w:trPr>
          <w:trHeight w:val="259"/>
        </w:trPr>
        <w:tc>
          <w:tcPr>
            <w:tcW w:w="1833" w:type="dxa"/>
            <w:tcBorders>
              <w:top w:val="single" w:sz="18" w:space="0" w:color="auto"/>
            </w:tcBorders>
            <w:shd w:val="clear" w:color="auto" w:fill="auto"/>
            <w:vAlign w:val="bottom"/>
          </w:tcPr>
          <w:p w:rsidR="00267041" w:rsidRPr="00E608FE" w:rsidRDefault="00267041" w:rsidP="00422057">
            <w:pPr>
              <w:spacing w:before="40" w:after="40" w:line="0" w:lineRule="atLeast"/>
              <w:ind w:left="40"/>
              <w:rPr>
                <w:rFonts w:ascii="Arial" w:eastAsia="Arial" w:hAnsi="Arial" w:cs="Arial"/>
                <w:b/>
              </w:rPr>
            </w:pPr>
            <w:r w:rsidRPr="00E608FE">
              <w:rPr>
                <w:rFonts w:ascii="Arial" w:eastAsia="Arial" w:hAnsi="Arial" w:cs="Arial"/>
                <w:b/>
              </w:rPr>
              <w:t>2018</w:t>
            </w:r>
          </w:p>
        </w:tc>
        <w:tc>
          <w:tcPr>
            <w:tcW w:w="1180" w:type="dxa"/>
            <w:tcBorders>
              <w:top w:val="single" w:sz="18" w:space="0" w:color="auto"/>
            </w:tcBorders>
            <w:shd w:val="clear" w:color="auto" w:fill="E6E6E6"/>
            <w:vAlign w:val="center"/>
          </w:tcPr>
          <w:p w:rsidR="00267041" w:rsidRPr="00E608FE" w:rsidRDefault="00267041" w:rsidP="00A12C26">
            <w:pPr>
              <w:spacing w:before="40" w:after="4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267041" w:rsidRPr="00E608FE" w:rsidRDefault="00267041" w:rsidP="00A12C26">
            <w:pPr>
              <w:spacing w:before="40" w:after="40" w:line="0" w:lineRule="atLeast"/>
              <w:jc w:val="right"/>
              <w:rPr>
                <w:rFonts w:ascii="Arial" w:eastAsia="Times New Roman" w:hAnsi="Arial" w:cs="Arial"/>
              </w:rPr>
            </w:pPr>
          </w:p>
        </w:tc>
        <w:tc>
          <w:tcPr>
            <w:tcW w:w="1240" w:type="dxa"/>
            <w:tcBorders>
              <w:top w:val="single" w:sz="18" w:space="0" w:color="auto"/>
            </w:tcBorders>
            <w:shd w:val="clear" w:color="auto" w:fill="E7E6E6" w:themeFill="background2"/>
            <w:vAlign w:val="center"/>
          </w:tcPr>
          <w:p w:rsidR="00267041" w:rsidRPr="00E608FE" w:rsidRDefault="00267041" w:rsidP="00A12C26">
            <w:pPr>
              <w:spacing w:before="40" w:after="4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267041" w:rsidRPr="00E608FE" w:rsidRDefault="00267041" w:rsidP="00A12C26">
            <w:pPr>
              <w:spacing w:before="40" w:after="40" w:line="0" w:lineRule="atLeast"/>
              <w:jc w:val="right"/>
              <w:rPr>
                <w:rFonts w:ascii="Arial" w:eastAsia="Times New Roman" w:hAnsi="Arial" w:cs="Arial"/>
              </w:rPr>
            </w:pPr>
          </w:p>
        </w:tc>
        <w:tc>
          <w:tcPr>
            <w:tcW w:w="1240" w:type="dxa"/>
            <w:tcBorders>
              <w:top w:val="single" w:sz="18" w:space="0" w:color="auto"/>
            </w:tcBorders>
            <w:shd w:val="clear" w:color="auto" w:fill="E7E6E6" w:themeFill="background2"/>
            <w:vAlign w:val="center"/>
          </w:tcPr>
          <w:p w:rsidR="00267041" w:rsidRPr="00E608FE" w:rsidRDefault="00267041" w:rsidP="00A12C26">
            <w:pPr>
              <w:spacing w:before="40" w:after="40" w:line="0" w:lineRule="atLeast"/>
              <w:jc w:val="right"/>
              <w:rPr>
                <w:rFonts w:ascii="Arial" w:eastAsia="Times New Roman" w:hAnsi="Arial" w:cs="Arial"/>
              </w:rPr>
            </w:pPr>
          </w:p>
        </w:tc>
        <w:tc>
          <w:tcPr>
            <w:tcW w:w="1240" w:type="dxa"/>
            <w:tcBorders>
              <w:top w:val="single" w:sz="18" w:space="0" w:color="auto"/>
            </w:tcBorders>
            <w:shd w:val="clear" w:color="auto" w:fill="auto"/>
            <w:vAlign w:val="center"/>
          </w:tcPr>
          <w:p w:rsidR="00267041" w:rsidRPr="00E608FE" w:rsidRDefault="00267041" w:rsidP="00A12C26">
            <w:pPr>
              <w:spacing w:before="40" w:after="40" w:line="0" w:lineRule="atLeast"/>
              <w:jc w:val="right"/>
              <w:rPr>
                <w:rFonts w:ascii="Arial" w:eastAsia="Times New Roman" w:hAnsi="Arial" w:cs="Arial"/>
              </w:rPr>
            </w:pPr>
          </w:p>
        </w:tc>
      </w:tr>
      <w:tr w:rsidR="00B147D2" w:rsidRPr="00E608FE" w:rsidTr="00A12C26">
        <w:trPr>
          <w:trHeight w:val="282"/>
        </w:trPr>
        <w:tc>
          <w:tcPr>
            <w:tcW w:w="1833" w:type="dxa"/>
            <w:shd w:val="clear" w:color="auto" w:fill="auto"/>
            <w:vAlign w:val="bottom"/>
          </w:tcPr>
          <w:p w:rsidR="00267041" w:rsidRPr="00E608FE" w:rsidRDefault="00267041" w:rsidP="00422057">
            <w:pPr>
              <w:spacing w:before="40" w:after="40" w:line="0" w:lineRule="atLeast"/>
              <w:ind w:left="40"/>
              <w:rPr>
                <w:rFonts w:ascii="Arial" w:eastAsia="Arial" w:hAnsi="Arial" w:cs="Arial"/>
              </w:rPr>
            </w:pPr>
            <w:r w:rsidRPr="00E608FE">
              <w:rPr>
                <w:rFonts w:ascii="Arial" w:eastAsia="Arial" w:hAnsi="Arial" w:cs="Arial"/>
              </w:rPr>
              <w:t>Debtors</w:t>
            </w:r>
          </w:p>
        </w:tc>
        <w:tc>
          <w:tcPr>
            <w:tcW w:w="1180" w:type="dxa"/>
            <w:shd w:val="clear" w:color="auto" w:fill="E6E6E6"/>
            <w:vAlign w:val="center"/>
          </w:tcPr>
          <w:p w:rsidR="00267041" w:rsidRPr="00E608FE" w:rsidRDefault="00267041" w:rsidP="00A12C26">
            <w:pPr>
              <w:spacing w:before="40" w:after="40" w:line="0" w:lineRule="atLeast"/>
              <w:jc w:val="right"/>
              <w:rPr>
                <w:rFonts w:ascii="Arial" w:eastAsia="Arial" w:hAnsi="Arial" w:cs="Arial"/>
              </w:rPr>
            </w:pPr>
            <w:r w:rsidRPr="00E608FE">
              <w:rPr>
                <w:rFonts w:ascii="Arial" w:eastAsia="Arial" w:hAnsi="Arial" w:cs="Arial"/>
              </w:rPr>
              <w:t>1,310</w:t>
            </w:r>
          </w:p>
        </w:tc>
        <w:tc>
          <w:tcPr>
            <w:tcW w:w="1180" w:type="dxa"/>
            <w:shd w:val="clear" w:color="auto" w:fill="auto"/>
            <w:vAlign w:val="center"/>
          </w:tcPr>
          <w:p w:rsidR="00267041" w:rsidRPr="00E608FE" w:rsidRDefault="00267041" w:rsidP="00A12C26">
            <w:pPr>
              <w:spacing w:before="40" w:after="40" w:line="0" w:lineRule="atLeast"/>
              <w:jc w:val="right"/>
              <w:rPr>
                <w:rFonts w:ascii="Arial" w:eastAsia="Arial" w:hAnsi="Arial" w:cs="Arial"/>
              </w:rPr>
            </w:pPr>
            <w:r w:rsidRPr="00E608FE">
              <w:rPr>
                <w:rFonts w:ascii="Arial" w:eastAsia="Arial" w:hAnsi="Arial" w:cs="Arial"/>
              </w:rPr>
              <w:t>827</w:t>
            </w:r>
          </w:p>
        </w:tc>
        <w:tc>
          <w:tcPr>
            <w:tcW w:w="1240" w:type="dxa"/>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424</w:t>
            </w:r>
          </w:p>
        </w:tc>
        <w:tc>
          <w:tcPr>
            <w:tcW w:w="1180" w:type="dxa"/>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53</w:t>
            </w:r>
          </w:p>
        </w:tc>
        <w:tc>
          <w:tcPr>
            <w:tcW w:w="1240" w:type="dxa"/>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6</w:t>
            </w:r>
          </w:p>
        </w:tc>
        <w:tc>
          <w:tcPr>
            <w:tcW w:w="1240" w:type="dxa"/>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w:t>
            </w:r>
          </w:p>
        </w:tc>
      </w:tr>
      <w:tr w:rsidR="00B147D2" w:rsidRPr="00E608FE" w:rsidTr="00A12C26">
        <w:trPr>
          <w:trHeight w:val="302"/>
        </w:trPr>
        <w:tc>
          <w:tcPr>
            <w:tcW w:w="1833" w:type="dxa"/>
            <w:tcBorders>
              <w:bottom w:val="single" w:sz="18" w:space="0" w:color="auto"/>
            </w:tcBorders>
            <w:shd w:val="clear" w:color="auto" w:fill="auto"/>
            <w:vAlign w:val="bottom"/>
          </w:tcPr>
          <w:p w:rsidR="00267041" w:rsidRPr="00E608FE" w:rsidRDefault="00267041" w:rsidP="00422057">
            <w:pPr>
              <w:spacing w:before="40" w:after="40" w:line="0" w:lineRule="atLeast"/>
              <w:ind w:left="40"/>
              <w:rPr>
                <w:rFonts w:ascii="Arial" w:eastAsia="Arial" w:hAnsi="Arial" w:cs="Arial"/>
              </w:rPr>
            </w:pPr>
            <w:r w:rsidRPr="00E608FE">
              <w:rPr>
                <w:rFonts w:ascii="Arial" w:eastAsia="Arial" w:hAnsi="Arial" w:cs="Arial"/>
              </w:rPr>
              <w:t>Interest Receivable</w:t>
            </w:r>
          </w:p>
        </w:tc>
        <w:tc>
          <w:tcPr>
            <w:tcW w:w="1180" w:type="dxa"/>
            <w:tcBorders>
              <w:bottom w:val="single" w:sz="18" w:space="0" w:color="auto"/>
            </w:tcBorders>
            <w:shd w:val="clear" w:color="auto" w:fill="E6E6E6"/>
            <w:vAlign w:val="center"/>
          </w:tcPr>
          <w:p w:rsidR="00267041" w:rsidRPr="00E608FE" w:rsidRDefault="00267041" w:rsidP="00A12C26">
            <w:pPr>
              <w:spacing w:before="40" w:after="40" w:line="0" w:lineRule="atLeast"/>
              <w:jc w:val="right"/>
              <w:rPr>
                <w:rFonts w:ascii="Arial" w:eastAsia="Arial" w:hAnsi="Arial" w:cs="Arial"/>
              </w:rPr>
            </w:pPr>
            <w:r w:rsidRPr="00E608FE">
              <w:rPr>
                <w:rFonts w:ascii="Arial" w:eastAsia="Arial" w:hAnsi="Arial" w:cs="Arial"/>
              </w:rPr>
              <w:t>101</w:t>
            </w:r>
          </w:p>
        </w:tc>
        <w:tc>
          <w:tcPr>
            <w:tcW w:w="1180" w:type="dxa"/>
            <w:tcBorders>
              <w:bottom w:val="single" w:sz="18" w:space="0" w:color="auto"/>
            </w:tcBorders>
            <w:shd w:val="clear" w:color="auto" w:fill="auto"/>
            <w:vAlign w:val="center"/>
          </w:tcPr>
          <w:p w:rsidR="00267041" w:rsidRPr="00E608FE" w:rsidRDefault="00267041" w:rsidP="00A12C26">
            <w:pPr>
              <w:spacing w:before="40" w:after="40" w:line="0" w:lineRule="atLeast"/>
              <w:jc w:val="right"/>
              <w:rPr>
                <w:rFonts w:ascii="Arial" w:eastAsia="Arial" w:hAnsi="Arial" w:cs="Arial"/>
              </w:rPr>
            </w:pPr>
            <w:r w:rsidRPr="00E608FE">
              <w:rPr>
                <w:rFonts w:ascii="Arial" w:eastAsia="Arial" w:hAnsi="Arial" w:cs="Arial"/>
              </w:rPr>
              <w:t>101</w:t>
            </w:r>
          </w:p>
        </w:tc>
        <w:tc>
          <w:tcPr>
            <w:tcW w:w="1240" w:type="dxa"/>
            <w:tcBorders>
              <w:bottom w:val="single" w:sz="18" w:space="0" w:color="auto"/>
            </w:tcBorders>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w:t>
            </w:r>
          </w:p>
        </w:tc>
        <w:tc>
          <w:tcPr>
            <w:tcW w:w="1180" w:type="dxa"/>
            <w:tcBorders>
              <w:bottom w:val="single" w:sz="18" w:space="0" w:color="auto"/>
            </w:tcBorders>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rPr>
            </w:pPr>
            <w:r w:rsidRPr="00E608FE">
              <w:rPr>
                <w:rFonts w:ascii="Arial" w:eastAsia="Arial" w:hAnsi="Arial" w:cs="Arial"/>
              </w:rPr>
              <w:t>-</w:t>
            </w:r>
          </w:p>
        </w:tc>
      </w:tr>
      <w:tr w:rsidR="00B147D2" w:rsidRPr="00E608FE" w:rsidTr="00A12C26">
        <w:trPr>
          <w:trHeight w:val="268"/>
        </w:trPr>
        <w:tc>
          <w:tcPr>
            <w:tcW w:w="1833" w:type="dxa"/>
            <w:tcBorders>
              <w:top w:val="single" w:sz="18" w:space="0" w:color="auto"/>
              <w:bottom w:val="single" w:sz="18" w:space="0" w:color="auto"/>
            </w:tcBorders>
            <w:shd w:val="clear" w:color="auto" w:fill="auto"/>
            <w:vAlign w:val="bottom"/>
          </w:tcPr>
          <w:p w:rsidR="00267041" w:rsidRPr="00E608FE" w:rsidRDefault="00267041" w:rsidP="00422057">
            <w:pPr>
              <w:spacing w:before="40" w:after="40" w:line="0" w:lineRule="atLeast"/>
              <w:ind w:left="40"/>
              <w:rPr>
                <w:rFonts w:ascii="Arial" w:eastAsia="Arial" w:hAnsi="Arial" w:cs="Arial"/>
                <w:b/>
              </w:rPr>
            </w:pPr>
            <w:r w:rsidRPr="00E608FE">
              <w:rPr>
                <w:rFonts w:ascii="Arial" w:eastAsia="Arial" w:hAnsi="Arial" w:cs="Arial"/>
                <w:b/>
              </w:rPr>
              <w:t>Total</w:t>
            </w:r>
          </w:p>
        </w:tc>
        <w:tc>
          <w:tcPr>
            <w:tcW w:w="1180" w:type="dxa"/>
            <w:tcBorders>
              <w:top w:val="single" w:sz="18" w:space="0" w:color="auto"/>
              <w:bottom w:val="single" w:sz="18" w:space="0" w:color="auto"/>
            </w:tcBorders>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b/>
              </w:rPr>
            </w:pPr>
            <w:r w:rsidRPr="00E608FE">
              <w:rPr>
                <w:rFonts w:ascii="Arial" w:eastAsia="Arial" w:hAnsi="Arial" w:cs="Arial"/>
                <w:b/>
              </w:rPr>
              <w:t>1,411</w:t>
            </w:r>
          </w:p>
        </w:tc>
        <w:tc>
          <w:tcPr>
            <w:tcW w:w="1180" w:type="dxa"/>
            <w:tcBorders>
              <w:top w:val="single" w:sz="18" w:space="0" w:color="auto"/>
              <w:bottom w:val="single" w:sz="18" w:space="0" w:color="auto"/>
            </w:tcBorders>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b/>
              </w:rPr>
            </w:pPr>
            <w:r w:rsidRPr="00E608FE">
              <w:rPr>
                <w:rFonts w:ascii="Arial" w:eastAsia="Arial" w:hAnsi="Arial" w:cs="Arial"/>
                <w:b/>
              </w:rPr>
              <w:t>928</w:t>
            </w:r>
          </w:p>
        </w:tc>
        <w:tc>
          <w:tcPr>
            <w:tcW w:w="1240" w:type="dxa"/>
            <w:tcBorders>
              <w:top w:val="single" w:sz="18" w:space="0" w:color="auto"/>
              <w:bottom w:val="single" w:sz="18" w:space="0" w:color="auto"/>
            </w:tcBorders>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b/>
              </w:rPr>
            </w:pPr>
            <w:r w:rsidRPr="00E608FE">
              <w:rPr>
                <w:rFonts w:ascii="Arial" w:eastAsia="Arial" w:hAnsi="Arial" w:cs="Arial"/>
                <w:b/>
              </w:rPr>
              <w:t>424</w:t>
            </w:r>
          </w:p>
        </w:tc>
        <w:tc>
          <w:tcPr>
            <w:tcW w:w="1180" w:type="dxa"/>
            <w:tcBorders>
              <w:top w:val="single" w:sz="18" w:space="0" w:color="auto"/>
              <w:bottom w:val="single" w:sz="18" w:space="0" w:color="auto"/>
            </w:tcBorders>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b/>
              </w:rPr>
            </w:pPr>
            <w:r w:rsidRPr="00E608FE">
              <w:rPr>
                <w:rFonts w:ascii="Arial" w:eastAsia="Arial" w:hAnsi="Arial" w:cs="Arial"/>
                <w:b/>
              </w:rPr>
              <w:t>53</w:t>
            </w:r>
          </w:p>
        </w:tc>
        <w:tc>
          <w:tcPr>
            <w:tcW w:w="1240" w:type="dxa"/>
            <w:tcBorders>
              <w:top w:val="single" w:sz="18" w:space="0" w:color="auto"/>
              <w:bottom w:val="single" w:sz="18" w:space="0" w:color="auto"/>
            </w:tcBorders>
            <w:shd w:val="clear" w:color="auto" w:fill="E6E6E6"/>
            <w:vAlign w:val="center"/>
          </w:tcPr>
          <w:p w:rsidR="00267041" w:rsidRPr="00E608FE" w:rsidRDefault="00267041" w:rsidP="00A12C26">
            <w:pPr>
              <w:spacing w:before="40" w:after="40" w:line="0" w:lineRule="atLeast"/>
              <w:ind w:right="5"/>
              <w:jc w:val="right"/>
              <w:rPr>
                <w:rFonts w:ascii="Arial" w:eastAsia="Arial" w:hAnsi="Arial" w:cs="Arial"/>
                <w:b/>
              </w:rPr>
            </w:pPr>
            <w:r w:rsidRPr="00E608FE">
              <w:rPr>
                <w:rFonts w:ascii="Arial" w:eastAsia="Arial" w:hAnsi="Arial" w:cs="Arial"/>
                <w:b/>
              </w:rPr>
              <w:t>6</w:t>
            </w:r>
          </w:p>
        </w:tc>
        <w:tc>
          <w:tcPr>
            <w:tcW w:w="1240" w:type="dxa"/>
            <w:tcBorders>
              <w:top w:val="single" w:sz="18" w:space="0" w:color="auto"/>
              <w:bottom w:val="single" w:sz="18" w:space="0" w:color="auto"/>
            </w:tcBorders>
            <w:shd w:val="clear" w:color="auto" w:fill="auto"/>
            <w:vAlign w:val="center"/>
          </w:tcPr>
          <w:p w:rsidR="00267041" w:rsidRPr="00E608FE" w:rsidRDefault="00267041" w:rsidP="00A12C26">
            <w:pPr>
              <w:spacing w:before="40" w:after="40" w:line="0" w:lineRule="atLeast"/>
              <w:ind w:right="5"/>
              <w:jc w:val="right"/>
              <w:rPr>
                <w:rFonts w:ascii="Arial" w:eastAsia="Arial" w:hAnsi="Arial" w:cs="Arial"/>
                <w:b/>
              </w:rPr>
            </w:pPr>
            <w:r w:rsidRPr="00E608FE">
              <w:rPr>
                <w:rFonts w:ascii="Arial" w:eastAsia="Arial" w:hAnsi="Arial" w:cs="Arial"/>
                <w:b/>
              </w:rPr>
              <w:t>-</w:t>
            </w:r>
          </w:p>
        </w:tc>
      </w:tr>
    </w:tbl>
    <w:p w:rsidR="00422057" w:rsidRPr="00E608FE" w:rsidRDefault="00422057"/>
    <w:p w:rsidR="00CC019C" w:rsidRPr="00E608FE" w:rsidRDefault="00CC019C" w:rsidP="00CC019C">
      <w:pPr>
        <w:pStyle w:val="Caption"/>
        <w:keepNext/>
        <w:spacing w:after="0"/>
        <w:rPr>
          <w:color w:val="auto"/>
        </w:rPr>
      </w:pPr>
      <w:r w:rsidRPr="00E608FE">
        <w:rPr>
          <w:color w:val="auto"/>
        </w:rPr>
        <w:t xml:space="preserve">Table </w:t>
      </w:r>
      <w:r w:rsidR="00653950" w:rsidRPr="00E608FE">
        <w:rPr>
          <w:noProof/>
          <w:color w:val="auto"/>
        </w:rPr>
        <w:fldChar w:fldCharType="begin"/>
      </w:r>
      <w:r w:rsidR="00653950" w:rsidRPr="00E608FE">
        <w:rPr>
          <w:noProof/>
          <w:color w:val="auto"/>
        </w:rPr>
        <w:instrText xml:space="preserve"> SEQ Table \* ARABIC </w:instrText>
      </w:r>
      <w:r w:rsidR="00653950" w:rsidRPr="00E608FE">
        <w:rPr>
          <w:noProof/>
          <w:color w:val="auto"/>
        </w:rPr>
        <w:fldChar w:fldCharType="separate"/>
      </w:r>
      <w:r w:rsidR="0071004C" w:rsidRPr="00E608FE">
        <w:rPr>
          <w:noProof/>
          <w:color w:val="auto"/>
        </w:rPr>
        <w:t>60</w:t>
      </w:r>
      <w:r w:rsidR="00653950" w:rsidRPr="00E608FE">
        <w:rPr>
          <w:noProof/>
          <w:color w:val="auto"/>
        </w:rPr>
        <w:fldChar w:fldCharType="end"/>
      </w:r>
      <w:r w:rsidRPr="00E608FE">
        <w:rPr>
          <w:color w:val="auto"/>
        </w:rPr>
        <w:t>: Ageing analysis of contractual receivables in 2017</w:t>
      </w:r>
    </w:p>
    <w:tbl>
      <w:tblPr>
        <w:tblW w:w="9093" w:type="dxa"/>
        <w:tblInd w:w="10" w:type="dxa"/>
        <w:tblLayout w:type="fixed"/>
        <w:tblCellMar>
          <w:left w:w="0" w:type="dxa"/>
          <w:right w:w="0" w:type="dxa"/>
        </w:tblCellMar>
        <w:tblLook w:val="0000" w:firstRow="0" w:lastRow="0" w:firstColumn="0" w:lastColumn="0" w:noHBand="0" w:noVBand="0"/>
      </w:tblPr>
      <w:tblGrid>
        <w:gridCol w:w="1833"/>
        <w:gridCol w:w="1180"/>
        <w:gridCol w:w="1180"/>
        <w:gridCol w:w="1240"/>
        <w:gridCol w:w="1180"/>
        <w:gridCol w:w="1240"/>
        <w:gridCol w:w="1240"/>
      </w:tblGrid>
      <w:tr w:rsidR="00B147D2" w:rsidRPr="00E608FE" w:rsidTr="0037068F">
        <w:trPr>
          <w:trHeight w:val="260"/>
        </w:trPr>
        <w:tc>
          <w:tcPr>
            <w:tcW w:w="1833" w:type="dxa"/>
            <w:tcBorders>
              <w:top w:val="single" w:sz="18" w:space="0" w:color="auto"/>
            </w:tcBorders>
            <w:shd w:val="clear" w:color="auto" w:fill="auto"/>
            <w:vAlign w:val="bottom"/>
          </w:tcPr>
          <w:p w:rsidR="00422057" w:rsidRPr="00E608FE" w:rsidRDefault="00422057" w:rsidP="00422057">
            <w:pPr>
              <w:spacing w:after="0" w:line="0" w:lineRule="atLeast"/>
              <w:rPr>
                <w:rFonts w:ascii="Arial" w:eastAsia="Times New Roman" w:hAnsi="Arial" w:cs="Arial"/>
              </w:rPr>
            </w:pPr>
          </w:p>
        </w:tc>
        <w:tc>
          <w:tcPr>
            <w:tcW w:w="1180" w:type="dxa"/>
            <w:tcBorders>
              <w:top w:val="single" w:sz="18" w:space="0" w:color="auto"/>
            </w:tcBorders>
            <w:shd w:val="clear" w:color="auto" w:fill="E6E6E6"/>
            <w:vAlign w:val="bottom"/>
          </w:tcPr>
          <w:p w:rsidR="00422057" w:rsidRPr="00E608FE" w:rsidRDefault="00422057" w:rsidP="00422057">
            <w:pPr>
              <w:spacing w:after="0" w:line="0" w:lineRule="atLeast"/>
              <w:rPr>
                <w:rFonts w:ascii="Arial" w:eastAsia="Times New Roman" w:hAnsi="Arial" w:cs="Arial"/>
              </w:rPr>
            </w:pPr>
          </w:p>
        </w:tc>
        <w:tc>
          <w:tcPr>
            <w:tcW w:w="1180" w:type="dxa"/>
            <w:tcBorders>
              <w:top w:val="single" w:sz="18" w:space="0" w:color="auto"/>
            </w:tcBorders>
            <w:shd w:val="clear" w:color="auto" w:fill="auto"/>
            <w:vAlign w:val="bottom"/>
          </w:tcPr>
          <w:p w:rsidR="00422057" w:rsidRPr="00E608FE" w:rsidRDefault="00422057" w:rsidP="00422057">
            <w:pPr>
              <w:spacing w:after="0" w:line="0" w:lineRule="atLeast"/>
              <w:rPr>
                <w:rFonts w:ascii="Arial" w:eastAsia="Times New Roman" w:hAnsi="Arial" w:cs="Arial"/>
              </w:rPr>
            </w:pPr>
          </w:p>
        </w:tc>
        <w:tc>
          <w:tcPr>
            <w:tcW w:w="4900" w:type="dxa"/>
            <w:gridSpan w:val="4"/>
            <w:tcBorders>
              <w:top w:val="single" w:sz="18" w:space="0" w:color="auto"/>
              <w:bottom w:val="single" w:sz="18" w:space="0" w:color="auto"/>
            </w:tcBorders>
            <w:shd w:val="clear" w:color="auto" w:fill="auto"/>
            <w:vAlign w:val="center"/>
          </w:tcPr>
          <w:p w:rsidR="00422057" w:rsidRPr="00E608FE" w:rsidRDefault="00422057" w:rsidP="00422057">
            <w:pPr>
              <w:spacing w:after="0" w:line="0" w:lineRule="atLeast"/>
              <w:jc w:val="center"/>
              <w:rPr>
                <w:rFonts w:ascii="Arial" w:eastAsia="Times New Roman" w:hAnsi="Arial" w:cs="Arial"/>
              </w:rPr>
            </w:pPr>
            <w:r w:rsidRPr="00E608FE">
              <w:rPr>
                <w:rFonts w:ascii="Arial" w:eastAsia="Arial" w:hAnsi="Arial" w:cs="Arial"/>
              </w:rPr>
              <w:t>Past Due but not impaired</w:t>
            </w:r>
          </w:p>
        </w:tc>
      </w:tr>
      <w:tr w:rsidR="00B147D2" w:rsidRPr="00E608FE" w:rsidTr="0037068F">
        <w:trPr>
          <w:trHeight w:val="260"/>
        </w:trPr>
        <w:tc>
          <w:tcPr>
            <w:tcW w:w="1833" w:type="dxa"/>
            <w:shd w:val="clear" w:color="auto" w:fill="auto"/>
            <w:vAlign w:val="bottom"/>
          </w:tcPr>
          <w:p w:rsidR="00DF2DF6" w:rsidRPr="00E608FE" w:rsidRDefault="00DF2DF6" w:rsidP="00DF2DF6">
            <w:pPr>
              <w:spacing w:after="0" w:line="0" w:lineRule="atLeast"/>
              <w:rPr>
                <w:rFonts w:ascii="Arial" w:eastAsia="Times New Roman" w:hAnsi="Arial" w:cs="Arial"/>
              </w:rPr>
            </w:pPr>
          </w:p>
        </w:tc>
        <w:tc>
          <w:tcPr>
            <w:tcW w:w="1180" w:type="dxa"/>
            <w:shd w:val="clear" w:color="auto" w:fill="E6E6E6"/>
            <w:vAlign w:val="bottom"/>
          </w:tcPr>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Carrying</w:t>
            </w:r>
          </w:p>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Amount</w:t>
            </w: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Times New Roman" w:hAnsi="Arial" w:cs="Arial"/>
              </w:rPr>
            </w:pPr>
            <w:r w:rsidRPr="00E608FE">
              <w:rPr>
                <w:rFonts w:ascii="Arial" w:eastAsia="Arial" w:hAnsi="Arial" w:cs="Arial"/>
                <w:b/>
              </w:rPr>
              <w:t>$’000</w:t>
            </w:r>
          </w:p>
        </w:tc>
        <w:tc>
          <w:tcPr>
            <w:tcW w:w="1180" w:type="dxa"/>
            <w:shd w:val="clear" w:color="auto" w:fill="auto"/>
            <w:vAlign w:val="bottom"/>
          </w:tcPr>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Not past due</w:t>
            </w:r>
          </w:p>
          <w:p w:rsidR="00DF2DF6" w:rsidRPr="00E608FE" w:rsidRDefault="00DF2DF6" w:rsidP="00DF2DF6">
            <w:pPr>
              <w:spacing w:before="40" w:after="40" w:line="193" w:lineRule="exact"/>
              <w:jc w:val="right"/>
              <w:rPr>
                <w:rFonts w:ascii="Arial" w:eastAsia="Arial" w:hAnsi="Arial" w:cs="Arial"/>
                <w:b/>
              </w:rPr>
            </w:pPr>
            <w:r w:rsidRPr="00E608FE">
              <w:rPr>
                <w:rFonts w:ascii="Arial" w:eastAsia="Arial" w:hAnsi="Arial" w:cs="Arial"/>
                <w:b/>
              </w:rPr>
              <w:t>and not</w:t>
            </w:r>
          </w:p>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impaired</w:t>
            </w:r>
          </w:p>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$’000</w:t>
            </w:r>
          </w:p>
        </w:tc>
        <w:tc>
          <w:tcPr>
            <w:tcW w:w="1240" w:type="dxa"/>
            <w:tcBorders>
              <w:top w:val="single" w:sz="18" w:space="0" w:color="auto"/>
            </w:tcBorders>
            <w:shd w:val="clear" w:color="auto" w:fill="E6E6E6"/>
            <w:vAlign w:val="bottom"/>
          </w:tcPr>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 xml:space="preserve">Less than </w:t>
            </w:r>
          </w:p>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1 Month</w:t>
            </w: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Times New Roman" w:hAnsi="Arial" w:cs="Arial"/>
              </w:rPr>
            </w:pPr>
            <w:r w:rsidRPr="00E608FE">
              <w:rPr>
                <w:rFonts w:ascii="Arial" w:eastAsia="Arial" w:hAnsi="Arial" w:cs="Arial"/>
                <w:b/>
              </w:rPr>
              <w:t>$’000</w:t>
            </w:r>
          </w:p>
        </w:tc>
        <w:tc>
          <w:tcPr>
            <w:tcW w:w="1180" w:type="dxa"/>
            <w:tcBorders>
              <w:top w:val="single" w:sz="18" w:space="0" w:color="auto"/>
            </w:tcBorders>
            <w:shd w:val="clear" w:color="auto" w:fill="auto"/>
            <w:vAlign w:val="bottom"/>
          </w:tcPr>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1-3 Months</w:t>
            </w: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Times New Roman" w:hAnsi="Arial" w:cs="Arial"/>
              </w:rPr>
            </w:pPr>
            <w:r w:rsidRPr="00E608FE">
              <w:rPr>
                <w:rFonts w:ascii="Arial" w:eastAsia="Arial" w:hAnsi="Arial" w:cs="Arial"/>
                <w:b/>
              </w:rPr>
              <w:t>$’000</w:t>
            </w:r>
          </w:p>
        </w:tc>
        <w:tc>
          <w:tcPr>
            <w:tcW w:w="1240" w:type="dxa"/>
            <w:tcBorders>
              <w:top w:val="single" w:sz="18" w:space="0" w:color="auto"/>
            </w:tcBorders>
            <w:shd w:val="clear" w:color="auto" w:fill="E6E6E6"/>
            <w:vAlign w:val="bottom"/>
          </w:tcPr>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3 Months - 1 Year</w:t>
            </w: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Times New Roman" w:hAnsi="Arial" w:cs="Arial"/>
              </w:rPr>
            </w:pPr>
            <w:r w:rsidRPr="00E608FE">
              <w:rPr>
                <w:rFonts w:ascii="Arial" w:eastAsia="Arial" w:hAnsi="Arial" w:cs="Arial"/>
                <w:b/>
              </w:rPr>
              <w:t>$’000</w:t>
            </w:r>
          </w:p>
        </w:tc>
        <w:tc>
          <w:tcPr>
            <w:tcW w:w="1240" w:type="dxa"/>
            <w:tcBorders>
              <w:top w:val="single" w:sz="18" w:space="0" w:color="auto"/>
            </w:tcBorders>
            <w:shd w:val="clear" w:color="auto" w:fill="auto"/>
            <w:vAlign w:val="bottom"/>
          </w:tcPr>
          <w:p w:rsidR="00DF2DF6" w:rsidRPr="00E608FE" w:rsidRDefault="00DF2DF6" w:rsidP="00DF2DF6">
            <w:pPr>
              <w:spacing w:before="40" w:after="40" w:line="0" w:lineRule="atLeast"/>
              <w:jc w:val="right"/>
              <w:rPr>
                <w:rFonts w:ascii="Arial" w:eastAsia="Arial" w:hAnsi="Arial" w:cs="Arial"/>
                <w:b/>
              </w:rPr>
            </w:pPr>
            <w:r w:rsidRPr="00E608FE">
              <w:rPr>
                <w:rFonts w:ascii="Arial" w:eastAsia="Arial" w:hAnsi="Arial" w:cs="Arial"/>
                <w:b/>
              </w:rPr>
              <w:t>1-5 Years</w:t>
            </w: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Arial" w:hAnsi="Arial" w:cs="Arial"/>
                <w:b/>
              </w:rPr>
            </w:pPr>
          </w:p>
          <w:p w:rsidR="00DF2DF6" w:rsidRPr="00E608FE" w:rsidRDefault="00DF2DF6" w:rsidP="00DF2DF6">
            <w:pPr>
              <w:spacing w:before="40" w:after="40" w:line="0" w:lineRule="atLeast"/>
              <w:jc w:val="right"/>
              <w:rPr>
                <w:rFonts w:ascii="Arial" w:eastAsia="Times New Roman" w:hAnsi="Arial" w:cs="Arial"/>
              </w:rPr>
            </w:pPr>
            <w:r w:rsidRPr="00E608FE">
              <w:rPr>
                <w:rFonts w:ascii="Arial" w:eastAsia="Arial" w:hAnsi="Arial" w:cs="Arial"/>
                <w:b/>
              </w:rPr>
              <w:t>$’000</w:t>
            </w:r>
          </w:p>
        </w:tc>
      </w:tr>
      <w:tr w:rsidR="00B147D2" w:rsidRPr="00E608FE" w:rsidTr="00A12C26">
        <w:trPr>
          <w:trHeight w:val="260"/>
        </w:trPr>
        <w:tc>
          <w:tcPr>
            <w:tcW w:w="1833" w:type="dxa"/>
            <w:tcBorders>
              <w:top w:val="single" w:sz="18" w:space="0" w:color="auto"/>
            </w:tcBorders>
            <w:shd w:val="clear" w:color="auto" w:fill="auto"/>
            <w:vAlign w:val="bottom"/>
          </w:tcPr>
          <w:p w:rsidR="00267041" w:rsidRPr="00E608FE" w:rsidRDefault="00267041" w:rsidP="00422057">
            <w:pPr>
              <w:spacing w:after="0" w:line="0" w:lineRule="atLeast"/>
              <w:ind w:left="40"/>
              <w:rPr>
                <w:rFonts w:ascii="Arial" w:eastAsia="Arial" w:hAnsi="Arial" w:cs="Arial"/>
                <w:b/>
              </w:rPr>
            </w:pPr>
            <w:r w:rsidRPr="00E608FE">
              <w:rPr>
                <w:rFonts w:ascii="Arial" w:eastAsia="Arial" w:hAnsi="Arial" w:cs="Arial"/>
                <w:b/>
              </w:rPr>
              <w:t>2017</w:t>
            </w:r>
          </w:p>
        </w:tc>
        <w:tc>
          <w:tcPr>
            <w:tcW w:w="1180" w:type="dxa"/>
            <w:tcBorders>
              <w:top w:val="single" w:sz="18" w:space="0" w:color="auto"/>
            </w:tcBorders>
            <w:shd w:val="clear" w:color="auto" w:fill="E6E6E6"/>
            <w:vAlign w:val="center"/>
          </w:tcPr>
          <w:p w:rsidR="00267041" w:rsidRPr="00E608FE" w:rsidRDefault="00267041" w:rsidP="00A12C26">
            <w:pPr>
              <w:spacing w:after="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267041" w:rsidRPr="00E608FE" w:rsidRDefault="00267041" w:rsidP="00A12C26">
            <w:pPr>
              <w:spacing w:after="0" w:line="0" w:lineRule="atLeast"/>
              <w:jc w:val="right"/>
              <w:rPr>
                <w:rFonts w:ascii="Arial" w:eastAsia="Times New Roman" w:hAnsi="Arial" w:cs="Arial"/>
              </w:rPr>
            </w:pPr>
          </w:p>
        </w:tc>
        <w:tc>
          <w:tcPr>
            <w:tcW w:w="1240" w:type="dxa"/>
            <w:tcBorders>
              <w:top w:val="single" w:sz="18" w:space="0" w:color="auto"/>
            </w:tcBorders>
            <w:shd w:val="clear" w:color="auto" w:fill="E6E6E6"/>
            <w:vAlign w:val="center"/>
          </w:tcPr>
          <w:p w:rsidR="00267041" w:rsidRPr="00E608FE" w:rsidRDefault="00267041" w:rsidP="00A12C26">
            <w:pPr>
              <w:spacing w:after="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267041" w:rsidRPr="00E608FE" w:rsidRDefault="00267041" w:rsidP="00A12C26">
            <w:pPr>
              <w:spacing w:after="0" w:line="0" w:lineRule="atLeast"/>
              <w:jc w:val="right"/>
              <w:rPr>
                <w:rFonts w:ascii="Arial" w:eastAsia="Times New Roman" w:hAnsi="Arial" w:cs="Arial"/>
              </w:rPr>
            </w:pPr>
          </w:p>
        </w:tc>
        <w:tc>
          <w:tcPr>
            <w:tcW w:w="1240" w:type="dxa"/>
            <w:tcBorders>
              <w:top w:val="single" w:sz="18" w:space="0" w:color="auto"/>
            </w:tcBorders>
            <w:shd w:val="clear" w:color="auto" w:fill="E6E6E6"/>
            <w:vAlign w:val="center"/>
          </w:tcPr>
          <w:p w:rsidR="00267041" w:rsidRPr="00E608FE" w:rsidRDefault="00267041" w:rsidP="00A12C26">
            <w:pPr>
              <w:spacing w:after="0" w:line="0" w:lineRule="atLeast"/>
              <w:jc w:val="right"/>
              <w:rPr>
                <w:rFonts w:ascii="Arial" w:eastAsia="Times New Roman" w:hAnsi="Arial" w:cs="Arial"/>
              </w:rPr>
            </w:pPr>
          </w:p>
        </w:tc>
        <w:tc>
          <w:tcPr>
            <w:tcW w:w="1240" w:type="dxa"/>
            <w:tcBorders>
              <w:top w:val="single" w:sz="18" w:space="0" w:color="auto"/>
            </w:tcBorders>
            <w:shd w:val="clear" w:color="auto" w:fill="auto"/>
            <w:vAlign w:val="center"/>
          </w:tcPr>
          <w:p w:rsidR="00267041" w:rsidRPr="00E608FE" w:rsidRDefault="00267041" w:rsidP="00A12C26">
            <w:pPr>
              <w:spacing w:after="0" w:line="0" w:lineRule="atLeast"/>
              <w:jc w:val="right"/>
              <w:rPr>
                <w:rFonts w:ascii="Arial" w:eastAsia="Times New Roman" w:hAnsi="Arial" w:cs="Arial"/>
              </w:rPr>
            </w:pPr>
          </w:p>
        </w:tc>
      </w:tr>
      <w:tr w:rsidR="00B147D2" w:rsidRPr="00E608FE" w:rsidTr="00A12C26">
        <w:trPr>
          <w:trHeight w:val="282"/>
        </w:trPr>
        <w:tc>
          <w:tcPr>
            <w:tcW w:w="1833" w:type="dxa"/>
            <w:shd w:val="clear" w:color="auto" w:fill="auto"/>
            <w:vAlign w:val="bottom"/>
          </w:tcPr>
          <w:p w:rsidR="00267041" w:rsidRPr="00E608FE" w:rsidRDefault="00267041" w:rsidP="00422057">
            <w:pPr>
              <w:spacing w:after="0" w:line="0" w:lineRule="atLeast"/>
              <w:ind w:left="40"/>
              <w:rPr>
                <w:rFonts w:ascii="Arial" w:eastAsia="Arial" w:hAnsi="Arial" w:cs="Arial"/>
              </w:rPr>
            </w:pPr>
            <w:r w:rsidRPr="00E608FE">
              <w:rPr>
                <w:rFonts w:ascii="Arial" w:eastAsia="Arial" w:hAnsi="Arial" w:cs="Arial"/>
              </w:rPr>
              <w:t>Debtors</w:t>
            </w:r>
          </w:p>
        </w:tc>
        <w:tc>
          <w:tcPr>
            <w:tcW w:w="1180" w:type="dxa"/>
            <w:shd w:val="clear" w:color="auto" w:fill="E6E6E6"/>
            <w:vAlign w:val="center"/>
          </w:tcPr>
          <w:p w:rsidR="00267041" w:rsidRPr="00E608FE" w:rsidRDefault="00267041" w:rsidP="00A12C26">
            <w:pPr>
              <w:spacing w:after="0" w:line="0" w:lineRule="atLeast"/>
              <w:jc w:val="right"/>
              <w:rPr>
                <w:rFonts w:ascii="Arial" w:eastAsia="Arial" w:hAnsi="Arial" w:cs="Arial"/>
              </w:rPr>
            </w:pPr>
            <w:r w:rsidRPr="00E608FE">
              <w:rPr>
                <w:rFonts w:ascii="Arial" w:eastAsia="Arial" w:hAnsi="Arial" w:cs="Arial"/>
              </w:rPr>
              <w:t>1,865</w:t>
            </w:r>
          </w:p>
        </w:tc>
        <w:tc>
          <w:tcPr>
            <w:tcW w:w="1180" w:type="dxa"/>
            <w:shd w:val="clear" w:color="auto" w:fill="auto"/>
            <w:vAlign w:val="center"/>
          </w:tcPr>
          <w:p w:rsidR="00267041" w:rsidRPr="00E608FE" w:rsidRDefault="00267041" w:rsidP="00A12C26">
            <w:pPr>
              <w:spacing w:after="0" w:line="0" w:lineRule="atLeast"/>
              <w:jc w:val="right"/>
              <w:rPr>
                <w:rFonts w:ascii="Arial" w:eastAsia="Arial" w:hAnsi="Arial" w:cs="Arial"/>
              </w:rPr>
            </w:pPr>
            <w:r w:rsidRPr="00E608FE">
              <w:rPr>
                <w:rFonts w:ascii="Arial" w:eastAsia="Arial" w:hAnsi="Arial" w:cs="Arial"/>
              </w:rPr>
              <w:t>1,668</w:t>
            </w:r>
          </w:p>
        </w:tc>
        <w:tc>
          <w:tcPr>
            <w:tcW w:w="1240" w:type="dxa"/>
            <w:shd w:val="clear" w:color="auto" w:fill="E6E6E6"/>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151</w:t>
            </w:r>
          </w:p>
        </w:tc>
        <w:tc>
          <w:tcPr>
            <w:tcW w:w="1180" w:type="dxa"/>
            <w:shd w:val="clear" w:color="auto" w:fill="auto"/>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6</w:t>
            </w:r>
          </w:p>
        </w:tc>
        <w:tc>
          <w:tcPr>
            <w:tcW w:w="1240" w:type="dxa"/>
            <w:shd w:val="clear" w:color="auto" w:fill="E6E6E6"/>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40</w:t>
            </w:r>
          </w:p>
        </w:tc>
        <w:tc>
          <w:tcPr>
            <w:tcW w:w="1240" w:type="dxa"/>
            <w:shd w:val="clear" w:color="auto" w:fill="auto"/>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w:t>
            </w:r>
          </w:p>
        </w:tc>
      </w:tr>
      <w:tr w:rsidR="00B147D2" w:rsidRPr="00E608FE" w:rsidTr="00A12C26">
        <w:trPr>
          <w:trHeight w:val="302"/>
        </w:trPr>
        <w:tc>
          <w:tcPr>
            <w:tcW w:w="1833" w:type="dxa"/>
            <w:tcBorders>
              <w:bottom w:val="single" w:sz="18" w:space="0" w:color="auto"/>
            </w:tcBorders>
            <w:shd w:val="clear" w:color="auto" w:fill="auto"/>
            <w:vAlign w:val="bottom"/>
          </w:tcPr>
          <w:p w:rsidR="00267041" w:rsidRPr="00E608FE" w:rsidRDefault="00267041" w:rsidP="00422057">
            <w:pPr>
              <w:spacing w:after="0" w:line="0" w:lineRule="atLeast"/>
              <w:ind w:left="40"/>
              <w:rPr>
                <w:rFonts w:ascii="Arial" w:eastAsia="Arial" w:hAnsi="Arial" w:cs="Arial"/>
              </w:rPr>
            </w:pPr>
            <w:r w:rsidRPr="00E608FE">
              <w:rPr>
                <w:rFonts w:ascii="Arial" w:eastAsia="Arial" w:hAnsi="Arial" w:cs="Arial"/>
              </w:rPr>
              <w:t>Interest Receivable</w:t>
            </w:r>
          </w:p>
        </w:tc>
        <w:tc>
          <w:tcPr>
            <w:tcW w:w="1180" w:type="dxa"/>
            <w:tcBorders>
              <w:bottom w:val="single" w:sz="18" w:space="0" w:color="auto"/>
            </w:tcBorders>
            <w:shd w:val="clear" w:color="auto" w:fill="E6E6E6"/>
            <w:vAlign w:val="center"/>
          </w:tcPr>
          <w:p w:rsidR="00267041" w:rsidRPr="00E608FE" w:rsidRDefault="00267041" w:rsidP="00A12C26">
            <w:pPr>
              <w:spacing w:after="0" w:line="0" w:lineRule="atLeast"/>
              <w:jc w:val="right"/>
              <w:rPr>
                <w:rFonts w:ascii="Arial" w:eastAsia="Arial" w:hAnsi="Arial" w:cs="Arial"/>
              </w:rPr>
            </w:pPr>
            <w:r w:rsidRPr="00E608FE">
              <w:rPr>
                <w:rFonts w:ascii="Arial" w:eastAsia="Arial" w:hAnsi="Arial" w:cs="Arial"/>
              </w:rPr>
              <w:t>58</w:t>
            </w:r>
          </w:p>
        </w:tc>
        <w:tc>
          <w:tcPr>
            <w:tcW w:w="1180" w:type="dxa"/>
            <w:tcBorders>
              <w:bottom w:val="single" w:sz="18" w:space="0" w:color="auto"/>
            </w:tcBorders>
            <w:shd w:val="clear" w:color="auto" w:fill="auto"/>
            <w:vAlign w:val="center"/>
          </w:tcPr>
          <w:p w:rsidR="00267041" w:rsidRPr="00E608FE" w:rsidRDefault="00267041" w:rsidP="00A12C26">
            <w:pPr>
              <w:spacing w:after="0" w:line="0" w:lineRule="atLeast"/>
              <w:jc w:val="right"/>
              <w:rPr>
                <w:rFonts w:ascii="Arial" w:eastAsia="Arial" w:hAnsi="Arial" w:cs="Arial"/>
              </w:rPr>
            </w:pPr>
            <w:r w:rsidRPr="00E608FE">
              <w:rPr>
                <w:rFonts w:ascii="Arial" w:eastAsia="Arial" w:hAnsi="Arial" w:cs="Arial"/>
              </w:rPr>
              <w:t>58</w:t>
            </w:r>
          </w:p>
        </w:tc>
        <w:tc>
          <w:tcPr>
            <w:tcW w:w="1240" w:type="dxa"/>
            <w:tcBorders>
              <w:bottom w:val="single" w:sz="18" w:space="0" w:color="auto"/>
            </w:tcBorders>
            <w:shd w:val="clear" w:color="auto" w:fill="E6E6E6"/>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w:t>
            </w:r>
          </w:p>
        </w:tc>
        <w:tc>
          <w:tcPr>
            <w:tcW w:w="1180" w:type="dxa"/>
            <w:tcBorders>
              <w:bottom w:val="single" w:sz="18" w:space="0" w:color="auto"/>
            </w:tcBorders>
            <w:shd w:val="clear" w:color="auto" w:fill="auto"/>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E6E6E6"/>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auto"/>
            <w:vAlign w:val="center"/>
          </w:tcPr>
          <w:p w:rsidR="00267041" w:rsidRPr="00E608FE" w:rsidRDefault="00267041" w:rsidP="00A12C26">
            <w:pPr>
              <w:spacing w:after="0" w:line="0" w:lineRule="atLeast"/>
              <w:ind w:right="5"/>
              <w:jc w:val="right"/>
              <w:rPr>
                <w:rFonts w:ascii="Arial" w:eastAsia="Arial" w:hAnsi="Arial" w:cs="Arial"/>
              </w:rPr>
            </w:pPr>
            <w:r w:rsidRPr="00E608FE">
              <w:rPr>
                <w:rFonts w:ascii="Arial" w:eastAsia="Arial" w:hAnsi="Arial" w:cs="Arial"/>
              </w:rPr>
              <w:t>-</w:t>
            </w:r>
          </w:p>
        </w:tc>
      </w:tr>
      <w:tr w:rsidR="00B147D2" w:rsidRPr="00E608FE" w:rsidTr="00A12C26">
        <w:trPr>
          <w:trHeight w:val="268"/>
        </w:trPr>
        <w:tc>
          <w:tcPr>
            <w:tcW w:w="1833" w:type="dxa"/>
            <w:tcBorders>
              <w:top w:val="single" w:sz="18" w:space="0" w:color="auto"/>
              <w:bottom w:val="single" w:sz="18" w:space="0" w:color="auto"/>
            </w:tcBorders>
            <w:shd w:val="clear" w:color="auto" w:fill="auto"/>
            <w:vAlign w:val="bottom"/>
          </w:tcPr>
          <w:p w:rsidR="00267041" w:rsidRPr="00E608FE" w:rsidRDefault="00267041" w:rsidP="00422057">
            <w:pPr>
              <w:spacing w:after="0" w:line="0" w:lineRule="atLeast"/>
              <w:ind w:left="40"/>
              <w:rPr>
                <w:rFonts w:ascii="Arial" w:eastAsia="Arial" w:hAnsi="Arial" w:cs="Arial"/>
                <w:b/>
              </w:rPr>
            </w:pPr>
            <w:r w:rsidRPr="00E608FE">
              <w:rPr>
                <w:rFonts w:ascii="Arial" w:eastAsia="Arial" w:hAnsi="Arial" w:cs="Arial"/>
                <w:b/>
              </w:rPr>
              <w:t>Total</w:t>
            </w:r>
          </w:p>
        </w:tc>
        <w:tc>
          <w:tcPr>
            <w:tcW w:w="1180" w:type="dxa"/>
            <w:tcBorders>
              <w:top w:val="single" w:sz="18" w:space="0" w:color="auto"/>
              <w:bottom w:val="single" w:sz="18" w:space="0" w:color="auto"/>
            </w:tcBorders>
            <w:shd w:val="clear" w:color="auto" w:fill="E6E6E6"/>
            <w:vAlign w:val="center"/>
          </w:tcPr>
          <w:p w:rsidR="00267041" w:rsidRPr="00E608FE" w:rsidRDefault="00267041" w:rsidP="00A12C26">
            <w:pPr>
              <w:spacing w:after="0" w:line="0" w:lineRule="atLeast"/>
              <w:ind w:right="5"/>
              <w:jc w:val="right"/>
              <w:rPr>
                <w:rFonts w:ascii="Arial" w:eastAsia="Arial" w:hAnsi="Arial" w:cs="Arial"/>
                <w:b/>
              </w:rPr>
            </w:pPr>
            <w:r w:rsidRPr="00E608FE">
              <w:rPr>
                <w:rFonts w:ascii="Arial" w:eastAsia="Arial" w:hAnsi="Arial" w:cs="Arial"/>
                <w:b/>
              </w:rPr>
              <w:t>1,923</w:t>
            </w:r>
          </w:p>
        </w:tc>
        <w:tc>
          <w:tcPr>
            <w:tcW w:w="1180" w:type="dxa"/>
            <w:tcBorders>
              <w:top w:val="single" w:sz="18" w:space="0" w:color="auto"/>
              <w:bottom w:val="single" w:sz="18" w:space="0" w:color="auto"/>
            </w:tcBorders>
            <w:shd w:val="clear" w:color="auto" w:fill="auto"/>
            <w:vAlign w:val="center"/>
          </w:tcPr>
          <w:p w:rsidR="00267041" w:rsidRPr="00E608FE" w:rsidRDefault="00267041" w:rsidP="00A12C26">
            <w:pPr>
              <w:spacing w:after="0" w:line="0" w:lineRule="atLeast"/>
              <w:ind w:right="5"/>
              <w:jc w:val="right"/>
              <w:rPr>
                <w:rFonts w:ascii="Arial" w:eastAsia="Arial" w:hAnsi="Arial" w:cs="Arial"/>
                <w:b/>
              </w:rPr>
            </w:pPr>
            <w:r w:rsidRPr="00E608FE">
              <w:rPr>
                <w:rFonts w:ascii="Arial" w:eastAsia="Arial" w:hAnsi="Arial" w:cs="Arial"/>
                <w:b/>
              </w:rPr>
              <w:t>1,726</w:t>
            </w:r>
          </w:p>
        </w:tc>
        <w:tc>
          <w:tcPr>
            <w:tcW w:w="1240" w:type="dxa"/>
            <w:tcBorders>
              <w:top w:val="single" w:sz="18" w:space="0" w:color="auto"/>
              <w:bottom w:val="single" w:sz="18" w:space="0" w:color="auto"/>
            </w:tcBorders>
            <w:shd w:val="clear" w:color="auto" w:fill="E6E6E6"/>
            <w:vAlign w:val="center"/>
          </w:tcPr>
          <w:p w:rsidR="00267041" w:rsidRPr="00E608FE" w:rsidRDefault="00267041" w:rsidP="00A12C26">
            <w:pPr>
              <w:spacing w:after="0" w:line="0" w:lineRule="atLeast"/>
              <w:ind w:right="5"/>
              <w:jc w:val="right"/>
              <w:rPr>
                <w:rFonts w:ascii="Arial" w:eastAsia="Arial" w:hAnsi="Arial" w:cs="Arial"/>
                <w:b/>
              </w:rPr>
            </w:pPr>
            <w:r w:rsidRPr="00E608FE">
              <w:rPr>
                <w:rFonts w:ascii="Arial" w:eastAsia="Arial" w:hAnsi="Arial" w:cs="Arial"/>
                <w:b/>
              </w:rPr>
              <w:t>151</w:t>
            </w:r>
          </w:p>
        </w:tc>
        <w:tc>
          <w:tcPr>
            <w:tcW w:w="1180" w:type="dxa"/>
            <w:tcBorders>
              <w:top w:val="single" w:sz="18" w:space="0" w:color="auto"/>
              <w:bottom w:val="single" w:sz="18" w:space="0" w:color="auto"/>
            </w:tcBorders>
            <w:shd w:val="clear" w:color="auto" w:fill="auto"/>
            <w:vAlign w:val="center"/>
          </w:tcPr>
          <w:p w:rsidR="00267041" w:rsidRPr="00E608FE" w:rsidRDefault="00267041" w:rsidP="00A12C26">
            <w:pPr>
              <w:spacing w:after="0" w:line="0" w:lineRule="atLeast"/>
              <w:ind w:right="5"/>
              <w:jc w:val="right"/>
              <w:rPr>
                <w:rFonts w:ascii="Arial" w:eastAsia="Arial" w:hAnsi="Arial" w:cs="Arial"/>
                <w:b/>
              </w:rPr>
            </w:pPr>
            <w:r w:rsidRPr="00E608FE">
              <w:rPr>
                <w:rFonts w:ascii="Arial" w:eastAsia="Arial" w:hAnsi="Arial" w:cs="Arial"/>
                <w:b/>
              </w:rPr>
              <w:t>6</w:t>
            </w:r>
          </w:p>
        </w:tc>
        <w:tc>
          <w:tcPr>
            <w:tcW w:w="1240" w:type="dxa"/>
            <w:tcBorders>
              <w:top w:val="single" w:sz="18" w:space="0" w:color="auto"/>
              <w:bottom w:val="single" w:sz="18" w:space="0" w:color="auto"/>
            </w:tcBorders>
            <w:shd w:val="clear" w:color="auto" w:fill="E6E6E6"/>
            <w:vAlign w:val="center"/>
          </w:tcPr>
          <w:p w:rsidR="00267041" w:rsidRPr="00E608FE" w:rsidRDefault="00267041" w:rsidP="00A12C26">
            <w:pPr>
              <w:spacing w:after="0" w:line="0" w:lineRule="atLeast"/>
              <w:ind w:right="5"/>
              <w:jc w:val="right"/>
              <w:rPr>
                <w:rFonts w:ascii="Arial" w:eastAsia="Arial" w:hAnsi="Arial" w:cs="Arial"/>
                <w:b/>
              </w:rPr>
            </w:pPr>
            <w:r w:rsidRPr="00E608FE">
              <w:rPr>
                <w:rFonts w:ascii="Arial" w:eastAsia="Arial" w:hAnsi="Arial" w:cs="Arial"/>
                <w:b/>
              </w:rPr>
              <w:t>40</w:t>
            </w:r>
          </w:p>
        </w:tc>
        <w:tc>
          <w:tcPr>
            <w:tcW w:w="1240" w:type="dxa"/>
            <w:tcBorders>
              <w:top w:val="single" w:sz="18" w:space="0" w:color="auto"/>
              <w:bottom w:val="single" w:sz="18" w:space="0" w:color="auto"/>
            </w:tcBorders>
            <w:shd w:val="clear" w:color="auto" w:fill="auto"/>
            <w:vAlign w:val="center"/>
          </w:tcPr>
          <w:p w:rsidR="00267041" w:rsidRPr="00E608FE" w:rsidRDefault="00267041" w:rsidP="00A12C26">
            <w:pPr>
              <w:spacing w:after="0" w:line="0" w:lineRule="atLeast"/>
              <w:ind w:right="5"/>
              <w:jc w:val="right"/>
              <w:rPr>
                <w:rFonts w:ascii="Arial" w:eastAsia="Arial" w:hAnsi="Arial" w:cs="Arial"/>
                <w:b/>
              </w:rPr>
            </w:pPr>
            <w:r w:rsidRPr="00E608FE">
              <w:rPr>
                <w:rFonts w:ascii="Arial" w:eastAsia="Arial" w:hAnsi="Arial" w:cs="Arial"/>
                <w:b/>
              </w:rPr>
              <w:t>-</w:t>
            </w:r>
          </w:p>
        </w:tc>
      </w:tr>
    </w:tbl>
    <w:p w:rsidR="00E323B7" w:rsidRPr="00E608FE" w:rsidRDefault="00E323B7" w:rsidP="00200B37">
      <w:pPr>
        <w:spacing w:before="320" w:line="240" w:lineRule="auto"/>
        <w:rPr>
          <w:rFonts w:ascii="Arial" w:eastAsia="Arial" w:hAnsi="Arial"/>
        </w:rPr>
      </w:pPr>
      <w:r w:rsidRPr="00E608FE">
        <w:rPr>
          <w:rFonts w:ascii="Arial" w:eastAsia="Arial" w:hAnsi="Arial"/>
        </w:rPr>
        <w:t>The average credit period for sales of goods/services and for other receivables is 11 days (2016: 10 days). There are no material financial assets that are individually determined to be impaired.</w:t>
      </w:r>
    </w:p>
    <w:p w:rsidR="00E323B7" w:rsidRPr="00E608FE" w:rsidRDefault="00E323B7" w:rsidP="00200B37">
      <w:pPr>
        <w:spacing w:line="240" w:lineRule="auto"/>
        <w:rPr>
          <w:rFonts w:ascii="Arial" w:eastAsia="Arial" w:hAnsi="Arial"/>
        </w:rPr>
      </w:pPr>
      <w:r w:rsidRPr="00E608FE">
        <w:rPr>
          <w:rFonts w:ascii="Arial" w:eastAsia="Arial" w:hAnsi="Arial"/>
        </w:rPr>
        <w:t>There are no financial assets that have had their terms renegotiated so as to prevent them from being past due or impaired, and they are stated at the carrying amounts as indicated.</w:t>
      </w:r>
    </w:p>
    <w:p w:rsidR="00267041" w:rsidRPr="00E608FE" w:rsidRDefault="00267041" w:rsidP="00753C6F">
      <w:pPr>
        <w:pStyle w:val="Heading4"/>
        <w:keepNext/>
      </w:pPr>
      <w:r w:rsidRPr="00E608FE">
        <w:lastRenderedPageBreak/>
        <w:t>5.2 Payables</w:t>
      </w:r>
    </w:p>
    <w:p w:rsidR="004B4E80" w:rsidRPr="00E608FE" w:rsidRDefault="004B4E80"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61</w:t>
      </w:r>
      <w:r w:rsidR="00A76E68" w:rsidRPr="00E608FE">
        <w:rPr>
          <w:noProof/>
          <w:color w:val="auto"/>
        </w:rPr>
        <w:fldChar w:fldCharType="end"/>
      </w:r>
      <w:r w:rsidRPr="00E608FE">
        <w:rPr>
          <w:color w:val="auto"/>
        </w:rPr>
        <w:t xml:space="preserve">: </w:t>
      </w:r>
      <w:r w:rsidR="00221242" w:rsidRPr="00E608FE">
        <w:rPr>
          <w:color w:val="auto"/>
        </w:rPr>
        <w:t>P</w:t>
      </w:r>
      <w:r w:rsidRPr="00E608FE">
        <w:rPr>
          <w:color w:val="auto"/>
        </w:rPr>
        <w:t>ayables</w:t>
      </w:r>
      <w:r w:rsidR="00221242" w:rsidRPr="00E608FE">
        <w:rPr>
          <w:color w:val="auto"/>
        </w:rPr>
        <w:t xml:space="preserve"> in 2017 and 2018</w:t>
      </w:r>
    </w:p>
    <w:tbl>
      <w:tblPr>
        <w:tblW w:w="9001" w:type="dxa"/>
        <w:tblLayout w:type="fixed"/>
        <w:tblCellMar>
          <w:left w:w="0" w:type="dxa"/>
          <w:right w:w="0" w:type="dxa"/>
        </w:tblCellMar>
        <w:tblLook w:val="0000" w:firstRow="0" w:lastRow="0" w:firstColumn="0" w:lastColumn="0" w:noHBand="0" w:noVBand="0"/>
      </w:tblPr>
      <w:tblGrid>
        <w:gridCol w:w="6521"/>
        <w:gridCol w:w="1240"/>
        <w:gridCol w:w="1240"/>
      </w:tblGrid>
      <w:tr w:rsidR="00B147D2" w:rsidRPr="00E608FE" w:rsidTr="0037068F">
        <w:trPr>
          <w:trHeight w:val="433"/>
        </w:trPr>
        <w:tc>
          <w:tcPr>
            <w:tcW w:w="6521" w:type="dxa"/>
            <w:tcBorders>
              <w:top w:val="single" w:sz="18" w:space="0" w:color="auto"/>
              <w:bottom w:val="single" w:sz="18" w:space="0" w:color="auto"/>
            </w:tcBorders>
            <w:shd w:val="clear" w:color="auto" w:fill="auto"/>
          </w:tcPr>
          <w:p w:rsidR="00267041" w:rsidRPr="00E608FE" w:rsidRDefault="00267041" w:rsidP="00753C6F">
            <w:pPr>
              <w:keepNext/>
              <w:spacing w:before="40" w:after="40" w:line="0" w:lineRule="atLeast"/>
              <w:jc w:val="right"/>
              <w:rPr>
                <w:rFonts w:ascii="Arial" w:eastAsia="Arial" w:hAnsi="Arial" w:cs="Arial"/>
                <w:b/>
                <w:w w:val="94"/>
              </w:rPr>
            </w:pPr>
            <w:r w:rsidRPr="00E608FE">
              <w:rPr>
                <w:rFonts w:ascii="Arial" w:eastAsia="Arial" w:hAnsi="Arial" w:cs="Arial"/>
                <w:b/>
              </w:rPr>
              <w:t>Notes</w:t>
            </w:r>
          </w:p>
        </w:tc>
        <w:tc>
          <w:tcPr>
            <w:tcW w:w="1240" w:type="dxa"/>
            <w:tcBorders>
              <w:top w:val="single" w:sz="18" w:space="0" w:color="auto"/>
              <w:bottom w:val="single" w:sz="18" w:space="0" w:color="auto"/>
            </w:tcBorders>
            <w:shd w:val="clear" w:color="auto" w:fill="EBEBEB"/>
            <w:vAlign w:val="center"/>
          </w:tcPr>
          <w:p w:rsidR="00267041" w:rsidRPr="00E608FE" w:rsidRDefault="00267041" w:rsidP="00753C6F">
            <w:pPr>
              <w:keepNext/>
              <w:spacing w:before="40" w:after="40" w:line="0" w:lineRule="atLeast"/>
              <w:jc w:val="right"/>
              <w:rPr>
                <w:rFonts w:ascii="Arial" w:eastAsia="Arial" w:hAnsi="Arial" w:cs="Arial"/>
                <w:b/>
              </w:rPr>
            </w:pPr>
            <w:r w:rsidRPr="00E608FE">
              <w:rPr>
                <w:rFonts w:ascii="Arial" w:eastAsia="Arial" w:hAnsi="Arial" w:cs="Arial"/>
                <w:b/>
              </w:rPr>
              <w:t>2018</w:t>
            </w:r>
          </w:p>
          <w:p w:rsidR="00267041" w:rsidRPr="00E608FE" w:rsidRDefault="00267041" w:rsidP="00753C6F">
            <w:pPr>
              <w:keepNext/>
              <w:spacing w:before="40" w:after="40" w:line="0" w:lineRule="atLeast"/>
              <w:jc w:val="right"/>
              <w:rPr>
                <w:rFonts w:ascii="Arial" w:eastAsia="Arial" w:hAnsi="Arial" w:cs="Arial"/>
                <w:b/>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auto"/>
            <w:vAlign w:val="center"/>
          </w:tcPr>
          <w:p w:rsidR="00267041" w:rsidRPr="00E608FE" w:rsidRDefault="00267041" w:rsidP="00753C6F">
            <w:pPr>
              <w:keepNext/>
              <w:spacing w:before="40" w:after="40" w:line="0" w:lineRule="atLeast"/>
              <w:jc w:val="right"/>
              <w:rPr>
                <w:rFonts w:ascii="Arial" w:eastAsia="Arial" w:hAnsi="Arial" w:cs="Arial"/>
                <w:b/>
              </w:rPr>
            </w:pPr>
            <w:r w:rsidRPr="00E608FE">
              <w:rPr>
                <w:rFonts w:ascii="Arial" w:eastAsia="Arial" w:hAnsi="Arial" w:cs="Arial"/>
                <w:b/>
              </w:rPr>
              <w:t>2017</w:t>
            </w:r>
          </w:p>
          <w:p w:rsidR="00267041" w:rsidRPr="00E608FE" w:rsidRDefault="00267041" w:rsidP="00753C6F">
            <w:pPr>
              <w:keepNext/>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37068F">
        <w:trPr>
          <w:trHeight w:val="260"/>
        </w:trPr>
        <w:tc>
          <w:tcPr>
            <w:tcW w:w="6521" w:type="dxa"/>
            <w:tcBorders>
              <w:top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b/>
              </w:rPr>
            </w:pPr>
            <w:r w:rsidRPr="00E608FE">
              <w:rPr>
                <w:rFonts w:ascii="Arial" w:eastAsia="Arial" w:hAnsi="Arial" w:cs="Arial"/>
                <w:b/>
              </w:rPr>
              <w:t>Contractual</w:t>
            </w:r>
          </w:p>
        </w:tc>
        <w:tc>
          <w:tcPr>
            <w:tcW w:w="1240" w:type="dxa"/>
            <w:tcBorders>
              <w:top w:val="single" w:sz="18" w:space="0" w:color="auto"/>
            </w:tcBorders>
            <w:shd w:val="clear" w:color="auto" w:fill="EBEBEB"/>
            <w:vAlign w:val="bottom"/>
          </w:tcPr>
          <w:p w:rsidR="00267041" w:rsidRPr="00E608FE" w:rsidRDefault="00267041" w:rsidP="00753C6F">
            <w:pPr>
              <w:keepNext/>
              <w:spacing w:before="40" w:after="40" w:line="0" w:lineRule="atLeast"/>
              <w:rPr>
                <w:rFonts w:ascii="Arial" w:eastAsia="Times New Roman" w:hAnsi="Arial" w:cs="Arial"/>
              </w:rPr>
            </w:pPr>
          </w:p>
        </w:tc>
        <w:tc>
          <w:tcPr>
            <w:tcW w:w="1240" w:type="dxa"/>
            <w:tcBorders>
              <w:top w:val="single" w:sz="18" w:space="0" w:color="auto"/>
            </w:tcBorders>
            <w:shd w:val="clear" w:color="auto" w:fill="auto"/>
            <w:vAlign w:val="bottom"/>
          </w:tcPr>
          <w:p w:rsidR="00267041" w:rsidRPr="00E608FE" w:rsidRDefault="00267041" w:rsidP="00753C6F">
            <w:pPr>
              <w:keepNext/>
              <w:spacing w:before="40" w:after="40" w:line="0" w:lineRule="atLeast"/>
              <w:rPr>
                <w:rFonts w:ascii="Arial" w:eastAsia="Times New Roman" w:hAnsi="Arial" w:cs="Arial"/>
              </w:rPr>
            </w:pPr>
          </w:p>
        </w:tc>
      </w:tr>
      <w:tr w:rsidR="00B147D2" w:rsidRPr="00E608FE" w:rsidTr="0037068F">
        <w:trPr>
          <w:trHeight w:val="282"/>
        </w:trPr>
        <w:tc>
          <w:tcPr>
            <w:tcW w:w="6521"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Trade Creditors</w:t>
            </w:r>
          </w:p>
        </w:tc>
        <w:tc>
          <w:tcPr>
            <w:tcW w:w="124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1,792</w:t>
            </w:r>
          </w:p>
        </w:tc>
        <w:tc>
          <w:tcPr>
            <w:tcW w:w="1240"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1,023</w:t>
            </w:r>
          </w:p>
        </w:tc>
      </w:tr>
      <w:tr w:rsidR="00B147D2" w:rsidRPr="00E608FE" w:rsidTr="0037068F">
        <w:trPr>
          <w:trHeight w:val="289"/>
        </w:trPr>
        <w:tc>
          <w:tcPr>
            <w:tcW w:w="6521"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Other Payables</w:t>
            </w:r>
          </w:p>
        </w:tc>
        <w:tc>
          <w:tcPr>
            <w:tcW w:w="124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8,476</w:t>
            </w:r>
          </w:p>
        </w:tc>
        <w:tc>
          <w:tcPr>
            <w:tcW w:w="1240"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2,035</w:t>
            </w:r>
          </w:p>
        </w:tc>
      </w:tr>
      <w:tr w:rsidR="00B147D2" w:rsidRPr="00E608FE" w:rsidTr="0037068F">
        <w:trPr>
          <w:trHeight w:val="288"/>
        </w:trPr>
        <w:tc>
          <w:tcPr>
            <w:tcW w:w="6521"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Unearned Income</w:t>
            </w:r>
          </w:p>
        </w:tc>
        <w:tc>
          <w:tcPr>
            <w:tcW w:w="124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1,125</w:t>
            </w:r>
          </w:p>
        </w:tc>
        <w:tc>
          <w:tcPr>
            <w:tcW w:w="1240"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7068F">
        <w:trPr>
          <w:trHeight w:val="288"/>
        </w:trPr>
        <w:tc>
          <w:tcPr>
            <w:tcW w:w="6521"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Accrued Salaries</w:t>
            </w:r>
          </w:p>
        </w:tc>
        <w:tc>
          <w:tcPr>
            <w:tcW w:w="124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1,377</w:t>
            </w:r>
          </w:p>
        </w:tc>
        <w:tc>
          <w:tcPr>
            <w:tcW w:w="1240"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1,259</w:t>
            </w:r>
          </w:p>
        </w:tc>
      </w:tr>
      <w:tr w:rsidR="00B147D2" w:rsidRPr="00E608FE" w:rsidTr="0037068F">
        <w:trPr>
          <w:trHeight w:val="294"/>
        </w:trPr>
        <w:tc>
          <w:tcPr>
            <w:tcW w:w="6521"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b/>
              </w:rPr>
            </w:pPr>
            <w:r w:rsidRPr="00E608FE">
              <w:rPr>
                <w:rFonts w:ascii="Arial" w:eastAsia="Arial" w:hAnsi="Arial" w:cs="Arial"/>
                <w:b/>
              </w:rPr>
              <w:t>Statutory</w:t>
            </w:r>
          </w:p>
        </w:tc>
        <w:tc>
          <w:tcPr>
            <w:tcW w:w="1240" w:type="dxa"/>
            <w:shd w:val="clear" w:color="auto" w:fill="EBEBEB"/>
            <w:vAlign w:val="bottom"/>
          </w:tcPr>
          <w:p w:rsidR="00267041" w:rsidRPr="00E608FE" w:rsidRDefault="00267041" w:rsidP="00753C6F">
            <w:pPr>
              <w:keepNext/>
              <w:spacing w:before="40" w:after="40" w:line="0" w:lineRule="atLeast"/>
              <w:rPr>
                <w:rFonts w:ascii="Arial" w:eastAsia="Times New Roman" w:hAnsi="Arial" w:cs="Arial"/>
              </w:rPr>
            </w:pPr>
          </w:p>
        </w:tc>
        <w:tc>
          <w:tcPr>
            <w:tcW w:w="1240" w:type="dxa"/>
            <w:shd w:val="clear" w:color="auto" w:fill="auto"/>
            <w:vAlign w:val="bottom"/>
          </w:tcPr>
          <w:p w:rsidR="00267041" w:rsidRPr="00E608FE" w:rsidRDefault="00267041" w:rsidP="00753C6F">
            <w:pPr>
              <w:keepNext/>
              <w:spacing w:before="40" w:after="40" w:line="0" w:lineRule="atLeast"/>
              <w:rPr>
                <w:rFonts w:ascii="Arial" w:eastAsia="Times New Roman" w:hAnsi="Arial" w:cs="Arial"/>
              </w:rPr>
            </w:pPr>
          </w:p>
        </w:tc>
      </w:tr>
      <w:tr w:rsidR="00B147D2" w:rsidRPr="00E608FE" w:rsidTr="0037068F">
        <w:trPr>
          <w:trHeight w:val="282"/>
        </w:trPr>
        <w:tc>
          <w:tcPr>
            <w:tcW w:w="6521"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Payroll Tax</w:t>
            </w:r>
          </w:p>
        </w:tc>
        <w:tc>
          <w:tcPr>
            <w:tcW w:w="124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281</w:t>
            </w:r>
          </w:p>
        </w:tc>
        <w:tc>
          <w:tcPr>
            <w:tcW w:w="1240"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252</w:t>
            </w:r>
          </w:p>
        </w:tc>
      </w:tr>
      <w:tr w:rsidR="00B147D2" w:rsidRPr="00E608FE" w:rsidTr="0037068F">
        <w:trPr>
          <w:trHeight w:val="302"/>
        </w:trPr>
        <w:tc>
          <w:tcPr>
            <w:tcW w:w="6521" w:type="dxa"/>
            <w:tcBorders>
              <w:bottom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Car Park Levy</w:t>
            </w:r>
          </w:p>
        </w:tc>
        <w:tc>
          <w:tcPr>
            <w:tcW w:w="1240" w:type="dxa"/>
            <w:tcBorders>
              <w:bottom w:val="single" w:sz="18" w:space="0" w:color="auto"/>
            </w:tcBorders>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298</w:t>
            </w:r>
          </w:p>
        </w:tc>
        <w:tc>
          <w:tcPr>
            <w:tcW w:w="1240" w:type="dxa"/>
            <w:tcBorders>
              <w:bottom w:val="single" w:sz="18" w:space="0" w:color="auto"/>
            </w:tcBorders>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292</w:t>
            </w:r>
          </w:p>
        </w:tc>
      </w:tr>
      <w:tr w:rsidR="00B147D2" w:rsidRPr="00E608FE" w:rsidTr="0037068F">
        <w:trPr>
          <w:trHeight w:val="268"/>
        </w:trPr>
        <w:tc>
          <w:tcPr>
            <w:tcW w:w="6521" w:type="dxa"/>
            <w:tcBorders>
              <w:top w:val="single" w:sz="18" w:space="0" w:color="auto"/>
              <w:bottom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b/>
              </w:rPr>
            </w:pPr>
            <w:r w:rsidRPr="00E608FE">
              <w:rPr>
                <w:rFonts w:ascii="Arial" w:eastAsia="Arial" w:hAnsi="Arial" w:cs="Arial"/>
                <w:b/>
              </w:rPr>
              <w:t>Total payables</w:t>
            </w:r>
          </w:p>
        </w:tc>
        <w:tc>
          <w:tcPr>
            <w:tcW w:w="1240" w:type="dxa"/>
            <w:tcBorders>
              <w:top w:val="single" w:sz="18" w:space="0" w:color="auto"/>
              <w:bottom w:val="single" w:sz="18" w:space="0" w:color="auto"/>
            </w:tcBorders>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13,349</w:t>
            </w:r>
          </w:p>
        </w:tc>
        <w:tc>
          <w:tcPr>
            <w:tcW w:w="1240" w:type="dxa"/>
            <w:tcBorders>
              <w:top w:val="single" w:sz="18" w:space="0" w:color="auto"/>
              <w:bottom w:val="single" w:sz="18" w:space="0" w:color="auto"/>
            </w:tcBorders>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4,861</w:t>
            </w:r>
          </w:p>
        </w:tc>
      </w:tr>
      <w:tr w:rsidR="00B147D2" w:rsidRPr="00E608FE" w:rsidTr="0037068F">
        <w:trPr>
          <w:trHeight w:val="260"/>
        </w:trPr>
        <w:tc>
          <w:tcPr>
            <w:tcW w:w="6521" w:type="dxa"/>
            <w:tcBorders>
              <w:top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b/>
              </w:rPr>
            </w:pPr>
            <w:r w:rsidRPr="00E608FE">
              <w:rPr>
                <w:rFonts w:ascii="Arial" w:eastAsia="Arial" w:hAnsi="Arial" w:cs="Arial"/>
                <w:b/>
              </w:rPr>
              <w:t>Represented by:</w:t>
            </w:r>
          </w:p>
        </w:tc>
        <w:tc>
          <w:tcPr>
            <w:tcW w:w="1240" w:type="dxa"/>
            <w:tcBorders>
              <w:top w:val="single" w:sz="18" w:space="0" w:color="auto"/>
            </w:tcBorders>
            <w:shd w:val="clear" w:color="auto" w:fill="EBEBEB"/>
            <w:vAlign w:val="bottom"/>
          </w:tcPr>
          <w:p w:rsidR="00267041" w:rsidRPr="00E608FE" w:rsidRDefault="00267041" w:rsidP="00753C6F">
            <w:pPr>
              <w:keepNext/>
              <w:spacing w:before="40" w:after="40" w:line="0" w:lineRule="atLeast"/>
              <w:rPr>
                <w:rFonts w:ascii="Arial" w:eastAsia="Times New Roman" w:hAnsi="Arial" w:cs="Arial"/>
              </w:rPr>
            </w:pPr>
          </w:p>
        </w:tc>
        <w:tc>
          <w:tcPr>
            <w:tcW w:w="1240" w:type="dxa"/>
            <w:tcBorders>
              <w:top w:val="single" w:sz="18" w:space="0" w:color="auto"/>
            </w:tcBorders>
            <w:shd w:val="clear" w:color="auto" w:fill="auto"/>
            <w:vAlign w:val="bottom"/>
          </w:tcPr>
          <w:p w:rsidR="00267041" w:rsidRPr="00E608FE" w:rsidRDefault="00267041" w:rsidP="00753C6F">
            <w:pPr>
              <w:keepNext/>
              <w:spacing w:before="40" w:after="40" w:line="0" w:lineRule="atLeast"/>
              <w:rPr>
                <w:rFonts w:ascii="Arial" w:eastAsia="Times New Roman" w:hAnsi="Arial" w:cs="Arial"/>
              </w:rPr>
            </w:pPr>
          </w:p>
        </w:tc>
      </w:tr>
      <w:tr w:rsidR="00B147D2" w:rsidRPr="00E608FE" w:rsidTr="0037068F">
        <w:trPr>
          <w:trHeight w:val="296"/>
        </w:trPr>
        <w:tc>
          <w:tcPr>
            <w:tcW w:w="6521" w:type="dxa"/>
            <w:tcBorders>
              <w:bottom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Current payables</w:t>
            </w:r>
          </w:p>
        </w:tc>
        <w:tc>
          <w:tcPr>
            <w:tcW w:w="1240" w:type="dxa"/>
            <w:tcBorders>
              <w:bottom w:val="single" w:sz="18" w:space="0" w:color="auto"/>
            </w:tcBorders>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13,349</w:t>
            </w:r>
          </w:p>
        </w:tc>
        <w:tc>
          <w:tcPr>
            <w:tcW w:w="1240" w:type="dxa"/>
            <w:tcBorders>
              <w:bottom w:val="single" w:sz="18" w:space="0" w:color="auto"/>
            </w:tcBorders>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4,861</w:t>
            </w:r>
          </w:p>
        </w:tc>
      </w:tr>
    </w:tbl>
    <w:p w:rsidR="00267041" w:rsidRPr="00E608FE" w:rsidRDefault="00267041" w:rsidP="00753C6F">
      <w:pPr>
        <w:keepNext/>
        <w:spacing w:before="240" w:line="240" w:lineRule="auto"/>
        <w:ind w:left="23"/>
        <w:rPr>
          <w:rFonts w:ascii="Arial" w:eastAsia="Arial" w:hAnsi="Arial"/>
        </w:rPr>
      </w:pPr>
      <w:r w:rsidRPr="00E608FE">
        <w:rPr>
          <w:rFonts w:ascii="Arial" w:eastAsia="Arial" w:hAnsi="Arial"/>
        </w:rPr>
        <w:t>Payables consist of:-</w:t>
      </w:r>
    </w:p>
    <w:p w:rsidR="00267041" w:rsidRPr="00E608FE" w:rsidRDefault="00267041" w:rsidP="00267041">
      <w:pPr>
        <w:spacing w:line="240" w:lineRule="auto"/>
        <w:ind w:left="23"/>
        <w:rPr>
          <w:rFonts w:ascii="Arial" w:eastAsia="Arial" w:hAnsi="Arial"/>
        </w:rPr>
      </w:pPr>
      <w:r w:rsidRPr="00E608FE">
        <w:rPr>
          <w:rFonts w:ascii="Arial" w:eastAsia="Arial" w:hAnsi="Arial"/>
        </w:rPr>
        <w:t>Contractual payables, classified as financial instruments and measured at amortised cost. Accounts payable represent liabilities for goods and services provided to Museums Victoria prior to the end of the financial year and which are unpaid. Contractual payables consist of trade creditors, unearned income, accrued salaries and payables. Other payables include unused income from Road Safety Education Complex to be returned to Transport Accident Commission. Unearned income is made up of Royal Exhibition Building events income and the deferral of membership income. These amounts are unsecured and usually paid within 30 days following the month of recognition.</w:t>
      </w:r>
    </w:p>
    <w:p w:rsidR="00267041" w:rsidRPr="00E608FE" w:rsidRDefault="00267041" w:rsidP="00267041">
      <w:pPr>
        <w:pStyle w:val="ListParagraph"/>
        <w:spacing w:line="240" w:lineRule="auto"/>
        <w:ind w:left="23"/>
        <w:rPr>
          <w:rFonts w:ascii="Arial" w:eastAsia="Arial" w:hAnsi="Arial"/>
          <w:b/>
        </w:rPr>
      </w:pPr>
      <w:r w:rsidRPr="00E608FE">
        <w:rPr>
          <w:rFonts w:ascii="Arial" w:eastAsia="Arial" w:hAnsi="Arial"/>
        </w:rPr>
        <w:t>Statutory payables, that are recognised and measured similarly to contractual payables, but are not classified as financial instruments and not included in the category of financial liabilities at amortised cost, because they do not arise from contracts.</w:t>
      </w:r>
    </w:p>
    <w:p w:rsidR="00267041" w:rsidRPr="00E608FE" w:rsidRDefault="00267041" w:rsidP="00753C6F">
      <w:pPr>
        <w:pStyle w:val="Heading4"/>
        <w:keepNext/>
      </w:pPr>
      <w:r w:rsidRPr="00E608FE">
        <w:t>Maturity analysis Of Contractual Payables</w:t>
      </w:r>
    </w:p>
    <w:p w:rsidR="00224436" w:rsidRPr="00E608FE" w:rsidRDefault="00224436"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62</w:t>
      </w:r>
      <w:r w:rsidR="00A76E68" w:rsidRPr="00E608FE">
        <w:rPr>
          <w:noProof/>
          <w:color w:val="auto"/>
        </w:rPr>
        <w:fldChar w:fldCharType="end"/>
      </w:r>
      <w:r w:rsidRPr="00E608FE">
        <w:rPr>
          <w:color w:val="auto"/>
        </w:rPr>
        <w:t xml:space="preserve">: Maturity analysis of contractual payables </w:t>
      </w:r>
      <w:r w:rsidR="00CB42DC" w:rsidRPr="00E608FE">
        <w:rPr>
          <w:color w:val="auto"/>
        </w:rPr>
        <w:t>in</w:t>
      </w:r>
      <w:r w:rsidRPr="00E608FE">
        <w:rPr>
          <w:color w:val="auto"/>
        </w:rPr>
        <w:t xml:space="preserve"> 2018</w:t>
      </w:r>
    </w:p>
    <w:tbl>
      <w:tblPr>
        <w:tblW w:w="9073" w:type="dxa"/>
        <w:tblLayout w:type="fixed"/>
        <w:tblCellMar>
          <w:left w:w="0" w:type="dxa"/>
          <w:right w:w="0" w:type="dxa"/>
        </w:tblCellMar>
        <w:tblLook w:val="0000" w:firstRow="0" w:lastRow="0" w:firstColumn="0" w:lastColumn="0" w:noHBand="0" w:noVBand="0"/>
      </w:tblPr>
      <w:tblGrid>
        <w:gridCol w:w="1843"/>
        <w:gridCol w:w="1210"/>
        <w:gridCol w:w="1200"/>
        <w:gridCol w:w="12"/>
        <w:gridCol w:w="1199"/>
        <w:gridCol w:w="12"/>
        <w:gridCol w:w="1200"/>
        <w:gridCol w:w="12"/>
        <w:gridCol w:w="1199"/>
        <w:gridCol w:w="12"/>
        <w:gridCol w:w="1174"/>
      </w:tblGrid>
      <w:tr w:rsidR="00B147D2" w:rsidRPr="00E608FE" w:rsidTr="00C7676D">
        <w:trPr>
          <w:trHeight w:val="287"/>
        </w:trPr>
        <w:tc>
          <w:tcPr>
            <w:tcW w:w="1843" w:type="dxa"/>
            <w:vMerge w:val="restart"/>
            <w:tcBorders>
              <w:top w:val="single" w:sz="18" w:space="0" w:color="auto"/>
              <w:bottom w:val="single" w:sz="18" w:space="0" w:color="auto"/>
            </w:tcBorders>
            <w:shd w:val="clear" w:color="auto" w:fill="auto"/>
            <w:vAlign w:val="bottom"/>
          </w:tcPr>
          <w:p w:rsidR="00CB42DC" w:rsidRPr="00E608FE" w:rsidRDefault="005E7EFC" w:rsidP="005E7EFC">
            <w:pPr>
              <w:spacing w:after="0" w:line="0" w:lineRule="atLeast"/>
              <w:rPr>
                <w:rFonts w:ascii="Arial" w:eastAsia="Times New Roman" w:hAnsi="Arial" w:cs="Arial"/>
              </w:rPr>
            </w:pPr>
            <w:r w:rsidRPr="00E608FE">
              <w:rPr>
                <w:rFonts w:ascii="Arial" w:eastAsia="Arial" w:hAnsi="Arial" w:cs="Arial"/>
                <w:b/>
              </w:rPr>
              <w:t>2018</w:t>
            </w:r>
          </w:p>
        </w:tc>
        <w:tc>
          <w:tcPr>
            <w:tcW w:w="1210" w:type="dxa"/>
            <w:vMerge w:val="restart"/>
            <w:tcBorders>
              <w:top w:val="single" w:sz="18" w:space="0" w:color="auto"/>
              <w:bottom w:val="single" w:sz="18" w:space="0" w:color="auto"/>
            </w:tcBorders>
            <w:shd w:val="clear" w:color="auto" w:fill="EBEBEB"/>
            <w:vAlign w:val="bottom"/>
          </w:tcPr>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Carrying</w:t>
            </w:r>
          </w:p>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Amount</w:t>
            </w:r>
          </w:p>
          <w:p w:rsidR="00CB42DC" w:rsidRPr="00E608FE" w:rsidRDefault="00CB42DC" w:rsidP="00CB42DC">
            <w:pPr>
              <w:spacing w:before="240" w:after="0" w:line="0" w:lineRule="atLeast"/>
              <w:jc w:val="right"/>
              <w:rPr>
                <w:rFonts w:ascii="Arial" w:eastAsia="Times New Roman" w:hAnsi="Arial" w:cs="Arial"/>
              </w:rPr>
            </w:pPr>
            <w:r w:rsidRPr="00E608FE">
              <w:rPr>
                <w:rFonts w:ascii="Arial" w:eastAsia="Arial" w:hAnsi="Arial" w:cs="Arial"/>
                <w:b/>
              </w:rPr>
              <w:t>$’000</w:t>
            </w:r>
          </w:p>
        </w:tc>
        <w:tc>
          <w:tcPr>
            <w:tcW w:w="1200" w:type="dxa"/>
            <w:vMerge w:val="restart"/>
            <w:tcBorders>
              <w:top w:val="single" w:sz="18" w:space="0" w:color="auto"/>
              <w:bottom w:val="single" w:sz="18" w:space="0" w:color="auto"/>
            </w:tcBorders>
            <w:shd w:val="clear" w:color="auto" w:fill="auto"/>
            <w:vAlign w:val="bottom"/>
          </w:tcPr>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Not past due</w:t>
            </w:r>
          </w:p>
          <w:p w:rsidR="00CB42DC" w:rsidRPr="00E608FE" w:rsidRDefault="00CB42DC" w:rsidP="00CB42DC">
            <w:pPr>
              <w:spacing w:after="0" w:line="193" w:lineRule="exact"/>
              <w:jc w:val="right"/>
              <w:rPr>
                <w:rFonts w:ascii="Arial" w:eastAsia="Arial" w:hAnsi="Arial" w:cs="Arial"/>
                <w:b/>
              </w:rPr>
            </w:pPr>
            <w:r w:rsidRPr="00E608FE">
              <w:rPr>
                <w:rFonts w:ascii="Arial" w:eastAsia="Arial" w:hAnsi="Arial" w:cs="Arial"/>
                <w:b/>
              </w:rPr>
              <w:t>and not</w:t>
            </w:r>
          </w:p>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impaired</w:t>
            </w:r>
          </w:p>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$’000</w:t>
            </w:r>
          </w:p>
        </w:tc>
        <w:tc>
          <w:tcPr>
            <w:tcW w:w="4820" w:type="dxa"/>
            <w:gridSpan w:val="8"/>
            <w:tcBorders>
              <w:top w:val="single" w:sz="18" w:space="0" w:color="auto"/>
              <w:bottom w:val="single" w:sz="18" w:space="0" w:color="auto"/>
            </w:tcBorders>
            <w:shd w:val="clear" w:color="auto" w:fill="auto"/>
            <w:vAlign w:val="center"/>
          </w:tcPr>
          <w:p w:rsidR="00CB42DC" w:rsidRPr="00E608FE" w:rsidRDefault="00CB42DC" w:rsidP="00CB42DC">
            <w:pPr>
              <w:spacing w:after="0" w:line="0" w:lineRule="atLeast"/>
              <w:jc w:val="center"/>
              <w:rPr>
                <w:rFonts w:ascii="Arial" w:eastAsia="Times New Roman" w:hAnsi="Arial" w:cs="Arial"/>
              </w:rPr>
            </w:pPr>
            <w:r w:rsidRPr="00E608FE">
              <w:rPr>
                <w:rFonts w:ascii="Arial" w:eastAsia="Arial" w:hAnsi="Arial" w:cs="Arial"/>
              </w:rPr>
              <w:t>Past Due</w:t>
            </w:r>
          </w:p>
        </w:tc>
      </w:tr>
      <w:tr w:rsidR="00B147D2" w:rsidRPr="00E608FE" w:rsidTr="00C7676D">
        <w:trPr>
          <w:trHeight w:val="1147"/>
        </w:trPr>
        <w:tc>
          <w:tcPr>
            <w:tcW w:w="1843" w:type="dxa"/>
            <w:vMerge/>
            <w:tcBorders>
              <w:bottom w:val="single" w:sz="18" w:space="0" w:color="auto"/>
            </w:tcBorders>
            <w:shd w:val="clear" w:color="auto" w:fill="auto"/>
            <w:vAlign w:val="bottom"/>
          </w:tcPr>
          <w:p w:rsidR="00CB42DC" w:rsidRPr="00E608FE" w:rsidRDefault="00CB42DC" w:rsidP="00CB42DC">
            <w:pPr>
              <w:spacing w:line="0" w:lineRule="atLeast"/>
              <w:rPr>
                <w:rFonts w:ascii="Arial" w:eastAsia="Times New Roman" w:hAnsi="Arial" w:cs="Arial"/>
              </w:rPr>
            </w:pPr>
          </w:p>
        </w:tc>
        <w:tc>
          <w:tcPr>
            <w:tcW w:w="1210" w:type="dxa"/>
            <w:vMerge/>
            <w:tcBorders>
              <w:bottom w:val="single" w:sz="18" w:space="0" w:color="auto"/>
            </w:tcBorders>
            <w:shd w:val="clear" w:color="auto" w:fill="EBEBEB"/>
            <w:vAlign w:val="bottom"/>
          </w:tcPr>
          <w:p w:rsidR="00CB42DC" w:rsidRPr="00E608FE" w:rsidRDefault="00CB42DC" w:rsidP="00CB42DC">
            <w:pPr>
              <w:spacing w:line="0" w:lineRule="atLeast"/>
              <w:jc w:val="right"/>
              <w:rPr>
                <w:rFonts w:ascii="Arial" w:eastAsia="Arial" w:hAnsi="Arial" w:cs="Arial"/>
                <w:b/>
              </w:rPr>
            </w:pPr>
          </w:p>
        </w:tc>
        <w:tc>
          <w:tcPr>
            <w:tcW w:w="1200" w:type="dxa"/>
            <w:vMerge/>
            <w:tcBorders>
              <w:bottom w:val="single" w:sz="18" w:space="0" w:color="auto"/>
            </w:tcBorders>
            <w:shd w:val="clear" w:color="auto" w:fill="auto"/>
            <w:vAlign w:val="bottom"/>
          </w:tcPr>
          <w:p w:rsidR="00CB42DC" w:rsidRPr="00E608FE" w:rsidRDefault="00CB42DC" w:rsidP="00CB42DC">
            <w:pPr>
              <w:spacing w:line="0" w:lineRule="atLeast"/>
              <w:jc w:val="right"/>
              <w:rPr>
                <w:rFonts w:ascii="Arial" w:eastAsia="Arial" w:hAnsi="Arial" w:cs="Arial"/>
                <w:b/>
                <w:w w:val="99"/>
              </w:rPr>
            </w:pPr>
          </w:p>
        </w:tc>
        <w:tc>
          <w:tcPr>
            <w:tcW w:w="1211" w:type="dxa"/>
            <w:gridSpan w:val="2"/>
            <w:tcBorders>
              <w:top w:val="single" w:sz="18" w:space="0" w:color="auto"/>
              <w:bottom w:val="single" w:sz="18" w:space="0" w:color="auto"/>
            </w:tcBorders>
            <w:shd w:val="clear" w:color="auto" w:fill="auto"/>
            <w:vAlign w:val="bottom"/>
          </w:tcPr>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Less than 1</w:t>
            </w:r>
          </w:p>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Month</w:t>
            </w:r>
          </w:p>
          <w:p w:rsidR="00CB42DC" w:rsidRPr="00E608FE" w:rsidRDefault="00CB42DC" w:rsidP="00CB42DC">
            <w:pPr>
              <w:spacing w:before="240" w:after="0" w:line="0" w:lineRule="atLeast"/>
              <w:jc w:val="right"/>
              <w:rPr>
                <w:rFonts w:ascii="Arial" w:eastAsia="Arial" w:hAnsi="Arial" w:cs="Arial"/>
                <w:b/>
              </w:rPr>
            </w:pPr>
            <w:r w:rsidRPr="00E608FE">
              <w:rPr>
                <w:rFonts w:ascii="Arial" w:eastAsia="Arial" w:hAnsi="Arial" w:cs="Arial"/>
                <w:b/>
              </w:rPr>
              <w:t>$’000</w:t>
            </w:r>
          </w:p>
        </w:tc>
        <w:tc>
          <w:tcPr>
            <w:tcW w:w="1212" w:type="dxa"/>
            <w:gridSpan w:val="2"/>
            <w:tcBorders>
              <w:top w:val="single" w:sz="18" w:space="0" w:color="auto"/>
              <w:bottom w:val="single" w:sz="18" w:space="0" w:color="auto"/>
            </w:tcBorders>
            <w:shd w:val="clear" w:color="auto" w:fill="auto"/>
            <w:vAlign w:val="bottom"/>
          </w:tcPr>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1-3 Months</w:t>
            </w:r>
          </w:p>
          <w:p w:rsidR="00CB42DC" w:rsidRPr="00E608FE" w:rsidRDefault="00CB42DC" w:rsidP="00CB42DC">
            <w:pPr>
              <w:spacing w:after="0" w:line="0" w:lineRule="atLeast"/>
              <w:jc w:val="right"/>
              <w:rPr>
                <w:rFonts w:ascii="Arial" w:eastAsia="Arial" w:hAnsi="Arial" w:cs="Arial"/>
                <w:b/>
              </w:rPr>
            </w:pPr>
          </w:p>
          <w:p w:rsidR="00CB42DC" w:rsidRPr="00E608FE" w:rsidRDefault="00CB42DC" w:rsidP="00CB42DC">
            <w:pPr>
              <w:spacing w:before="240" w:after="0" w:line="0" w:lineRule="atLeast"/>
              <w:jc w:val="right"/>
              <w:rPr>
                <w:rFonts w:ascii="Arial" w:eastAsia="Arial" w:hAnsi="Arial" w:cs="Arial"/>
                <w:b/>
              </w:rPr>
            </w:pPr>
            <w:r w:rsidRPr="00E608FE">
              <w:rPr>
                <w:rFonts w:ascii="Arial" w:eastAsia="Arial" w:hAnsi="Arial" w:cs="Arial"/>
                <w:b/>
              </w:rPr>
              <w:t>$’000</w:t>
            </w:r>
          </w:p>
        </w:tc>
        <w:tc>
          <w:tcPr>
            <w:tcW w:w="1211" w:type="dxa"/>
            <w:gridSpan w:val="2"/>
            <w:tcBorders>
              <w:top w:val="single" w:sz="18" w:space="0" w:color="auto"/>
              <w:bottom w:val="single" w:sz="18" w:space="0" w:color="auto"/>
            </w:tcBorders>
            <w:shd w:val="clear" w:color="auto" w:fill="auto"/>
            <w:vAlign w:val="bottom"/>
          </w:tcPr>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3 Months - 1 Year</w:t>
            </w:r>
          </w:p>
          <w:p w:rsidR="00CB42DC" w:rsidRPr="00E608FE" w:rsidRDefault="00CB42DC" w:rsidP="00CB42DC">
            <w:pPr>
              <w:spacing w:before="240" w:after="0" w:line="0" w:lineRule="atLeast"/>
              <w:jc w:val="right"/>
              <w:rPr>
                <w:rFonts w:ascii="Arial" w:eastAsia="Arial" w:hAnsi="Arial" w:cs="Arial"/>
                <w:b/>
              </w:rPr>
            </w:pPr>
            <w:r w:rsidRPr="00E608FE">
              <w:rPr>
                <w:rFonts w:ascii="Arial" w:eastAsia="Arial" w:hAnsi="Arial" w:cs="Arial"/>
                <w:b/>
              </w:rPr>
              <w:t>$’000</w:t>
            </w:r>
          </w:p>
        </w:tc>
        <w:tc>
          <w:tcPr>
            <w:tcW w:w="1186" w:type="dxa"/>
            <w:gridSpan w:val="2"/>
            <w:tcBorders>
              <w:top w:val="single" w:sz="18" w:space="0" w:color="auto"/>
              <w:bottom w:val="single" w:sz="18" w:space="0" w:color="auto"/>
            </w:tcBorders>
            <w:shd w:val="clear" w:color="auto" w:fill="auto"/>
            <w:vAlign w:val="bottom"/>
          </w:tcPr>
          <w:p w:rsidR="00CB42DC" w:rsidRPr="00E608FE" w:rsidRDefault="00CB42DC" w:rsidP="00CB42DC">
            <w:pPr>
              <w:spacing w:after="0" w:line="0" w:lineRule="atLeast"/>
              <w:jc w:val="right"/>
              <w:rPr>
                <w:rFonts w:ascii="Arial" w:eastAsia="Arial" w:hAnsi="Arial" w:cs="Arial"/>
                <w:b/>
              </w:rPr>
            </w:pPr>
            <w:r w:rsidRPr="00E608FE">
              <w:rPr>
                <w:rFonts w:ascii="Arial" w:eastAsia="Arial" w:hAnsi="Arial" w:cs="Arial"/>
                <w:b/>
              </w:rPr>
              <w:t>1-5 Years</w:t>
            </w:r>
          </w:p>
          <w:p w:rsidR="00CB42DC" w:rsidRPr="00E608FE" w:rsidRDefault="00CB42DC" w:rsidP="00CB42DC">
            <w:pPr>
              <w:spacing w:after="0" w:line="0" w:lineRule="atLeast"/>
              <w:jc w:val="right"/>
              <w:rPr>
                <w:rFonts w:ascii="Arial" w:eastAsia="Arial" w:hAnsi="Arial" w:cs="Arial"/>
                <w:b/>
              </w:rPr>
            </w:pPr>
          </w:p>
          <w:p w:rsidR="00CB42DC" w:rsidRPr="00E608FE" w:rsidRDefault="00CB42DC" w:rsidP="00CB42DC">
            <w:pPr>
              <w:spacing w:before="240" w:after="0" w:line="0" w:lineRule="atLeast"/>
              <w:jc w:val="right"/>
              <w:rPr>
                <w:rFonts w:ascii="Arial" w:eastAsia="Arial" w:hAnsi="Arial" w:cs="Arial"/>
                <w:b/>
              </w:rPr>
            </w:pPr>
            <w:r w:rsidRPr="00E608FE">
              <w:rPr>
                <w:rFonts w:ascii="Arial" w:eastAsia="Arial" w:hAnsi="Arial" w:cs="Arial"/>
                <w:b/>
              </w:rPr>
              <w:t>$’000</w:t>
            </w:r>
          </w:p>
        </w:tc>
      </w:tr>
      <w:tr w:rsidR="00B147D2" w:rsidRPr="00E608FE" w:rsidTr="00C7676D">
        <w:trPr>
          <w:trHeight w:val="230"/>
        </w:trPr>
        <w:tc>
          <w:tcPr>
            <w:tcW w:w="1843" w:type="dxa"/>
            <w:tcBorders>
              <w:top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Trade Creditors</w:t>
            </w:r>
          </w:p>
        </w:tc>
        <w:tc>
          <w:tcPr>
            <w:tcW w:w="121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1,792</w:t>
            </w:r>
          </w:p>
        </w:tc>
        <w:tc>
          <w:tcPr>
            <w:tcW w:w="1212" w:type="dxa"/>
            <w:gridSpan w:val="2"/>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1,776</w:t>
            </w:r>
          </w:p>
        </w:tc>
        <w:tc>
          <w:tcPr>
            <w:tcW w:w="1211" w:type="dxa"/>
            <w:gridSpan w:val="2"/>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5</w:t>
            </w:r>
          </w:p>
        </w:tc>
        <w:tc>
          <w:tcPr>
            <w:tcW w:w="1212" w:type="dxa"/>
            <w:gridSpan w:val="2"/>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10</w:t>
            </w:r>
          </w:p>
        </w:tc>
        <w:tc>
          <w:tcPr>
            <w:tcW w:w="1211" w:type="dxa"/>
            <w:gridSpan w:val="2"/>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w:t>
            </w:r>
          </w:p>
        </w:tc>
        <w:tc>
          <w:tcPr>
            <w:tcW w:w="1174"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D87ECF">
        <w:trPr>
          <w:trHeight w:val="245"/>
        </w:trPr>
        <w:tc>
          <w:tcPr>
            <w:tcW w:w="1843"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Other Payables</w:t>
            </w:r>
          </w:p>
        </w:tc>
        <w:tc>
          <w:tcPr>
            <w:tcW w:w="121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8,476</w:t>
            </w:r>
          </w:p>
        </w:tc>
        <w:tc>
          <w:tcPr>
            <w:tcW w:w="1212" w:type="dxa"/>
            <w:gridSpan w:val="2"/>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8,476</w:t>
            </w:r>
          </w:p>
        </w:tc>
        <w:tc>
          <w:tcPr>
            <w:tcW w:w="1211" w:type="dxa"/>
            <w:gridSpan w:val="2"/>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212" w:type="dxa"/>
            <w:gridSpan w:val="2"/>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211" w:type="dxa"/>
            <w:gridSpan w:val="2"/>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174"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D87ECF">
        <w:trPr>
          <w:trHeight w:val="245"/>
        </w:trPr>
        <w:tc>
          <w:tcPr>
            <w:tcW w:w="1843" w:type="dxa"/>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Unearned Income</w:t>
            </w:r>
          </w:p>
        </w:tc>
        <w:tc>
          <w:tcPr>
            <w:tcW w:w="1210" w:type="dxa"/>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1,125</w:t>
            </w:r>
          </w:p>
        </w:tc>
        <w:tc>
          <w:tcPr>
            <w:tcW w:w="1212" w:type="dxa"/>
            <w:gridSpan w:val="2"/>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1,125</w:t>
            </w:r>
          </w:p>
        </w:tc>
        <w:tc>
          <w:tcPr>
            <w:tcW w:w="1211" w:type="dxa"/>
            <w:gridSpan w:val="2"/>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212" w:type="dxa"/>
            <w:gridSpan w:val="2"/>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211" w:type="dxa"/>
            <w:gridSpan w:val="2"/>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174" w:type="dxa"/>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D87ECF">
        <w:trPr>
          <w:trHeight w:val="259"/>
        </w:trPr>
        <w:tc>
          <w:tcPr>
            <w:tcW w:w="1843" w:type="dxa"/>
            <w:tcBorders>
              <w:bottom w:val="single" w:sz="18" w:space="0" w:color="auto"/>
            </w:tcBorders>
            <w:shd w:val="clear" w:color="auto" w:fill="auto"/>
            <w:vAlign w:val="bottom"/>
          </w:tcPr>
          <w:p w:rsidR="00267041" w:rsidRPr="00E608FE" w:rsidRDefault="00267041" w:rsidP="00753C6F">
            <w:pPr>
              <w:keepNext/>
              <w:spacing w:before="40" w:after="40" w:line="0" w:lineRule="atLeast"/>
              <w:ind w:left="20"/>
              <w:rPr>
                <w:rFonts w:ascii="Arial" w:eastAsia="Arial" w:hAnsi="Arial" w:cs="Arial"/>
              </w:rPr>
            </w:pPr>
            <w:r w:rsidRPr="00E608FE">
              <w:rPr>
                <w:rFonts w:ascii="Arial" w:eastAsia="Arial" w:hAnsi="Arial" w:cs="Arial"/>
              </w:rPr>
              <w:t>Accrued Salaries</w:t>
            </w:r>
          </w:p>
        </w:tc>
        <w:tc>
          <w:tcPr>
            <w:tcW w:w="1210" w:type="dxa"/>
            <w:tcBorders>
              <w:bottom w:val="single" w:sz="18" w:space="0" w:color="auto"/>
            </w:tcBorders>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1,377</w:t>
            </w:r>
          </w:p>
        </w:tc>
        <w:tc>
          <w:tcPr>
            <w:tcW w:w="1212" w:type="dxa"/>
            <w:gridSpan w:val="2"/>
            <w:tcBorders>
              <w:bottom w:val="single" w:sz="18" w:space="0" w:color="auto"/>
            </w:tcBorders>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1,377</w:t>
            </w:r>
          </w:p>
        </w:tc>
        <w:tc>
          <w:tcPr>
            <w:tcW w:w="1211" w:type="dxa"/>
            <w:gridSpan w:val="2"/>
            <w:tcBorders>
              <w:bottom w:val="single" w:sz="18" w:space="0" w:color="auto"/>
            </w:tcBorders>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212" w:type="dxa"/>
            <w:gridSpan w:val="2"/>
            <w:tcBorders>
              <w:bottom w:val="single" w:sz="18" w:space="0" w:color="auto"/>
            </w:tcBorders>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211" w:type="dxa"/>
            <w:gridSpan w:val="2"/>
            <w:tcBorders>
              <w:bottom w:val="single" w:sz="18" w:space="0" w:color="auto"/>
            </w:tcBorders>
            <w:shd w:val="clear" w:color="auto" w:fill="EBEBEB"/>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c>
          <w:tcPr>
            <w:tcW w:w="1174" w:type="dxa"/>
            <w:tcBorders>
              <w:bottom w:val="single" w:sz="18" w:space="0" w:color="auto"/>
            </w:tcBorders>
            <w:shd w:val="clear" w:color="auto" w:fill="auto"/>
            <w:vAlign w:val="bottom"/>
          </w:tcPr>
          <w:p w:rsidR="00267041" w:rsidRPr="00E608FE" w:rsidRDefault="00267041" w:rsidP="00753C6F">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D87ECF">
        <w:trPr>
          <w:trHeight w:val="226"/>
        </w:trPr>
        <w:tc>
          <w:tcPr>
            <w:tcW w:w="1843" w:type="dxa"/>
            <w:tcBorders>
              <w:top w:val="single" w:sz="18" w:space="0" w:color="auto"/>
              <w:bottom w:val="single" w:sz="18" w:space="0" w:color="auto"/>
            </w:tcBorders>
            <w:shd w:val="clear" w:color="auto" w:fill="auto"/>
            <w:vAlign w:val="bottom"/>
          </w:tcPr>
          <w:p w:rsidR="00267041" w:rsidRPr="00E608FE" w:rsidRDefault="00267041" w:rsidP="00753C6F">
            <w:pPr>
              <w:keepNext/>
              <w:spacing w:before="40" w:after="40" w:line="216" w:lineRule="exact"/>
              <w:ind w:left="20"/>
              <w:rPr>
                <w:rFonts w:ascii="Arial" w:eastAsia="Arial" w:hAnsi="Arial" w:cs="Arial"/>
                <w:b/>
              </w:rPr>
            </w:pPr>
            <w:r w:rsidRPr="00E608FE">
              <w:rPr>
                <w:rFonts w:ascii="Arial" w:eastAsia="Arial" w:hAnsi="Arial" w:cs="Arial"/>
                <w:b/>
              </w:rPr>
              <w:t>Total</w:t>
            </w:r>
          </w:p>
        </w:tc>
        <w:tc>
          <w:tcPr>
            <w:tcW w:w="1210" w:type="dxa"/>
            <w:tcBorders>
              <w:top w:val="single" w:sz="18" w:space="0" w:color="auto"/>
              <w:bottom w:val="single" w:sz="18" w:space="0" w:color="auto"/>
            </w:tcBorders>
            <w:shd w:val="clear" w:color="auto" w:fill="EBEBEB"/>
            <w:vAlign w:val="bottom"/>
          </w:tcPr>
          <w:p w:rsidR="00267041" w:rsidRPr="00E608FE" w:rsidRDefault="00267041" w:rsidP="00753C6F">
            <w:pPr>
              <w:keepNext/>
              <w:spacing w:before="40" w:after="40" w:line="0" w:lineRule="atLeast"/>
              <w:ind w:right="5"/>
              <w:jc w:val="right"/>
              <w:rPr>
                <w:rFonts w:ascii="Arial" w:eastAsia="Arial" w:hAnsi="Arial" w:cs="Arial"/>
                <w:b/>
              </w:rPr>
            </w:pPr>
            <w:r w:rsidRPr="00E608FE">
              <w:rPr>
                <w:rFonts w:ascii="Arial" w:eastAsia="Arial" w:hAnsi="Arial" w:cs="Arial"/>
                <w:b/>
              </w:rPr>
              <w:t>12,770</w:t>
            </w:r>
          </w:p>
        </w:tc>
        <w:tc>
          <w:tcPr>
            <w:tcW w:w="1212" w:type="dxa"/>
            <w:gridSpan w:val="2"/>
            <w:tcBorders>
              <w:top w:val="single" w:sz="18" w:space="0" w:color="auto"/>
              <w:bottom w:val="single" w:sz="18" w:space="0" w:color="auto"/>
            </w:tcBorders>
            <w:shd w:val="clear" w:color="auto" w:fill="auto"/>
            <w:vAlign w:val="bottom"/>
          </w:tcPr>
          <w:p w:rsidR="00267041" w:rsidRPr="00E608FE" w:rsidRDefault="00267041" w:rsidP="00753C6F">
            <w:pPr>
              <w:keepNext/>
              <w:spacing w:before="40" w:after="40" w:line="0" w:lineRule="atLeast"/>
              <w:ind w:right="5"/>
              <w:jc w:val="right"/>
              <w:rPr>
                <w:rFonts w:ascii="Arial" w:eastAsia="Arial" w:hAnsi="Arial" w:cs="Arial"/>
                <w:b/>
              </w:rPr>
            </w:pPr>
            <w:r w:rsidRPr="00E608FE">
              <w:rPr>
                <w:rFonts w:ascii="Arial" w:eastAsia="Arial" w:hAnsi="Arial" w:cs="Arial"/>
                <w:b/>
              </w:rPr>
              <w:t>12,754</w:t>
            </w:r>
          </w:p>
        </w:tc>
        <w:tc>
          <w:tcPr>
            <w:tcW w:w="1211" w:type="dxa"/>
            <w:gridSpan w:val="2"/>
            <w:tcBorders>
              <w:top w:val="single" w:sz="18" w:space="0" w:color="auto"/>
              <w:bottom w:val="single" w:sz="18" w:space="0" w:color="auto"/>
            </w:tcBorders>
            <w:shd w:val="clear" w:color="auto" w:fill="EBEBEB"/>
            <w:vAlign w:val="bottom"/>
          </w:tcPr>
          <w:p w:rsidR="00267041" w:rsidRPr="00E608FE" w:rsidRDefault="00267041" w:rsidP="00753C6F">
            <w:pPr>
              <w:keepNext/>
              <w:spacing w:before="40" w:after="40" w:line="0" w:lineRule="atLeast"/>
              <w:ind w:right="5"/>
              <w:jc w:val="right"/>
              <w:rPr>
                <w:rFonts w:ascii="Arial" w:eastAsia="Arial" w:hAnsi="Arial" w:cs="Arial"/>
                <w:b/>
              </w:rPr>
            </w:pPr>
            <w:r w:rsidRPr="00E608FE">
              <w:rPr>
                <w:rFonts w:ascii="Arial" w:eastAsia="Arial" w:hAnsi="Arial" w:cs="Arial"/>
                <w:b/>
              </w:rPr>
              <w:t>5</w:t>
            </w:r>
          </w:p>
        </w:tc>
        <w:tc>
          <w:tcPr>
            <w:tcW w:w="1212" w:type="dxa"/>
            <w:gridSpan w:val="2"/>
            <w:tcBorders>
              <w:top w:val="single" w:sz="18" w:space="0" w:color="auto"/>
              <w:bottom w:val="single" w:sz="18" w:space="0" w:color="auto"/>
            </w:tcBorders>
            <w:shd w:val="clear" w:color="auto" w:fill="auto"/>
            <w:vAlign w:val="bottom"/>
          </w:tcPr>
          <w:p w:rsidR="00267041" w:rsidRPr="00E608FE" w:rsidRDefault="00267041" w:rsidP="00753C6F">
            <w:pPr>
              <w:keepNext/>
              <w:spacing w:before="40" w:after="40" w:line="0" w:lineRule="atLeast"/>
              <w:ind w:right="5"/>
              <w:jc w:val="right"/>
              <w:rPr>
                <w:rFonts w:ascii="Arial" w:eastAsia="Arial" w:hAnsi="Arial" w:cs="Arial"/>
                <w:b/>
              </w:rPr>
            </w:pPr>
            <w:r w:rsidRPr="00E608FE">
              <w:rPr>
                <w:rFonts w:ascii="Arial" w:eastAsia="Arial" w:hAnsi="Arial" w:cs="Arial"/>
                <w:b/>
              </w:rPr>
              <w:t>10</w:t>
            </w:r>
          </w:p>
        </w:tc>
        <w:tc>
          <w:tcPr>
            <w:tcW w:w="1211" w:type="dxa"/>
            <w:gridSpan w:val="2"/>
            <w:tcBorders>
              <w:top w:val="single" w:sz="18" w:space="0" w:color="auto"/>
              <w:bottom w:val="single" w:sz="18" w:space="0" w:color="auto"/>
            </w:tcBorders>
            <w:shd w:val="clear" w:color="auto" w:fill="EBEBEB"/>
            <w:vAlign w:val="bottom"/>
          </w:tcPr>
          <w:p w:rsidR="00267041" w:rsidRPr="00E608FE" w:rsidRDefault="00267041" w:rsidP="00753C6F">
            <w:pPr>
              <w:keepNext/>
              <w:spacing w:before="40" w:after="40" w:line="0" w:lineRule="atLeast"/>
              <w:ind w:right="5"/>
              <w:jc w:val="right"/>
              <w:rPr>
                <w:rFonts w:ascii="Arial" w:eastAsia="Arial" w:hAnsi="Arial" w:cs="Arial"/>
                <w:b/>
              </w:rPr>
            </w:pPr>
            <w:r w:rsidRPr="00E608FE">
              <w:rPr>
                <w:rFonts w:ascii="Arial" w:eastAsia="Arial" w:hAnsi="Arial" w:cs="Arial"/>
                <w:b/>
              </w:rPr>
              <w:t>1</w:t>
            </w:r>
          </w:p>
        </w:tc>
        <w:tc>
          <w:tcPr>
            <w:tcW w:w="1174" w:type="dxa"/>
            <w:tcBorders>
              <w:top w:val="single" w:sz="18" w:space="0" w:color="auto"/>
              <w:bottom w:val="single" w:sz="18" w:space="0" w:color="auto"/>
            </w:tcBorders>
            <w:shd w:val="clear" w:color="auto" w:fill="auto"/>
            <w:vAlign w:val="bottom"/>
          </w:tcPr>
          <w:p w:rsidR="00267041" w:rsidRPr="00E608FE" w:rsidRDefault="00267041"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r>
    </w:tbl>
    <w:p w:rsidR="004B4E80" w:rsidRPr="00E608FE" w:rsidRDefault="004B4E80"/>
    <w:p w:rsidR="00224436" w:rsidRPr="00E608FE" w:rsidRDefault="00224436" w:rsidP="00224436">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63</w:t>
      </w:r>
      <w:r w:rsidR="00A76E68" w:rsidRPr="00E608FE">
        <w:rPr>
          <w:noProof/>
          <w:color w:val="auto"/>
        </w:rPr>
        <w:fldChar w:fldCharType="end"/>
      </w:r>
      <w:r w:rsidRPr="00E608FE">
        <w:rPr>
          <w:color w:val="auto"/>
        </w:rPr>
        <w:t xml:space="preserve">: Maturity analysis of contractual payables </w:t>
      </w:r>
      <w:r w:rsidR="00CB42DC" w:rsidRPr="00E608FE">
        <w:rPr>
          <w:color w:val="auto"/>
        </w:rPr>
        <w:t>in</w:t>
      </w:r>
      <w:r w:rsidRPr="00E608FE">
        <w:rPr>
          <w:color w:val="auto"/>
        </w:rPr>
        <w:t xml:space="preserve"> 2017</w:t>
      </w:r>
    </w:p>
    <w:tbl>
      <w:tblPr>
        <w:tblW w:w="9214" w:type="dxa"/>
        <w:tblLayout w:type="fixed"/>
        <w:tblCellMar>
          <w:left w:w="0" w:type="dxa"/>
          <w:right w:w="0" w:type="dxa"/>
        </w:tblCellMar>
        <w:tblLook w:val="0000" w:firstRow="0" w:lastRow="0" w:firstColumn="0" w:lastColumn="0" w:noHBand="0" w:noVBand="0"/>
      </w:tblPr>
      <w:tblGrid>
        <w:gridCol w:w="1985"/>
        <w:gridCol w:w="1180"/>
        <w:gridCol w:w="1229"/>
        <w:gridCol w:w="1240"/>
        <w:gridCol w:w="1180"/>
        <w:gridCol w:w="1240"/>
        <w:gridCol w:w="1160"/>
      </w:tblGrid>
      <w:tr w:rsidR="00B147D2" w:rsidRPr="00E608FE" w:rsidTr="0037068F">
        <w:trPr>
          <w:trHeight w:val="287"/>
        </w:trPr>
        <w:tc>
          <w:tcPr>
            <w:tcW w:w="1985" w:type="dxa"/>
            <w:vMerge w:val="restart"/>
            <w:tcBorders>
              <w:top w:val="single" w:sz="18" w:space="0" w:color="auto"/>
            </w:tcBorders>
            <w:shd w:val="clear" w:color="auto" w:fill="auto"/>
            <w:vAlign w:val="bottom"/>
          </w:tcPr>
          <w:p w:rsidR="00CB42DC" w:rsidRPr="00E608FE" w:rsidRDefault="005E7EFC" w:rsidP="005E7EFC">
            <w:pPr>
              <w:spacing w:before="40" w:after="40" w:line="0" w:lineRule="atLeast"/>
              <w:rPr>
                <w:rFonts w:ascii="Arial" w:eastAsia="Times New Roman" w:hAnsi="Arial" w:cs="Arial"/>
              </w:rPr>
            </w:pPr>
            <w:r w:rsidRPr="00E608FE">
              <w:rPr>
                <w:rFonts w:ascii="Arial" w:eastAsia="Arial" w:hAnsi="Arial" w:cs="Arial"/>
                <w:b/>
              </w:rPr>
              <w:t>2017</w:t>
            </w:r>
          </w:p>
        </w:tc>
        <w:tc>
          <w:tcPr>
            <w:tcW w:w="1180" w:type="dxa"/>
            <w:vMerge w:val="restart"/>
            <w:tcBorders>
              <w:top w:val="single" w:sz="18" w:space="0" w:color="auto"/>
            </w:tcBorders>
            <w:shd w:val="clear" w:color="auto" w:fill="EBEBEB"/>
            <w:vAlign w:val="bottom"/>
          </w:tcPr>
          <w:p w:rsidR="00CB42DC" w:rsidRPr="00E608FE" w:rsidRDefault="00CB42DC" w:rsidP="005E7EFC">
            <w:pPr>
              <w:spacing w:before="40" w:after="40" w:line="0" w:lineRule="atLeast"/>
              <w:jc w:val="right"/>
              <w:rPr>
                <w:rFonts w:ascii="Arial" w:eastAsia="Arial" w:hAnsi="Arial" w:cs="Arial"/>
                <w:b/>
              </w:rPr>
            </w:pPr>
            <w:r w:rsidRPr="00E608FE">
              <w:rPr>
                <w:rFonts w:ascii="Arial" w:eastAsia="Arial" w:hAnsi="Arial" w:cs="Arial"/>
                <w:b/>
              </w:rPr>
              <w:t>Carrying</w:t>
            </w:r>
          </w:p>
          <w:p w:rsidR="00CB42DC" w:rsidRPr="00E608FE" w:rsidRDefault="00CB42DC" w:rsidP="005E7EFC">
            <w:pPr>
              <w:spacing w:before="40" w:after="40" w:line="0" w:lineRule="atLeast"/>
              <w:jc w:val="right"/>
              <w:rPr>
                <w:rFonts w:ascii="Arial" w:eastAsia="Arial" w:hAnsi="Arial" w:cs="Arial"/>
                <w:b/>
              </w:rPr>
            </w:pPr>
            <w:r w:rsidRPr="00E608FE">
              <w:rPr>
                <w:rFonts w:ascii="Arial" w:eastAsia="Arial" w:hAnsi="Arial" w:cs="Arial"/>
                <w:b/>
              </w:rPr>
              <w:t>Amount</w:t>
            </w:r>
          </w:p>
          <w:p w:rsidR="005E7EFC" w:rsidRPr="00E608FE" w:rsidRDefault="005E7EFC" w:rsidP="005E7EFC">
            <w:pPr>
              <w:spacing w:before="40" w:after="40" w:line="0" w:lineRule="atLeast"/>
              <w:jc w:val="right"/>
              <w:rPr>
                <w:rFonts w:ascii="Arial" w:eastAsia="Arial" w:hAnsi="Arial" w:cs="Arial"/>
                <w:b/>
              </w:rPr>
            </w:pPr>
          </w:p>
          <w:p w:rsidR="00CB42DC" w:rsidRPr="00E608FE" w:rsidRDefault="00CB42DC" w:rsidP="005E7EFC">
            <w:pPr>
              <w:spacing w:before="40" w:after="40" w:line="0" w:lineRule="atLeast"/>
              <w:jc w:val="right"/>
              <w:rPr>
                <w:rFonts w:ascii="Arial" w:eastAsia="Times New Roman" w:hAnsi="Arial" w:cs="Arial"/>
              </w:rPr>
            </w:pPr>
            <w:r w:rsidRPr="00E608FE">
              <w:rPr>
                <w:rFonts w:ascii="Arial" w:eastAsia="Arial" w:hAnsi="Arial" w:cs="Arial"/>
                <w:b/>
              </w:rPr>
              <w:t>$’000</w:t>
            </w:r>
          </w:p>
        </w:tc>
        <w:tc>
          <w:tcPr>
            <w:tcW w:w="1229" w:type="dxa"/>
            <w:vMerge w:val="restart"/>
            <w:tcBorders>
              <w:top w:val="single" w:sz="18" w:space="0" w:color="auto"/>
            </w:tcBorders>
            <w:shd w:val="clear" w:color="auto" w:fill="auto"/>
            <w:vAlign w:val="bottom"/>
          </w:tcPr>
          <w:p w:rsidR="00CB42DC" w:rsidRPr="00E608FE" w:rsidRDefault="00CB42DC" w:rsidP="005E7EFC">
            <w:pPr>
              <w:spacing w:before="40" w:after="40" w:line="0" w:lineRule="atLeast"/>
              <w:jc w:val="right"/>
              <w:rPr>
                <w:rFonts w:ascii="Arial" w:eastAsia="Arial" w:hAnsi="Arial" w:cs="Arial"/>
                <w:b/>
              </w:rPr>
            </w:pPr>
            <w:r w:rsidRPr="00E608FE">
              <w:rPr>
                <w:rFonts w:ascii="Arial" w:eastAsia="Arial" w:hAnsi="Arial" w:cs="Arial"/>
                <w:b/>
              </w:rPr>
              <w:t>Not past due</w:t>
            </w:r>
          </w:p>
          <w:p w:rsidR="00CB42DC" w:rsidRPr="00E608FE" w:rsidRDefault="00CB42DC" w:rsidP="005E7EFC">
            <w:pPr>
              <w:spacing w:before="40" w:after="40" w:line="193" w:lineRule="exact"/>
              <w:jc w:val="right"/>
              <w:rPr>
                <w:rFonts w:ascii="Arial" w:eastAsia="Arial" w:hAnsi="Arial" w:cs="Arial"/>
                <w:b/>
              </w:rPr>
            </w:pPr>
            <w:r w:rsidRPr="00E608FE">
              <w:rPr>
                <w:rFonts w:ascii="Arial" w:eastAsia="Arial" w:hAnsi="Arial" w:cs="Arial"/>
                <w:b/>
              </w:rPr>
              <w:t>and not</w:t>
            </w:r>
          </w:p>
          <w:p w:rsidR="00CB42DC" w:rsidRPr="00E608FE" w:rsidRDefault="00CB42DC" w:rsidP="005E7EFC">
            <w:pPr>
              <w:spacing w:before="40" w:after="40" w:line="0" w:lineRule="atLeast"/>
              <w:jc w:val="right"/>
              <w:rPr>
                <w:rFonts w:ascii="Arial" w:eastAsia="Arial" w:hAnsi="Arial" w:cs="Arial"/>
                <w:b/>
              </w:rPr>
            </w:pPr>
            <w:r w:rsidRPr="00E608FE">
              <w:rPr>
                <w:rFonts w:ascii="Arial" w:eastAsia="Arial" w:hAnsi="Arial" w:cs="Arial"/>
                <w:b/>
              </w:rPr>
              <w:t>impaired</w:t>
            </w:r>
          </w:p>
          <w:p w:rsidR="00CB42DC" w:rsidRPr="00E608FE" w:rsidRDefault="00CB42DC" w:rsidP="005E7EFC">
            <w:pPr>
              <w:spacing w:before="40" w:after="40" w:line="0" w:lineRule="atLeast"/>
              <w:jc w:val="right"/>
              <w:rPr>
                <w:rFonts w:ascii="Arial" w:eastAsia="Arial" w:hAnsi="Arial" w:cs="Arial"/>
                <w:b/>
              </w:rPr>
            </w:pPr>
            <w:r w:rsidRPr="00E608FE">
              <w:rPr>
                <w:rFonts w:ascii="Arial" w:eastAsia="Arial" w:hAnsi="Arial" w:cs="Arial"/>
                <w:b/>
              </w:rPr>
              <w:t>$’000</w:t>
            </w:r>
          </w:p>
        </w:tc>
        <w:tc>
          <w:tcPr>
            <w:tcW w:w="4820" w:type="dxa"/>
            <w:gridSpan w:val="4"/>
            <w:tcBorders>
              <w:top w:val="single" w:sz="18" w:space="0" w:color="auto"/>
              <w:bottom w:val="single" w:sz="18" w:space="0" w:color="auto"/>
            </w:tcBorders>
            <w:shd w:val="clear" w:color="auto" w:fill="auto"/>
            <w:vAlign w:val="center"/>
          </w:tcPr>
          <w:p w:rsidR="00CB42DC" w:rsidRPr="00E608FE" w:rsidRDefault="00CB42DC" w:rsidP="005E7EFC">
            <w:pPr>
              <w:spacing w:before="40" w:after="40" w:line="0" w:lineRule="atLeast"/>
              <w:jc w:val="center"/>
              <w:rPr>
                <w:rFonts w:ascii="Arial" w:eastAsia="Times New Roman" w:hAnsi="Arial" w:cs="Arial"/>
              </w:rPr>
            </w:pPr>
            <w:r w:rsidRPr="00E608FE">
              <w:rPr>
                <w:rFonts w:ascii="Arial" w:eastAsia="Arial" w:hAnsi="Arial" w:cs="Arial"/>
              </w:rPr>
              <w:t>Past Due</w:t>
            </w:r>
          </w:p>
        </w:tc>
      </w:tr>
      <w:tr w:rsidR="00B147D2" w:rsidRPr="00E608FE" w:rsidTr="0037068F">
        <w:trPr>
          <w:trHeight w:val="1353"/>
        </w:trPr>
        <w:tc>
          <w:tcPr>
            <w:tcW w:w="1985" w:type="dxa"/>
            <w:vMerge/>
            <w:tcBorders>
              <w:bottom w:val="single" w:sz="18" w:space="0" w:color="auto"/>
            </w:tcBorders>
            <w:shd w:val="clear" w:color="auto" w:fill="auto"/>
            <w:vAlign w:val="bottom"/>
          </w:tcPr>
          <w:p w:rsidR="004B4E80" w:rsidRPr="00E608FE" w:rsidRDefault="004B4E80" w:rsidP="005E7EFC">
            <w:pPr>
              <w:spacing w:before="40" w:after="40" w:line="0" w:lineRule="atLeast"/>
              <w:rPr>
                <w:rFonts w:ascii="Arial" w:eastAsia="Times New Roman" w:hAnsi="Arial" w:cs="Arial"/>
              </w:rPr>
            </w:pPr>
          </w:p>
        </w:tc>
        <w:tc>
          <w:tcPr>
            <w:tcW w:w="1180" w:type="dxa"/>
            <w:vMerge/>
            <w:tcBorders>
              <w:bottom w:val="single" w:sz="18" w:space="0" w:color="auto"/>
            </w:tcBorders>
            <w:shd w:val="clear" w:color="auto" w:fill="EBEBEB"/>
            <w:vAlign w:val="bottom"/>
          </w:tcPr>
          <w:p w:rsidR="004B4E80" w:rsidRPr="00E608FE" w:rsidRDefault="004B4E80" w:rsidP="005E7EFC">
            <w:pPr>
              <w:spacing w:before="40" w:after="40" w:line="0" w:lineRule="atLeast"/>
              <w:jc w:val="right"/>
              <w:rPr>
                <w:rFonts w:ascii="Arial" w:eastAsia="Arial" w:hAnsi="Arial" w:cs="Arial"/>
                <w:b/>
              </w:rPr>
            </w:pPr>
          </w:p>
        </w:tc>
        <w:tc>
          <w:tcPr>
            <w:tcW w:w="1229" w:type="dxa"/>
            <w:vMerge/>
            <w:tcBorders>
              <w:bottom w:val="single" w:sz="18" w:space="0" w:color="auto"/>
            </w:tcBorders>
            <w:shd w:val="clear" w:color="auto" w:fill="auto"/>
            <w:vAlign w:val="bottom"/>
          </w:tcPr>
          <w:p w:rsidR="004B4E80" w:rsidRPr="00E608FE" w:rsidRDefault="004B4E80" w:rsidP="005E7EFC">
            <w:pPr>
              <w:spacing w:before="40" w:after="40" w:line="0" w:lineRule="atLeast"/>
              <w:jc w:val="right"/>
              <w:rPr>
                <w:rFonts w:ascii="Arial" w:eastAsia="Arial" w:hAnsi="Arial" w:cs="Arial"/>
                <w:b/>
                <w:w w:val="99"/>
              </w:rPr>
            </w:pPr>
          </w:p>
        </w:tc>
        <w:tc>
          <w:tcPr>
            <w:tcW w:w="1240" w:type="dxa"/>
            <w:tcBorders>
              <w:top w:val="single" w:sz="18" w:space="0" w:color="auto"/>
              <w:bottom w:val="single" w:sz="18" w:space="0" w:color="auto"/>
            </w:tcBorders>
            <w:shd w:val="clear" w:color="auto" w:fill="EBEBEB"/>
            <w:vAlign w:val="bottom"/>
          </w:tcPr>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Less than 1</w:t>
            </w:r>
          </w:p>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Month</w:t>
            </w:r>
          </w:p>
          <w:p w:rsidR="005E7EFC" w:rsidRPr="00E608FE" w:rsidRDefault="005E7EFC" w:rsidP="005E7EFC">
            <w:pPr>
              <w:spacing w:before="40" w:after="40" w:line="0" w:lineRule="atLeast"/>
              <w:jc w:val="right"/>
              <w:rPr>
                <w:rFonts w:ascii="Arial" w:eastAsia="Arial" w:hAnsi="Arial" w:cs="Arial"/>
                <w:b/>
              </w:rPr>
            </w:pPr>
          </w:p>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$’000</w:t>
            </w:r>
          </w:p>
        </w:tc>
        <w:tc>
          <w:tcPr>
            <w:tcW w:w="1180" w:type="dxa"/>
            <w:tcBorders>
              <w:top w:val="single" w:sz="18" w:space="0" w:color="auto"/>
              <w:bottom w:val="single" w:sz="18" w:space="0" w:color="auto"/>
            </w:tcBorders>
            <w:shd w:val="clear" w:color="auto" w:fill="auto"/>
            <w:vAlign w:val="bottom"/>
          </w:tcPr>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1-3 Months</w:t>
            </w:r>
          </w:p>
          <w:p w:rsidR="005E7EFC" w:rsidRPr="00E608FE" w:rsidRDefault="005E7EFC" w:rsidP="005E7EFC">
            <w:pPr>
              <w:spacing w:before="40" w:after="40" w:line="0" w:lineRule="atLeast"/>
              <w:jc w:val="right"/>
              <w:rPr>
                <w:rFonts w:ascii="Arial" w:eastAsia="Arial" w:hAnsi="Arial" w:cs="Arial"/>
                <w:b/>
              </w:rPr>
            </w:pPr>
          </w:p>
          <w:p w:rsidR="00CB42DC" w:rsidRPr="00E608FE" w:rsidRDefault="00CB42DC" w:rsidP="005E7EFC">
            <w:pPr>
              <w:spacing w:before="40" w:after="40" w:line="0" w:lineRule="atLeast"/>
              <w:jc w:val="right"/>
              <w:rPr>
                <w:rFonts w:ascii="Arial" w:eastAsia="Arial" w:hAnsi="Arial" w:cs="Arial"/>
                <w:b/>
              </w:rPr>
            </w:pPr>
          </w:p>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EBEBEB"/>
            <w:vAlign w:val="bottom"/>
          </w:tcPr>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 xml:space="preserve">3 Months </w:t>
            </w:r>
            <w:r w:rsidR="00CB42DC" w:rsidRPr="00E608FE">
              <w:rPr>
                <w:rFonts w:ascii="Arial" w:eastAsia="Arial" w:hAnsi="Arial" w:cs="Arial"/>
                <w:b/>
              </w:rPr>
              <w:t>-</w:t>
            </w:r>
            <w:r w:rsidRPr="00E608FE">
              <w:rPr>
                <w:rFonts w:ascii="Arial" w:eastAsia="Arial" w:hAnsi="Arial" w:cs="Arial"/>
                <w:b/>
              </w:rPr>
              <w:t xml:space="preserve"> 1 Year</w:t>
            </w:r>
          </w:p>
          <w:p w:rsidR="005E7EFC" w:rsidRPr="00E608FE" w:rsidRDefault="005E7EFC" w:rsidP="005E7EFC">
            <w:pPr>
              <w:spacing w:before="40" w:after="40" w:line="0" w:lineRule="atLeast"/>
              <w:jc w:val="right"/>
              <w:rPr>
                <w:rFonts w:ascii="Arial" w:eastAsia="Arial" w:hAnsi="Arial" w:cs="Arial"/>
                <w:b/>
              </w:rPr>
            </w:pPr>
          </w:p>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$’000</w:t>
            </w:r>
          </w:p>
        </w:tc>
        <w:tc>
          <w:tcPr>
            <w:tcW w:w="1160" w:type="dxa"/>
            <w:tcBorders>
              <w:top w:val="single" w:sz="18" w:space="0" w:color="auto"/>
              <w:bottom w:val="single" w:sz="18" w:space="0" w:color="auto"/>
            </w:tcBorders>
            <w:shd w:val="clear" w:color="auto" w:fill="auto"/>
            <w:vAlign w:val="bottom"/>
          </w:tcPr>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1-5 Years</w:t>
            </w:r>
          </w:p>
          <w:p w:rsidR="005E7EFC" w:rsidRPr="00E608FE" w:rsidRDefault="005E7EFC" w:rsidP="005E7EFC">
            <w:pPr>
              <w:spacing w:before="40" w:after="40" w:line="0" w:lineRule="atLeast"/>
              <w:jc w:val="right"/>
              <w:rPr>
                <w:rFonts w:ascii="Arial" w:eastAsia="Arial" w:hAnsi="Arial" w:cs="Arial"/>
                <w:b/>
              </w:rPr>
            </w:pPr>
          </w:p>
          <w:p w:rsidR="00CB42DC" w:rsidRPr="00E608FE" w:rsidRDefault="00CB42DC" w:rsidP="005E7EFC">
            <w:pPr>
              <w:spacing w:before="40" w:after="40" w:line="0" w:lineRule="atLeast"/>
              <w:jc w:val="right"/>
              <w:rPr>
                <w:rFonts w:ascii="Arial" w:eastAsia="Arial" w:hAnsi="Arial" w:cs="Arial"/>
                <w:b/>
              </w:rPr>
            </w:pPr>
          </w:p>
          <w:p w:rsidR="004B4E80" w:rsidRPr="00E608FE" w:rsidRDefault="004B4E80" w:rsidP="005E7EFC">
            <w:pPr>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37068F">
        <w:trPr>
          <w:trHeight w:val="230"/>
        </w:trPr>
        <w:tc>
          <w:tcPr>
            <w:tcW w:w="1985" w:type="dxa"/>
            <w:shd w:val="clear" w:color="auto" w:fill="auto"/>
            <w:vAlign w:val="bottom"/>
          </w:tcPr>
          <w:p w:rsidR="00267041" w:rsidRPr="00E608FE" w:rsidRDefault="00267041" w:rsidP="005E7EFC">
            <w:pPr>
              <w:spacing w:before="40" w:after="40" w:line="0" w:lineRule="atLeast"/>
              <w:ind w:left="20"/>
              <w:rPr>
                <w:rFonts w:ascii="Arial" w:eastAsia="Arial" w:hAnsi="Arial" w:cs="Arial"/>
              </w:rPr>
            </w:pPr>
            <w:r w:rsidRPr="00E608FE">
              <w:rPr>
                <w:rFonts w:ascii="Arial" w:eastAsia="Arial" w:hAnsi="Arial" w:cs="Arial"/>
              </w:rPr>
              <w:t>Trade Creditors</w:t>
            </w:r>
          </w:p>
        </w:tc>
        <w:tc>
          <w:tcPr>
            <w:tcW w:w="1180" w:type="dxa"/>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1,023</w:t>
            </w:r>
          </w:p>
        </w:tc>
        <w:tc>
          <w:tcPr>
            <w:tcW w:w="1229" w:type="dxa"/>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907</w:t>
            </w:r>
          </w:p>
        </w:tc>
        <w:tc>
          <w:tcPr>
            <w:tcW w:w="1240" w:type="dxa"/>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94</w:t>
            </w:r>
          </w:p>
        </w:tc>
        <w:tc>
          <w:tcPr>
            <w:tcW w:w="1180" w:type="dxa"/>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10</w:t>
            </w:r>
          </w:p>
        </w:tc>
        <w:tc>
          <w:tcPr>
            <w:tcW w:w="1240" w:type="dxa"/>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9</w:t>
            </w:r>
          </w:p>
        </w:tc>
        <w:tc>
          <w:tcPr>
            <w:tcW w:w="1160" w:type="dxa"/>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3</w:t>
            </w:r>
          </w:p>
        </w:tc>
      </w:tr>
      <w:tr w:rsidR="00B147D2" w:rsidRPr="00E608FE" w:rsidTr="0037068F">
        <w:trPr>
          <w:trHeight w:val="245"/>
        </w:trPr>
        <w:tc>
          <w:tcPr>
            <w:tcW w:w="1985" w:type="dxa"/>
            <w:shd w:val="clear" w:color="auto" w:fill="auto"/>
            <w:vAlign w:val="bottom"/>
          </w:tcPr>
          <w:p w:rsidR="00267041" w:rsidRPr="00E608FE" w:rsidRDefault="00267041" w:rsidP="005E7EFC">
            <w:pPr>
              <w:spacing w:before="40" w:after="40" w:line="0" w:lineRule="atLeast"/>
              <w:ind w:left="20"/>
              <w:rPr>
                <w:rFonts w:ascii="Arial" w:eastAsia="Arial" w:hAnsi="Arial" w:cs="Arial"/>
              </w:rPr>
            </w:pPr>
            <w:r w:rsidRPr="00E608FE">
              <w:rPr>
                <w:rFonts w:ascii="Arial" w:eastAsia="Arial" w:hAnsi="Arial" w:cs="Arial"/>
              </w:rPr>
              <w:t>Other Payables</w:t>
            </w:r>
          </w:p>
        </w:tc>
        <w:tc>
          <w:tcPr>
            <w:tcW w:w="1180" w:type="dxa"/>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2,035</w:t>
            </w:r>
          </w:p>
        </w:tc>
        <w:tc>
          <w:tcPr>
            <w:tcW w:w="1229" w:type="dxa"/>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2,035</w:t>
            </w:r>
          </w:p>
        </w:tc>
        <w:tc>
          <w:tcPr>
            <w:tcW w:w="1240" w:type="dxa"/>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c>
          <w:tcPr>
            <w:tcW w:w="1180" w:type="dxa"/>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c>
          <w:tcPr>
            <w:tcW w:w="1240" w:type="dxa"/>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c>
          <w:tcPr>
            <w:tcW w:w="1160" w:type="dxa"/>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7068F">
        <w:trPr>
          <w:trHeight w:val="241"/>
        </w:trPr>
        <w:tc>
          <w:tcPr>
            <w:tcW w:w="1985" w:type="dxa"/>
            <w:tcBorders>
              <w:bottom w:val="single" w:sz="18" w:space="0" w:color="auto"/>
            </w:tcBorders>
            <w:shd w:val="clear" w:color="auto" w:fill="auto"/>
            <w:vAlign w:val="bottom"/>
          </w:tcPr>
          <w:p w:rsidR="00267041" w:rsidRPr="00E608FE" w:rsidRDefault="00267041" w:rsidP="005E7EFC">
            <w:pPr>
              <w:spacing w:before="40" w:after="40" w:line="0" w:lineRule="atLeast"/>
              <w:ind w:left="20"/>
              <w:rPr>
                <w:rFonts w:ascii="Arial" w:eastAsia="Arial" w:hAnsi="Arial" w:cs="Arial"/>
              </w:rPr>
            </w:pPr>
            <w:r w:rsidRPr="00E608FE">
              <w:rPr>
                <w:rFonts w:ascii="Arial" w:eastAsia="Arial" w:hAnsi="Arial" w:cs="Arial"/>
              </w:rPr>
              <w:t>Accrued Salaries</w:t>
            </w:r>
          </w:p>
        </w:tc>
        <w:tc>
          <w:tcPr>
            <w:tcW w:w="1180" w:type="dxa"/>
            <w:tcBorders>
              <w:bottom w:val="single" w:sz="18" w:space="0" w:color="auto"/>
            </w:tcBorders>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1,259</w:t>
            </w:r>
          </w:p>
        </w:tc>
        <w:tc>
          <w:tcPr>
            <w:tcW w:w="1229" w:type="dxa"/>
            <w:tcBorders>
              <w:bottom w:val="single" w:sz="18" w:space="0" w:color="auto"/>
            </w:tcBorders>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1,259</w:t>
            </w:r>
          </w:p>
        </w:tc>
        <w:tc>
          <w:tcPr>
            <w:tcW w:w="1240" w:type="dxa"/>
            <w:tcBorders>
              <w:bottom w:val="single" w:sz="18" w:space="0" w:color="auto"/>
            </w:tcBorders>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c>
          <w:tcPr>
            <w:tcW w:w="1180" w:type="dxa"/>
            <w:tcBorders>
              <w:bottom w:val="single" w:sz="18" w:space="0" w:color="auto"/>
            </w:tcBorders>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EBEBEB"/>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c>
          <w:tcPr>
            <w:tcW w:w="1160" w:type="dxa"/>
            <w:tcBorders>
              <w:bottom w:val="single" w:sz="18" w:space="0" w:color="auto"/>
            </w:tcBorders>
            <w:shd w:val="clear" w:color="auto" w:fill="auto"/>
            <w:vAlign w:val="bottom"/>
          </w:tcPr>
          <w:p w:rsidR="00267041" w:rsidRPr="00E608FE" w:rsidRDefault="00267041" w:rsidP="005E7EFC">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37068F">
        <w:trPr>
          <w:trHeight w:val="225"/>
        </w:trPr>
        <w:tc>
          <w:tcPr>
            <w:tcW w:w="1985" w:type="dxa"/>
            <w:tcBorders>
              <w:top w:val="single" w:sz="18" w:space="0" w:color="auto"/>
              <w:bottom w:val="single" w:sz="18" w:space="0" w:color="auto"/>
            </w:tcBorders>
            <w:shd w:val="clear" w:color="auto" w:fill="auto"/>
            <w:vAlign w:val="bottom"/>
          </w:tcPr>
          <w:p w:rsidR="00267041" w:rsidRPr="00E608FE" w:rsidRDefault="00267041" w:rsidP="005E7EFC">
            <w:pPr>
              <w:spacing w:before="40" w:after="40" w:line="0" w:lineRule="atLeast"/>
              <w:ind w:left="20"/>
              <w:rPr>
                <w:rFonts w:ascii="Arial" w:eastAsia="Arial" w:hAnsi="Arial" w:cs="Arial"/>
                <w:b/>
              </w:rPr>
            </w:pPr>
            <w:r w:rsidRPr="00E608FE">
              <w:rPr>
                <w:rFonts w:ascii="Arial" w:eastAsia="Arial" w:hAnsi="Arial" w:cs="Arial"/>
                <w:b/>
              </w:rPr>
              <w:t>Total</w:t>
            </w:r>
          </w:p>
        </w:tc>
        <w:tc>
          <w:tcPr>
            <w:tcW w:w="1180" w:type="dxa"/>
            <w:tcBorders>
              <w:top w:val="single" w:sz="18" w:space="0" w:color="auto"/>
              <w:bottom w:val="single" w:sz="18" w:space="0" w:color="auto"/>
            </w:tcBorders>
            <w:shd w:val="clear" w:color="auto" w:fill="EBEBEB"/>
            <w:vAlign w:val="bottom"/>
          </w:tcPr>
          <w:p w:rsidR="00267041" w:rsidRPr="00E608FE" w:rsidRDefault="00267041" w:rsidP="005E7EFC">
            <w:pPr>
              <w:spacing w:before="40" w:after="40" w:line="0" w:lineRule="atLeast"/>
              <w:ind w:right="5"/>
              <w:jc w:val="right"/>
              <w:rPr>
                <w:rFonts w:ascii="Arial" w:eastAsia="Arial" w:hAnsi="Arial" w:cs="Arial"/>
                <w:b/>
              </w:rPr>
            </w:pPr>
            <w:r w:rsidRPr="00E608FE">
              <w:rPr>
                <w:rFonts w:ascii="Arial" w:eastAsia="Arial" w:hAnsi="Arial" w:cs="Arial"/>
                <w:b/>
              </w:rPr>
              <w:t>4,317</w:t>
            </w:r>
          </w:p>
        </w:tc>
        <w:tc>
          <w:tcPr>
            <w:tcW w:w="1229" w:type="dxa"/>
            <w:tcBorders>
              <w:top w:val="single" w:sz="18" w:space="0" w:color="auto"/>
              <w:bottom w:val="single" w:sz="18" w:space="0" w:color="auto"/>
            </w:tcBorders>
            <w:shd w:val="clear" w:color="auto" w:fill="auto"/>
            <w:vAlign w:val="bottom"/>
          </w:tcPr>
          <w:p w:rsidR="00267041" w:rsidRPr="00E608FE" w:rsidRDefault="00267041" w:rsidP="005E7EFC">
            <w:pPr>
              <w:spacing w:before="40" w:after="40" w:line="0" w:lineRule="atLeast"/>
              <w:ind w:right="5"/>
              <w:jc w:val="right"/>
              <w:rPr>
                <w:rFonts w:ascii="Arial" w:eastAsia="Arial" w:hAnsi="Arial" w:cs="Arial"/>
                <w:b/>
              </w:rPr>
            </w:pPr>
            <w:r w:rsidRPr="00E608FE">
              <w:rPr>
                <w:rFonts w:ascii="Arial" w:eastAsia="Arial" w:hAnsi="Arial" w:cs="Arial"/>
                <w:b/>
              </w:rPr>
              <w:t>4,201</w:t>
            </w:r>
          </w:p>
        </w:tc>
        <w:tc>
          <w:tcPr>
            <w:tcW w:w="1240" w:type="dxa"/>
            <w:tcBorders>
              <w:top w:val="single" w:sz="18" w:space="0" w:color="auto"/>
              <w:bottom w:val="single" w:sz="18" w:space="0" w:color="auto"/>
            </w:tcBorders>
            <w:shd w:val="clear" w:color="auto" w:fill="EBEBEB"/>
            <w:vAlign w:val="bottom"/>
          </w:tcPr>
          <w:p w:rsidR="00267041" w:rsidRPr="00E608FE" w:rsidRDefault="00267041" w:rsidP="005E7EFC">
            <w:pPr>
              <w:spacing w:before="40" w:after="40" w:line="0" w:lineRule="atLeast"/>
              <w:ind w:right="5"/>
              <w:jc w:val="right"/>
              <w:rPr>
                <w:rFonts w:ascii="Arial" w:eastAsia="Arial" w:hAnsi="Arial" w:cs="Arial"/>
                <w:b/>
              </w:rPr>
            </w:pPr>
            <w:r w:rsidRPr="00E608FE">
              <w:rPr>
                <w:rFonts w:ascii="Arial" w:eastAsia="Arial" w:hAnsi="Arial" w:cs="Arial"/>
                <w:b/>
              </w:rPr>
              <w:t>94</w:t>
            </w:r>
          </w:p>
        </w:tc>
        <w:tc>
          <w:tcPr>
            <w:tcW w:w="1180" w:type="dxa"/>
            <w:tcBorders>
              <w:top w:val="single" w:sz="18" w:space="0" w:color="auto"/>
              <w:bottom w:val="single" w:sz="18" w:space="0" w:color="auto"/>
            </w:tcBorders>
            <w:shd w:val="clear" w:color="auto" w:fill="auto"/>
            <w:vAlign w:val="bottom"/>
          </w:tcPr>
          <w:p w:rsidR="00267041" w:rsidRPr="00E608FE" w:rsidRDefault="00267041" w:rsidP="005E7EFC">
            <w:pPr>
              <w:spacing w:before="40" w:after="40" w:line="0" w:lineRule="atLeast"/>
              <w:ind w:right="5"/>
              <w:jc w:val="right"/>
              <w:rPr>
                <w:rFonts w:ascii="Arial" w:eastAsia="Arial" w:hAnsi="Arial" w:cs="Arial"/>
                <w:b/>
              </w:rPr>
            </w:pPr>
            <w:r w:rsidRPr="00E608FE">
              <w:rPr>
                <w:rFonts w:ascii="Arial" w:eastAsia="Arial" w:hAnsi="Arial" w:cs="Arial"/>
                <w:b/>
              </w:rPr>
              <w:t>10</w:t>
            </w:r>
          </w:p>
        </w:tc>
        <w:tc>
          <w:tcPr>
            <w:tcW w:w="1240" w:type="dxa"/>
            <w:tcBorders>
              <w:top w:val="single" w:sz="18" w:space="0" w:color="auto"/>
              <w:bottom w:val="single" w:sz="18" w:space="0" w:color="auto"/>
            </w:tcBorders>
            <w:shd w:val="clear" w:color="auto" w:fill="EBEBEB"/>
            <w:vAlign w:val="bottom"/>
          </w:tcPr>
          <w:p w:rsidR="00267041" w:rsidRPr="00E608FE" w:rsidRDefault="00267041" w:rsidP="005E7EFC">
            <w:pPr>
              <w:spacing w:before="40" w:after="40" w:line="0" w:lineRule="atLeast"/>
              <w:ind w:right="5"/>
              <w:jc w:val="right"/>
              <w:rPr>
                <w:rFonts w:ascii="Arial" w:eastAsia="Arial" w:hAnsi="Arial" w:cs="Arial"/>
                <w:b/>
              </w:rPr>
            </w:pPr>
            <w:r w:rsidRPr="00E608FE">
              <w:rPr>
                <w:rFonts w:ascii="Arial" w:eastAsia="Arial" w:hAnsi="Arial" w:cs="Arial"/>
                <w:b/>
              </w:rPr>
              <w:t>9</w:t>
            </w:r>
          </w:p>
        </w:tc>
        <w:tc>
          <w:tcPr>
            <w:tcW w:w="1160" w:type="dxa"/>
            <w:tcBorders>
              <w:top w:val="single" w:sz="18" w:space="0" w:color="auto"/>
              <w:bottom w:val="single" w:sz="18" w:space="0" w:color="auto"/>
            </w:tcBorders>
            <w:shd w:val="clear" w:color="auto" w:fill="auto"/>
            <w:vAlign w:val="bottom"/>
          </w:tcPr>
          <w:p w:rsidR="00267041" w:rsidRPr="00E608FE" w:rsidRDefault="00267041" w:rsidP="005E7EFC">
            <w:pPr>
              <w:spacing w:before="40" w:after="40" w:line="0" w:lineRule="atLeast"/>
              <w:ind w:right="5"/>
              <w:jc w:val="right"/>
              <w:rPr>
                <w:rFonts w:ascii="Arial" w:eastAsia="Arial" w:hAnsi="Arial" w:cs="Arial"/>
                <w:b/>
              </w:rPr>
            </w:pPr>
            <w:r w:rsidRPr="00E608FE">
              <w:rPr>
                <w:rFonts w:ascii="Arial" w:eastAsia="Arial" w:hAnsi="Arial" w:cs="Arial"/>
                <w:b/>
              </w:rPr>
              <w:t>3</w:t>
            </w:r>
          </w:p>
        </w:tc>
      </w:tr>
    </w:tbl>
    <w:p w:rsidR="00E028FC" w:rsidRPr="00E608FE" w:rsidRDefault="00E028FC" w:rsidP="005509CC">
      <w:pPr>
        <w:pStyle w:val="Heading4"/>
      </w:pPr>
      <w:r w:rsidRPr="00E608FE">
        <w:t>5.3 Advance from Creative Victoria</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64</w:t>
      </w:r>
      <w:r w:rsidR="00A76E68" w:rsidRPr="00E608FE">
        <w:rPr>
          <w:noProof/>
          <w:color w:val="auto"/>
        </w:rPr>
        <w:fldChar w:fldCharType="end"/>
      </w:r>
      <w:r w:rsidRPr="00E608FE">
        <w:rPr>
          <w:color w:val="auto"/>
        </w:rPr>
        <w:t>: Advance from Creative Victoria</w:t>
      </w:r>
      <w:r w:rsidR="0037068F" w:rsidRPr="00E608FE">
        <w:rPr>
          <w:color w:val="auto"/>
        </w:rPr>
        <w:t xml:space="preserve"> in 2017 and 2018</w:t>
      </w:r>
    </w:p>
    <w:tbl>
      <w:tblPr>
        <w:tblW w:w="9274" w:type="dxa"/>
        <w:tblInd w:w="10" w:type="dxa"/>
        <w:tblLayout w:type="fixed"/>
        <w:tblCellMar>
          <w:left w:w="0" w:type="dxa"/>
          <w:right w:w="0" w:type="dxa"/>
        </w:tblCellMar>
        <w:tblLook w:val="0000" w:firstRow="0" w:lastRow="0" w:firstColumn="0" w:lastColumn="0" w:noHBand="0" w:noVBand="0"/>
      </w:tblPr>
      <w:tblGrid>
        <w:gridCol w:w="6794"/>
        <w:gridCol w:w="1240"/>
        <w:gridCol w:w="1240"/>
      </w:tblGrid>
      <w:tr w:rsidR="00B147D2" w:rsidRPr="00E608FE" w:rsidTr="00D87ECF">
        <w:trPr>
          <w:trHeight w:val="556"/>
        </w:trPr>
        <w:tc>
          <w:tcPr>
            <w:tcW w:w="6794" w:type="dxa"/>
            <w:tcBorders>
              <w:top w:val="single" w:sz="18" w:space="0" w:color="auto"/>
              <w:bottom w:val="single" w:sz="18" w:space="0" w:color="auto"/>
            </w:tcBorders>
            <w:shd w:val="clear" w:color="auto" w:fill="auto"/>
          </w:tcPr>
          <w:p w:rsidR="00E028FC" w:rsidRPr="00E608FE" w:rsidRDefault="00E028FC" w:rsidP="0037068F">
            <w:pPr>
              <w:spacing w:before="40" w:after="40" w:line="215" w:lineRule="exact"/>
              <w:ind w:left="40"/>
              <w:jc w:val="right"/>
              <w:rPr>
                <w:rFonts w:ascii="Arial" w:eastAsia="Arial" w:hAnsi="Arial"/>
                <w:b/>
                <w:w w:val="94"/>
              </w:rPr>
            </w:pPr>
            <w:r w:rsidRPr="00E608FE">
              <w:rPr>
                <w:rFonts w:ascii="Arial" w:eastAsia="Arial" w:hAnsi="Arial"/>
                <w:b/>
              </w:rPr>
              <w:t>Notes</w:t>
            </w:r>
          </w:p>
        </w:tc>
        <w:tc>
          <w:tcPr>
            <w:tcW w:w="1240" w:type="dxa"/>
            <w:tcBorders>
              <w:top w:val="single" w:sz="18" w:space="0" w:color="auto"/>
              <w:bottom w:val="single" w:sz="18" w:space="0" w:color="auto"/>
            </w:tcBorders>
            <w:shd w:val="clear" w:color="auto" w:fill="EBEBEB"/>
          </w:tcPr>
          <w:p w:rsidR="00E028FC" w:rsidRPr="00E608FE" w:rsidRDefault="00E028FC" w:rsidP="0037068F">
            <w:pPr>
              <w:spacing w:before="40" w:after="40" w:line="0" w:lineRule="atLeast"/>
              <w:jc w:val="right"/>
              <w:rPr>
                <w:rFonts w:ascii="Arial" w:eastAsia="Arial" w:hAnsi="Arial"/>
                <w:b/>
              </w:rPr>
            </w:pPr>
            <w:r w:rsidRPr="00E608FE">
              <w:rPr>
                <w:rFonts w:ascii="Arial" w:eastAsia="Arial" w:hAnsi="Arial"/>
                <w:b/>
              </w:rPr>
              <w:t>2018</w:t>
            </w:r>
          </w:p>
          <w:p w:rsidR="00E028FC" w:rsidRPr="00E608FE" w:rsidRDefault="00E028FC" w:rsidP="0037068F">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tcPr>
          <w:p w:rsidR="00E028FC" w:rsidRPr="00E608FE" w:rsidRDefault="00E028FC" w:rsidP="0037068F">
            <w:pPr>
              <w:spacing w:before="40" w:after="40" w:line="0" w:lineRule="atLeast"/>
              <w:jc w:val="right"/>
              <w:rPr>
                <w:rFonts w:ascii="Arial" w:eastAsia="Arial" w:hAnsi="Arial"/>
                <w:b/>
              </w:rPr>
            </w:pPr>
            <w:r w:rsidRPr="00E608FE">
              <w:rPr>
                <w:rFonts w:ascii="Arial" w:eastAsia="Arial" w:hAnsi="Arial"/>
                <w:b/>
              </w:rPr>
              <w:t>2017</w:t>
            </w:r>
          </w:p>
          <w:p w:rsidR="00E028FC" w:rsidRPr="00E608FE" w:rsidRDefault="00E028FC" w:rsidP="0037068F">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D87ECF">
        <w:trPr>
          <w:trHeight w:val="234"/>
        </w:trPr>
        <w:tc>
          <w:tcPr>
            <w:tcW w:w="6794" w:type="dxa"/>
            <w:tcBorders>
              <w:top w:val="single" w:sz="18" w:space="0" w:color="auto"/>
              <w:bottom w:val="single" w:sz="18" w:space="0" w:color="auto"/>
            </w:tcBorders>
            <w:shd w:val="clear" w:color="auto" w:fill="auto"/>
            <w:vAlign w:val="bottom"/>
          </w:tcPr>
          <w:p w:rsidR="00E028FC" w:rsidRPr="00E608FE" w:rsidRDefault="00E028FC" w:rsidP="0037068F">
            <w:pPr>
              <w:spacing w:before="40" w:after="40" w:line="215" w:lineRule="exact"/>
              <w:ind w:left="40"/>
              <w:rPr>
                <w:rFonts w:ascii="Arial" w:eastAsia="Arial" w:hAnsi="Arial"/>
                <w:b/>
              </w:rPr>
            </w:pPr>
            <w:r w:rsidRPr="00E608FE">
              <w:rPr>
                <w:rFonts w:ascii="Arial" w:eastAsia="Arial" w:hAnsi="Arial"/>
                <w:b/>
              </w:rPr>
              <w:t>Advance from Creative Victoria *</w:t>
            </w:r>
          </w:p>
        </w:tc>
        <w:tc>
          <w:tcPr>
            <w:tcW w:w="1240" w:type="dxa"/>
            <w:tcBorders>
              <w:top w:val="single" w:sz="18" w:space="0" w:color="auto"/>
              <w:bottom w:val="single" w:sz="18" w:space="0" w:color="auto"/>
            </w:tcBorders>
            <w:shd w:val="clear" w:color="auto" w:fill="EBEBEB"/>
            <w:vAlign w:val="bottom"/>
          </w:tcPr>
          <w:p w:rsidR="00E028FC" w:rsidRPr="00E608FE" w:rsidRDefault="00E028FC" w:rsidP="0037068F">
            <w:pPr>
              <w:spacing w:before="40" w:after="40" w:line="215" w:lineRule="exact"/>
              <w:ind w:right="5"/>
              <w:jc w:val="right"/>
              <w:rPr>
                <w:rFonts w:ascii="Arial" w:eastAsia="Arial" w:hAnsi="Arial"/>
                <w:b/>
              </w:rPr>
            </w:pPr>
            <w:r w:rsidRPr="00E608FE">
              <w:rPr>
                <w:rFonts w:ascii="Arial" w:eastAsia="Arial" w:hAnsi="Arial"/>
                <w:b/>
              </w:rPr>
              <w:t>5,515</w:t>
            </w:r>
          </w:p>
        </w:tc>
        <w:tc>
          <w:tcPr>
            <w:tcW w:w="1240" w:type="dxa"/>
            <w:tcBorders>
              <w:top w:val="single" w:sz="18" w:space="0" w:color="auto"/>
              <w:bottom w:val="single" w:sz="18" w:space="0" w:color="auto"/>
            </w:tcBorders>
            <w:shd w:val="clear" w:color="auto" w:fill="auto"/>
            <w:vAlign w:val="bottom"/>
          </w:tcPr>
          <w:p w:rsidR="00E028FC" w:rsidRPr="00E608FE" w:rsidRDefault="00E028FC" w:rsidP="0037068F">
            <w:pPr>
              <w:spacing w:before="40" w:after="40" w:line="215" w:lineRule="exact"/>
              <w:ind w:right="5"/>
              <w:jc w:val="right"/>
              <w:rPr>
                <w:rFonts w:ascii="Arial" w:eastAsia="Arial" w:hAnsi="Arial"/>
                <w:b/>
              </w:rPr>
            </w:pPr>
            <w:r w:rsidRPr="00E608FE">
              <w:rPr>
                <w:rFonts w:ascii="Arial" w:eastAsia="Arial" w:hAnsi="Arial"/>
                <w:b/>
              </w:rPr>
              <w:t>6,434</w:t>
            </w:r>
          </w:p>
        </w:tc>
      </w:tr>
      <w:tr w:rsidR="00B147D2" w:rsidRPr="00E608FE" w:rsidTr="00D87ECF">
        <w:trPr>
          <w:trHeight w:val="230"/>
        </w:trPr>
        <w:tc>
          <w:tcPr>
            <w:tcW w:w="6794" w:type="dxa"/>
            <w:tcBorders>
              <w:top w:val="single" w:sz="18" w:space="0" w:color="auto"/>
            </w:tcBorders>
            <w:shd w:val="clear" w:color="auto" w:fill="auto"/>
            <w:vAlign w:val="bottom"/>
          </w:tcPr>
          <w:p w:rsidR="00E028FC" w:rsidRPr="00E608FE" w:rsidRDefault="00E028FC" w:rsidP="0037068F">
            <w:pPr>
              <w:spacing w:before="40" w:after="40" w:line="0" w:lineRule="atLeast"/>
              <w:ind w:left="40"/>
              <w:rPr>
                <w:rFonts w:ascii="Arial" w:eastAsia="Arial" w:hAnsi="Arial"/>
              </w:rPr>
            </w:pPr>
            <w:r w:rsidRPr="00E608FE">
              <w:rPr>
                <w:rFonts w:ascii="Arial" w:eastAsia="Arial" w:hAnsi="Arial"/>
              </w:rPr>
              <w:t>Represented by</w:t>
            </w:r>
          </w:p>
        </w:tc>
        <w:tc>
          <w:tcPr>
            <w:tcW w:w="1240" w:type="dxa"/>
            <w:tcBorders>
              <w:top w:val="single" w:sz="18" w:space="0" w:color="auto"/>
            </w:tcBorders>
            <w:shd w:val="clear" w:color="auto" w:fill="EBEBEB"/>
            <w:vAlign w:val="bottom"/>
          </w:tcPr>
          <w:p w:rsidR="00E028FC" w:rsidRPr="00E608FE" w:rsidRDefault="00E028FC" w:rsidP="0037068F">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E028FC" w:rsidRPr="00E608FE" w:rsidRDefault="00E028FC" w:rsidP="0037068F">
            <w:pPr>
              <w:spacing w:before="40" w:after="40" w:line="0" w:lineRule="atLeast"/>
              <w:rPr>
                <w:rFonts w:ascii="Times New Roman" w:eastAsia="Times New Roman" w:hAnsi="Times New Roman"/>
              </w:rPr>
            </w:pPr>
          </w:p>
        </w:tc>
      </w:tr>
      <w:tr w:rsidR="00B147D2" w:rsidRPr="00E608FE" w:rsidTr="00D87ECF">
        <w:trPr>
          <w:trHeight w:val="237"/>
        </w:trPr>
        <w:tc>
          <w:tcPr>
            <w:tcW w:w="6794" w:type="dxa"/>
            <w:shd w:val="clear" w:color="auto" w:fill="auto"/>
            <w:vAlign w:val="bottom"/>
          </w:tcPr>
          <w:p w:rsidR="00E028FC" w:rsidRPr="00E608FE" w:rsidRDefault="00E028FC" w:rsidP="0037068F">
            <w:pPr>
              <w:spacing w:before="40" w:after="40" w:line="0" w:lineRule="atLeast"/>
              <w:ind w:left="40"/>
              <w:rPr>
                <w:rFonts w:ascii="Arial" w:eastAsia="Arial" w:hAnsi="Arial"/>
              </w:rPr>
            </w:pPr>
            <w:r w:rsidRPr="00E608FE">
              <w:rPr>
                <w:rFonts w:ascii="Arial" w:eastAsia="Arial" w:hAnsi="Arial"/>
              </w:rPr>
              <w:t>Current advance</w:t>
            </w:r>
          </w:p>
        </w:tc>
        <w:tc>
          <w:tcPr>
            <w:tcW w:w="1240" w:type="dxa"/>
            <w:shd w:val="clear" w:color="auto" w:fill="EBEBEB"/>
            <w:vAlign w:val="bottom"/>
          </w:tcPr>
          <w:p w:rsidR="00E028FC" w:rsidRPr="00E608FE" w:rsidRDefault="00E028FC" w:rsidP="0037068F">
            <w:pPr>
              <w:spacing w:before="40" w:after="40" w:line="0" w:lineRule="atLeast"/>
              <w:ind w:right="5"/>
              <w:jc w:val="right"/>
              <w:rPr>
                <w:rFonts w:ascii="Arial" w:eastAsia="Arial" w:hAnsi="Arial"/>
              </w:rPr>
            </w:pPr>
            <w:r w:rsidRPr="00E608FE">
              <w:rPr>
                <w:rFonts w:ascii="Arial" w:eastAsia="Arial" w:hAnsi="Arial"/>
              </w:rPr>
              <w:t>919</w:t>
            </w:r>
          </w:p>
        </w:tc>
        <w:tc>
          <w:tcPr>
            <w:tcW w:w="1240" w:type="dxa"/>
            <w:shd w:val="clear" w:color="auto" w:fill="auto"/>
            <w:vAlign w:val="bottom"/>
          </w:tcPr>
          <w:p w:rsidR="00E028FC" w:rsidRPr="00E608FE" w:rsidRDefault="00E028FC" w:rsidP="0037068F">
            <w:pPr>
              <w:spacing w:before="40" w:after="40" w:line="0" w:lineRule="atLeast"/>
              <w:ind w:right="5"/>
              <w:jc w:val="right"/>
              <w:rPr>
                <w:rFonts w:ascii="Arial" w:eastAsia="Arial" w:hAnsi="Arial"/>
              </w:rPr>
            </w:pPr>
            <w:r w:rsidRPr="00E608FE">
              <w:rPr>
                <w:rFonts w:ascii="Arial" w:eastAsia="Arial" w:hAnsi="Arial"/>
              </w:rPr>
              <w:t>919</w:t>
            </w:r>
          </w:p>
        </w:tc>
      </w:tr>
      <w:tr w:rsidR="00B147D2" w:rsidRPr="00E608FE" w:rsidTr="00D87ECF">
        <w:trPr>
          <w:trHeight w:val="239"/>
        </w:trPr>
        <w:tc>
          <w:tcPr>
            <w:tcW w:w="6794" w:type="dxa"/>
            <w:tcBorders>
              <w:bottom w:val="single" w:sz="18" w:space="0" w:color="auto"/>
            </w:tcBorders>
            <w:shd w:val="clear" w:color="auto" w:fill="auto"/>
            <w:vAlign w:val="bottom"/>
          </w:tcPr>
          <w:p w:rsidR="00E028FC" w:rsidRPr="00E608FE" w:rsidRDefault="00E028FC" w:rsidP="0037068F">
            <w:pPr>
              <w:spacing w:before="40" w:after="40" w:line="0" w:lineRule="atLeast"/>
              <w:ind w:left="40"/>
              <w:rPr>
                <w:rFonts w:ascii="Arial" w:eastAsia="Arial" w:hAnsi="Arial"/>
              </w:rPr>
            </w:pPr>
            <w:r w:rsidRPr="00E608FE">
              <w:rPr>
                <w:rFonts w:ascii="Arial" w:eastAsia="Arial" w:hAnsi="Arial"/>
              </w:rPr>
              <w:t>Non-current advance</w:t>
            </w:r>
          </w:p>
        </w:tc>
        <w:tc>
          <w:tcPr>
            <w:tcW w:w="1240" w:type="dxa"/>
            <w:tcBorders>
              <w:bottom w:val="single" w:sz="18" w:space="0" w:color="auto"/>
            </w:tcBorders>
            <w:shd w:val="clear" w:color="auto" w:fill="EBEBEB"/>
            <w:vAlign w:val="bottom"/>
          </w:tcPr>
          <w:p w:rsidR="00E028FC" w:rsidRPr="00E608FE" w:rsidRDefault="00E028FC" w:rsidP="0037068F">
            <w:pPr>
              <w:spacing w:before="40" w:after="40" w:line="0" w:lineRule="atLeast"/>
              <w:ind w:right="5"/>
              <w:jc w:val="right"/>
              <w:rPr>
                <w:rFonts w:ascii="Arial" w:eastAsia="Arial" w:hAnsi="Arial"/>
              </w:rPr>
            </w:pPr>
            <w:r w:rsidRPr="00E608FE">
              <w:rPr>
                <w:rFonts w:ascii="Arial" w:eastAsia="Arial" w:hAnsi="Arial"/>
              </w:rPr>
              <w:t>4,596</w:t>
            </w:r>
          </w:p>
        </w:tc>
        <w:tc>
          <w:tcPr>
            <w:tcW w:w="1240" w:type="dxa"/>
            <w:tcBorders>
              <w:bottom w:val="single" w:sz="18" w:space="0" w:color="auto"/>
            </w:tcBorders>
            <w:shd w:val="clear" w:color="auto" w:fill="auto"/>
            <w:vAlign w:val="bottom"/>
          </w:tcPr>
          <w:p w:rsidR="00E028FC" w:rsidRPr="00E608FE" w:rsidRDefault="00E028FC" w:rsidP="0037068F">
            <w:pPr>
              <w:spacing w:before="40" w:after="40" w:line="0" w:lineRule="atLeast"/>
              <w:ind w:right="5"/>
              <w:jc w:val="right"/>
              <w:rPr>
                <w:rFonts w:ascii="Arial" w:eastAsia="Arial" w:hAnsi="Arial"/>
              </w:rPr>
            </w:pPr>
            <w:r w:rsidRPr="00E608FE">
              <w:rPr>
                <w:rFonts w:ascii="Arial" w:eastAsia="Arial" w:hAnsi="Arial"/>
              </w:rPr>
              <w:t>5,515</w:t>
            </w:r>
          </w:p>
        </w:tc>
      </w:tr>
    </w:tbl>
    <w:p w:rsidR="00407898" w:rsidRPr="00E608FE" w:rsidRDefault="00407898" w:rsidP="00407898">
      <w:pPr>
        <w:spacing w:after="0" w:line="240" w:lineRule="auto"/>
        <w:rPr>
          <w:rFonts w:ascii="Arial" w:eastAsia="Arial" w:hAnsi="Arial"/>
        </w:rPr>
      </w:pPr>
      <w:r w:rsidRPr="00E608FE">
        <w:rPr>
          <w:rFonts w:ascii="Arial" w:eastAsia="Arial" w:hAnsi="Arial"/>
        </w:rPr>
        <w:t>* - These are unsecured loans which bear no interest. The term of a loan is generally agreed by the Minister at the time the advance was provided.</w:t>
      </w:r>
    </w:p>
    <w:p w:rsidR="0020400C" w:rsidRPr="00E608FE" w:rsidRDefault="00407898" w:rsidP="00407898">
      <w:pPr>
        <w:spacing w:before="240" w:after="0" w:line="240" w:lineRule="auto"/>
        <w:rPr>
          <w:rFonts w:ascii="Times New Roman" w:eastAsia="Times New Roman" w:hAnsi="Times New Roman"/>
        </w:rPr>
      </w:pPr>
      <w:r w:rsidRPr="00E608FE">
        <w:rPr>
          <w:rFonts w:ascii="Arial" w:eastAsia="Arial" w:hAnsi="Arial"/>
        </w:rPr>
        <w:t>This advance was provided by Creative Victoria for the Energy Management Program (EMP) to reduce utility costs and carbon emissions. The portion of EMP advance that is not payable in the next financial year has been reflected as a non-current advance above.</w:t>
      </w:r>
    </w:p>
    <w:p w:rsidR="00407898" w:rsidRPr="00E608FE" w:rsidRDefault="00407898" w:rsidP="00BE71CD">
      <w:pPr>
        <w:pStyle w:val="Heading4"/>
        <w:keepNext/>
      </w:pPr>
      <w:r w:rsidRPr="00E608FE">
        <w:t>5.4 Other non-financial assets</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65</w:t>
      </w:r>
      <w:r w:rsidR="00A76E68" w:rsidRPr="00E608FE">
        <w:rPr>
          <w:noProof/>
          <w:color w:val="auto"/>
        </w:rPr>
        <w:fldChar w:fldCharType="end"/>
      </w:r>
      <w:r w:rsidRPr="00E608FE">
        <w:rPr>
          <w:color w:val="auto"/>
        </w:rPr>
        <w:t>: Other non-financial assets</w:t>
      </w:r>
      <w:r w:rsidR="0037068F" w:rsidRPr="00E608FE">
        <w:rPr>
          <w:color w:val="auto"/>
        </w:rPr>
        <w:t xml:space="preserve"> in 2017 and 2018</w:t>
      </w:r>
    </w:p>
    <w:tbl>
      <w:tblPr>
        <w:tblW w:w="9274" w:type="dxa"/>
        <w:tblInd w:w="10" w:type="dxa"/>
        <w:tblLayout w:type="fixed"/>
        <w:tblCellMar>
          <w:left w:w="0" w:type="dxa"/>
          <w:right w:w="0" w:type="dxa"/>
        </w:tblCellMar>
        <w:tblLook w:val="0000" w:firstRow="0" w:lastRow="0" w:firstColumn="0" w:lastColumn="0" w:noHBand="0" w:noVBand="0"/>
      </w:tblPr>
      <w:tblGrid>
        <w:gridCol w:w="6794"/>
        <w:gridCol w:w="1240"/>
        <w:gridCol w:w="1240"/>
      </w:tblGrid>
      <w:tr w:rsidR="00B147D2" w:rsidRPr="00E608FE" w:rsidTr="00D87ECF">
        <w:trPr>
          <w:trHeight w:val="592"/>
        </w:trPr>
        <w:tc>
          <w:tcPr>
            <w:tcW w:w="6794" w:type="dxa"/>
            <w:tcBorders>
              <w:top w:val="single" w:sz="18" w:space="0" w:color="auto"/>
              <w:bottom w:val="single" w:sz="18" w:space="0" w:color="auto"/>
            </w:tcBorders>
            <w:shd w:val="clear" w:color="auto" w:fill="auto"/>
          </w:tcPr>
          <w:p w:rsidR="00407898" w:rsidRPr="00E608FE" w:rsidRDefault="00407898" w:rsidP="0037068F">
            <w:pPr>
              <w:keepNext/>
              <w:spacing w:before="40" w:after="40" w:line="0" w:lineRule="atLeast"/>
              <w:jc w:val="right"/>
              <w:rPr>
                <w:rFonts w:ascii="Arial" w:eastAsia="Arial" w:hAnsi="Arial"/>
                <w:b/>
                <w:w w:val="94"/>
              </w:rPr>
            </w:pPr>
            <w:r w:rsidRPr="00E608FE">
              <w:rPr>
                <w:rFonts w:ascii="Arial" w:eastAsia="Arial" w:hAnsi="Arial"/>
                <w:b/>
              </w:rPr>
              <w:t>Notes</w:t>
            </w:r>
          </w:p>
        </w:tc>
        <w:tc>
          <w:tcPr>
            <w:tcW w:w="1240" w:type="dxa"/>
            <w:tcBorders>
              <w:top w:val="single" w:sz="18" w:space="0" w:color="auto"/>
              <w:bottom w:val="single" w:sz="18" w:space="0" w:color="auto"/>
            </w:tcBorders>
            <w:shd w:val="clear" w:color="auto" w:fill="EBEBEB"/>
          </w:tcPr>
          <w:p w:rsidR="00407898" w:rsidRPr="00E608FE" w:rsidRDefault="00407898" w:rsidP="0037068F">
            <w:pPr>
              <w:keepNext/>
              <w:spacing w:before="40" w:after="40" w:line="0" w:lineRule="atLeast"/>
              <w:jc w:val="right"/>
              <w:rPr>
                <w:rFonts w:ascii="Arial" w:eastAsia="Arial" w:hAnsi="Arial"/>
                <w:b/>
              </w:rPr>
            </w:pPr>
            <w:r w:rsidRPr="00E608FE">
              <w:rPr>
                <w:rFonts w:ascii="Arial" w:eastAsia="Arial" w:hAnsi="Arial"/>
                <w:b/>
              </w:rPr>
              <w:t>2018</w:t>
            </w:r>
          </w:p>
          <w:p w:rsidR="00407898" w:rsidRPr="00E608FE" w:rsidRDefault="00407898" w:rsidP="0037068F">
            <w:pPr>
              <w:keepNext/>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tcPr>
          <w:p w:rsidR="00407898" w:rsidRPr="00E608FE" w:rsidRDefault="00407898" w:rsidP="0037068F">
            <w:pPr>
              <w:keepNext/>
              <w:spacing w:before="40" w:after="40" w:line="0" w:lineRule="atLeast"/>
              <w:jc w:val="right"/>
              <w:rPr>
                <w:rFonts w:ascii="Arial" w:eastAsia="Arial" w:hAnsi="Arial"/>
                <w:b/>
              </w:rPr>
            </w:pPr>
            <w:r w:rsidRPr="00E608FE">
              <w:rPr>
                <w:rFonts w:ascii="Arial" w:eastAsia="Arial" w:hAnsi="Arial"/>
                <w:b/>
              </w:rPr>
              <w:t>2017</w:t>
            </w:r>
          </w:p>
          <w:p w:rsidR="00407898" w:rsidRPr="00E608FE" w:rsidRDefault="00407898" w:rsidP="0037068F">
            <w:pPr>
              <w:keepNext/>
              <w:spacing w:before="40" w:after="40" w:line="0" w:lineRule="atLeast"/>
              <w:jc w:val="right"/>
              <w:rPr>
                <w:rFonts w:ascii="Arial" w:eastAsia="Arial" w:hAnsi="Arial"/>
                <w:b/>
              </w:rPr>
            </w:pPr>
            <w:r w:rsidRPr="00E608FE">
              <w:rPr>
                <w:rFonts w:ascii="Arial" w:eastAsia="Arial" w:hAnsi="Arial"/>
                <w:b/>
              </w:rPr>
              <w:t>$'000</w:t>
            </w:r>
          </w:p>
        </w:tc>
      </w:tr>
      <w:tr w:rsidR="00B147D2" w:rsidRPr="00E608FE" w:rsidTr="00D87ECF">
        <w:trPr>
          <w:trHeight w:val="250"/>
        </w:trPr>
        <w:tc>
          <w:tcPr>
            <w:tcW w:w="6794" w:type="dxa"/>
            <w:tcBorders>
              <w:top w:val="single" w:sz="18" w:space="0" w:color="auto"/>
            </w:tcBorders>
            <w:shd w:val="clear" w:color="auto" w:fill="auto"/>
            <w:vAlign w:val="bottom"/>
          </w:tcPr>
          <w:p w:rsidR="00407898" w:rsidRPr="00E608FE" w:rsidRDefault="00407898" w:rsidP="0037068F">
            <w:pPr>
              <w:keepNext/>
              <w:spacing w:before="40" w:after="40" w:line="0" w:lineRule="atLeast"/>
              <w:ind w:left="40"/>
              <w:rPr>
                <w:rFonts w:ascii="Arial" w:eastAsia="Arial" w:hAnsi="Arial"/>
                <w:b/>
              </w:rPr>
            </w:pPr>
            <w:r w:rsidRPr="00E608FE">
              <w:rPr>
                <w:rFonts w:ascii="Arial" w:eastAsia="Arial" w:hAnsi="Arial"/>
                <w:b/>
              </w:rPr>
              <w:t>Current other assets</w:t>
            </w:r>
          </w:p>
        </w:tc>
        <w:tc>
          <w:tcPr>
            <w:tcW w:w="1240" w:type="dxa"/>
            <w:tcBorders>
              <w:top w:val="single" w:sz="18" w:space="0" w:color="auto"/>
            </w:tcBorders>
            <w:shd w:val="clear" w:color="auto" w:fill="EBEBEB"/>
            <w:vAlign w:val="bottom"/>
          </w:tcPr>
          <w:p w:rsidR="00407898" w:rsidRPr="00E608FE" w:rsidRDefault="00407898" w:rsidP="0037068F">
            <w:pPr>
              <w:keepNext/>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407898" w:rsidRPr="00E608FE" w:rsidRDefault="00407898" w:rsidP="0037068F">
            <w:pPr>
              <w:keepNext/>
              <w:spacing w:before="40" w:after="40" w:line="0" w:lineRule="atLeast"/>
              <w:rPr>
                <w:rFonts w:ascii="Times New Roman" w:eastAsia="Times New Roman" w:hAnsi="Times New Roman"/>
              </w:rPr>
            </w:pPr>
          </w:p>
        </w:tc>
      </w:tr>
      <w:tr w:rsidR="00B147D2" w:rsidRPr="00E608FE" w:rsidTr="00D87ECF">
        <w:trPr>
          <w:trHeight w:val="270"/>
        </w:trPr>
        <w:tc>
          <w:tcPr>
            <w:tcW w:w="6794" w:type="dxa"/>
            <w:shd w:val="clear" w:color="auto" w:fill="auto"/>
            <w:vAlign w:val="bottom"/>
          </w:tcPr>
          <w:p w:rsidR="00407898" w:rsidRPr="00E608FE" w:rsidRDefault="00407898" w:rsidP="0037068F">
            <w:pPr>
              <w:keepNext/>
              <w:spacing w:before="40" w:after="40" w:line="0" w:lineRule="atLeast"/>
              <w:ind w:left="40"/>
              <w:rPr>
                <w:rFonts w:ascii="Arial" w:eastAsia="Arial" w:hAnsi="Arial"/>
              </w:rPr>
            </w:pPr>
            <w:r w:rsidRPr="00E608FE">
              <w:rPr>
                <w:rFonts w:ascii="Arial" w:eastAsia="Arial" w:hAnsi="Arial"/>
              </w:rPr>
              <w:t>Inventories</w:t>
            </w:r>
          </w:p>
        </w:tc>
        <w:tc>
          <w:tcPr>
            <w:tcW w:w="1240" w:type="dxa"/>
            <w:shd w:val="clear" w:color="auto" w:fill="EBEBEB"/>
            <w:vAlign w:val="bottom"/>
          </w:tcPr>
          <w:p w:rsidR="00407898" w:rsidRPr="00E608FE" w:rsidRDefault="00407898" w:rsidP="0037068F">
            <w:pPr>
              <w:keepNext/>
              <w:spacing w:before="40" w:after="40" w:line="0" w:lineRule="atLeast"/>
              <w:ind w:right="5"/>
              <w:jc w:val="right"/>
              <w:rPr>
                <w:rFonts w:ascii="Arial" w:eastAsia="Arial" w:hAnsi="Arial"/>
              </w:rPr>
            </w:pPr>
            <w:r w:rsidRPr="00E608FE">
              <w:rPr>
                <w:rFonts w:ascii="Arial" w:eastAsia="Arial" w:hAnsi="Arial"/>
              </w:rPr>
              <w:t>984</w:t>
            </w:r>
          </w:p>
        </w:tc>
        <w:tc>
          <w:tcPr>
            <w:tcW w:w="1240" w:type="dxa"/>
            <w:shd w:val="clear" w:color="auto" w:fill="auto"/>
            <w:vAlign w:val="bottom"/>
          </w:tcPr>
          <w:p w:rsidR="00407898" w:rsidRPr="00E608FE" w:rsidRDefault="00407898" w:rsidP="0037068F">
            <w:pPr>
              <w:keepNext/>
              <w:spacing w:before="40" w:after="40" w:line="0" w:lineRule="atLeast"/>
              <w:ind w:right="5"/>
              <w:jc w:val="right"/>
              <w:rPr>
                <w:rFonts w:ascii="Arial" w:eastAsia="Arial" w:hAnsi="Arial"/>
              </w:rPr>
            </w:pPr>
            <w:r w:rsidRPr="00E608FE">
              <w:rPr>
                <w:rFonts w:ascii="Arial" w:eastAsia="Arial" w:hAnsi="Arial"/>
              </w:rPr>
              <w:t>953</w:t>
            </w:r>
          </w:p>
        </w:tc>
      </w:tr>
      <w:tr w:rsidR="00B147D2" w:rsidRPr="00E608FE" w:rsidTr="00D87ECF">
        <w:trPr>
          <w:trHeight w:val="282"/>
        </w:trPr>
        <w:tc>
          <w:tcPr>
            <w:tcW w:w="6794" w:type="dxa"/>
            <w:tcBorders>
              <w:bottom w:val="single" w:sz="18" w:space="0" w:color="auto"/>
            </w:tcBorders>
            <w:shd w:val="clear" w:color="auto" w:fill="auto"/>
            <w:vAlign w:val="bottom"/>
          </w:tcPr>
          <w:p w:rsidR="00407898" w:rsidRPr="00E608FE" w:rsidRDefault="00407898" w:rsidP="0037068F">
            <w:pPr>
              <w:spacing w:before="40" w:after="40" w:line="0" w:lineRule="atLeast"/>
              <w:ind w:left="40"/>
              <w:rPr>
                <w:rFonts w:ascii="Arial" w:eastAsia="Arial" w:hAnsi="Arial"/>
              </w:rPr>
            </w:pPr>
            <w:r w:rsidRPr="00E608FE">
              <w:rPr>
                <w:rFonts w:ascii="Arial" w:eastAsia="Arial" w:hAnsi="Arial"/>
              </w:rPr>
              <w:t>Prepayments</w:t>
            </w:r>
          </w:p>
        </w:tc>
        <w:tc>
          <w:tcPr>
            <w:tcW w:w="1240" w:type="dxa"/>
            <w:tcBorders>
              <w:bottom w:val="single" w:sz="18" w:space="0" w:color="auto"/>
            </w:tcBorders>
            <w:shd w:val="clear" w:color="auto" w:fill="EBEBEB"/>
            <w:vAlign w:val="bottom"/>
          </w:tcPr>
          <w:p w:rsidR="00407898" w:rsidRPr="00E608FE" w:rsidRDefault="00407898" w:rsidP="0037068F">
            <w:pPr>
              <w:spacing w:before="40" w:after="40" w:line="0" w:lineRule="atLeast"/>
              <w:ind w:right="5"/>
              <w:jc w:val="right"/>
              <w:rPr>
                <w:rFonts w:ascii="Arial" w:eastAsia="Arial" w:hAnsi="Arial"/>
              </w:rPr>
            </w:pPr>
            <w:r w:rsidRPr="00E608FE">
              <w:rPr>
                <w:rFonts w:ascii="Arial" w:eastAsia="Arial" w:hAnsi="Arial"/>
              </w:rPr>
              <w:t>518</w:t>
            </w:r>
          </w:p>
        </w:tc>
        <w:tc>
          <w:tcPr>
            <w:tcW w:w="1240" w:type="dxa"/>
            <w:tcBorders>
              <w:bottom w:val="single" w:sz="18" w:space="0" w:color="auto"/>
            </w:tcBorders>
            <w:shd w:val="clear" w:color="auto" w:fill="auto"/>
            <w:vAlign w:val="bottom"/>
          </w:tcPr>
          <w:p w:rsidR="00407898" w:rsidRPr="00E608FE" w:rsidRDefault="00407898" w:rsidP="0037068F">
            <w:pPr>
              <w:spacing w:before="40" w:after="40" w:line="0" w:lineRule="atLeast"/>
              <w:ind w:right="5"/>
              <w:jc w:val="right"/>
              <w:rPr>
                <w:rFonts w:ascii="Arial" w:eastAsia="Arial" w:hAnsi="Arial"/>
              </w:rPr>
            </w:pPr>
            <w:r w:rsidRPr="00E608FE">
              <w:rPr>
                <w:rFonts w:ascii="Arial" w:eastAsia="Arial" w:hAnsi="Arial"/>
              </w:rPr>
              <w:t>127</w:t>
            </w:r>
          </w:p>
        </w:tc>
      </w:tr>
      <w:tr w:rsidR="00B147D2" w:rsidRPr="00E608FE" w:rsidTr="00D87ECF">
        <w:trPr>
          <w:trHeight w:val="278"/>
        </w:trPr>
        <w:tc>
          <w:tcPr>
            <w:tcW w:w="6794"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ind w:left="40"/>
              <w:rPr>
                <w:rFonts w:ascii="Arial" w:eastAsia="Arial" w:hAnsi="Arial"/>
                <w:b/>
              </w:rPr>
            </w:pPr>
            <w:r w:rsidRPr="00E608FE">
              <w:rPr>
                <w:rFonts w:ascii="Arial" w:eastAsia="Arial" w:hAnsi="Arial"/>
                <w:b/>
              </w:rPr>
              <w:t>Total other non-financial assets</w:t>
            </w:r>
          </w:p>
        </w:tc>
        <w:tc>
          <w:tcPr>
            <w:tcW w:w="1240" w:type="dxa"/>
            <w:tcBorders>
              <w:top w:val="single" w:sz="18" w:space="0" w:color="auto"/>
              <w:bottom w:val="single" w:sz="18" w:space="0" w:color="auto"/>
            </w:tcBorders>
            <w:shd w:val="clear" w:color="auto" w:fill="EBEBEB"/>
            <w:vAlign w:val="bottom"/>
          </w:tcPr>
          <w:p w:rsidR="00407898" w:rsidRPr="00E608FE" w:rsidRDefault="00407898" w:rsidP="0037068F">
            <w:pPr>
              <w:spacing w:before="40" w:after="40" w:line="0" w:lineRule="atLeast"/>
              <w:ind w:right="5"/>
              <w:jc w:val="right"/>
              <w:rPr>
                <w:rFonts w:ascii="Arial" w:eastAsia="Arial" w:hAnsi="Arial"/>
                <w:b/>
              </w:rPr>
            </w:pPr>
            <w:r w:rsidRPr="00E608FE">
              <w:rPr>
                <w:rFonts w:ascii="Arial" w:eastAsia="Arial" w:hAnsi="Arial"/>
                <w:b/>
              </w:rPr>
              <w:t>1,502</w:t>
            </w:r>
          </w:p>
        </w:tc>
        <w:tc>
          <w:tcPr>
            <w:tcW w:w="1240"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ind w:right="5"/>
              <w:jc w:val="right"/>
              <w:rPr>
                <w:rFonts w:ascii="Arial" w:eastAsia="Arial" w:hAnsi="Arial"/>
                <w:b/>
              </w:rPr>
            </w:pPr>
            <w:r w:rsidRPr="00E608FE">
              <w:rPr>
                <w:rFonts w:ascii="Arial" w:eastAsia="Arial" w:hAnsi="Arial"/>
                <w:b/>
              </w:rPr>
              <w:t>1,080</w:t>
            </w:r>
          </w:p>
        </w:tc>
      </w:tr>
    </w:tbl>
    <w:p w:rsidR="00407898" w:rsidRPr="00E608FE" w:rsidRDefault="00407898" w:rsidP="00407898">
      <w:pPr>
        <w:spacing w:before="240" w:after="0" w:line="240" w:lineRule="auto"/>
        <w:rPr>
          <w:rFonts w:ascii="Arial" w:eastAsia="Arial" w:hAnsi="Arial"/>
        </w:rPr>
      </w:pPr>
      <w:r w:rsidRPr="00E608FE">
        <w:rPr>
          <w:rFonts w:ascii="Arial" w:eastAsia="Arial" w:hAnsi="Arial"/>
        </w:rPr>
        <w:t>Inventories include goods and other property held either for sale or for distribution at zero or nominal cost in the ordinary course of business operations. Inventories are measured at the lower of cost and net realisable value.</w:t>
      </w:r>
    </w:p>
    <w:p w:rsidR="00407898" w:rsidRPr="00E608FE" w:rsidRDefault="00407898" w:rsidP="00407898">
      <w:pPr>
        <w:spacing w:before="240" w:after="0" w:line="240" w:lineRule="auto"/>
        <w:rPr>
          <w:rFonts w:ascii="Arial" w:eastAsia="Arial" w:hAnsi="Arial"/>
        </w:rPr>
      </w:pPr>
      <w:r w:rsidRPr="00E608FE">
        <w:rPr>
          <w:rFonts w:ascii="Arial" w:eastAsia="Arial" w:hAnsi="Arial"/>
        </w:rPr>
        <w:t>Prepayments represent payments in advance of receipt of goods or services or that part of expenditure made in one accounting period covering a term extending beyond that period.</w:t>
      </w:r>
    </w:p>
    <w:p w:rsidR="00407898" w:rsidRPr="00E608FE" w:rsidRDefault="00407898" w:rsidP="00407898">
      <w:r w:rsidRPr="00E608FE">
        <w:br w:type="page"/>
      </w:r>
    </w:p>
    <w:p w:rsidR="00407898" w:rsidRPr="00E608FE" w:rsidRDefault="009528E2" w:rsidP="00BE71CD">
      <w:pPr>
        <w:pStyle w:val="Heading3"/>
      </w:pPr>
      <w:r w:rsidRPr="00E608FE">
        <w:lastRenderedPageBreak/>
        <w:t xml:space="preserve">6. </w:t>
      </w:r>
      <w:r w:rsidR="00407898" w:rsidRPr="00E608FE">
        <w:t>HOW WE FINANCED OUR OPERATIONS</w:t>
      </w:r>
    </w:p>
    <w:p w:rsidR="00407898" w:rsidRPr="00E608FE" w:rsidRDefault="00407898" w:rsidP="00BE71CD">
      <w:pPr>
        <w:pStyle w:val="Heading4"/>
      </w:pPr>
      <w:r w:rsidRPr="00E608FE">
        <w:t>Introduction</w:t>
      </w:r>
    </w:p>
    <w:p w:rsidR="00006857" w:rsidRPr="00E608FE" w:rsidRDefault="00407898" w:rsidP="00407898">
      <w:pPr>
        <w:spacing w:before="240" w:after="0" w:line="240" w:lineRule="auto"/>
        <w:rPr>
          <w:rFonts w:ascii="Arial" w:eastAsia="Arial" w:hAnsi="Arial"/>
        </w:rPr>
      </w:pPr>
      <w:r w:rsidRPr="00E608FE">
        <w:rPr>
          <w:rFonts w:ascii="Arial" w:eastAsia="Arial" w:hAnsi="Arial"/>
        </w:rPr>
        <w:t>This section provides information on sources of finance used by Museums Victoria during its operations.</w:t>
      </w:r>
    </w:p>
    <w:p w:rsidR="00407898" w:rsidRPr="00E608FE" w:rsidRDefault="00407898" w:rsidP="00BE71CD">
      <w:pPr>
        <w:pStyle w:val="Heading4"/>
      </w:pPr>
      <w:r w:rsidRPr="00E608FE">
        <w:t>Structure</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66</w:t>
      </w:r>
      <w:r w:rsidR="00A76E68" w:rsidRPr="00E608FE">
        <w:rPr>
          <w:noProof/>
          <w:color w:val="auto"/>
        </w:rPr>
        <w:fldChar w:fldCharType="end"/>
      </w:r>
      <w:r w:rsidRPr="00E608FE">
        <w:rPr>
          <w:color w:val="auto"/>
        </w:rPr>
        <w:t>: Table of contents</w:t>
      </w:r>
    </w:p>
    <w:tbl>
      <w:tblPr>
        <w:tblW w:w="0" w:type="auto"/>
        <w:tblLayout w:type="fixed"/>
        <w:tblCellMar>
          <w:left w:w="0" w:type="dxa"/>
          <w:right w:w="0" w:type="dxa"/>
        </w:tblCellMar>
        <w:tblLook w:val="0000" w:firstRow="0" w:lastRow="0" w:firstColumn="0" w:lastColumn="0" w:noHBand="0" w:noVBand="0"/>
      </w:tblPr>
      <w:tblGrid>
        <w:gridCol w:w="1179"/>
        <w:gridCol w:w="4518"/>
      </w:tblGrid>
      <w:tr w:rsidR="00B147D2" w:rsidRPr="00E608FE" w:rsidTr="0037068F">
        <w:trPr>
          <w:trHeight w:val="231"/>
        </w:trPr>
        <w:tc>
          <w:tcPr>
            <w:tcW w:w="1179"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b/>
              </w:rPr>
            </w:pPr>
            <w:r w:rsidRPr="00E608FE">
              <w:rPr>
                <w:rFonts w:ascii="Arial" w:eastAsia="Arial" w:hAnsi="Arial"/>
                <w:b/>
              </w:rPr>
              <w:t>Item</w:t>
            </w:r>
          </w:p>
        </w:tc>
        <w:tc>
          <w:tcPr>
            <w:tcW w:w="4518"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rPr>
                <w:rFonts w:ascii="Arial" w:eastAsia="Arial" w:hAnsi="Arial"/>
                <w:b/>
              </w:rPr>
            </w:pPr>
            <w:r w:rsidRPr="00E608FE">
              <w:rPr>
                <w:rFonts w:ascii="Arial" w:eastAsia="Arial" w:hAnsi="Arial"/>
                <w:b/>
              </w:rPr>
              <w:t>Section</w:t>
            </w:r>
          </w:p>
        </w:tc>
      </w:tr>
      <w:tr w:rsidR="00B147D2" w:rsidRPr="00E608FE" w:rsidTr="0037068F">
        <w:trPr>
          <w:trHeight w:val="231"/>
        </w:trPr>
        <w:tc>
          <w:tcPr>
            <w:tcW w:w="1179" w:type="dxa"/>
            <w:tcBorders>
              <w:top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rPr>
            </w:pPr>
            <w:r w:rsidRPr="00E608FE">
              <w:rPr>
                <w:rFonts w:ascii="Arial" w:eastAsia="Arial" w:hAnsi="Arial"/>
              </w:rPr>
              <w:t>6.1</w:t>
            </w:r>
          </w:p>
        </w:tc>
        <w:tc>
          <w:tcPr>
            <w:tcW w:w="4518" w:type="dxa"/>
            <w:tcBorders>
              <w:top w:val="single" w:sz="18" w:space="0" w:color="auto"/>
            </w:tcBorders>
            <w:shd w:val="clear" w:color="auto" w:fill="auto"/>
            <w:vAlign w:val="bottom"/>
          </w:tcPr>
          <w:p w:rsidR="00407898" w:rsidRPr="00E608FE" w:rsidRDefault="00407898" w:rsidP="0037068F">
            <w:pPr>
              <w:spacing w:before="40" w:after="40" w:line="0" w:lineRule="atLeast"/>
              <w:rPr>
                <w:rFonts w:ascii="Arial" w:eastAsia="Arial" w:hAnsi="Arial"/>
              </w:rPr>
            </w:pPr>
            <w:r w:rsidRPr="00E608FE">
              <w:rPr>
                <w:rFonts w:ascii="Arial" w:eastAsia="Arial" w:hAnsi="Arial"/>
              </w:rPr>
              <w:t>Cash and deposits</w:t>
            </w:r>
          </w:p>
        </w:tc>
      </w:tr>
      <w:tr w:rsidR="00B147D2" w:rsidRPr="00E608FE" w:rsidTr="0037068F">
        <w:trPr>
          <w:trHeight w:val="288"/>
        </w:trPr>
        <w:tc>
          <w:tcPr>
            <w:tcW w:w="1179" w:type="dxa"/>
            <w:shd w:val="clear" w:color="auto" w:fill="auto"/>
            <w:vAlign w:val="bottom"/>
          </w:tcPr>
          <w:p w:rsidR="00407898" w:rsidRPr="00E608FE" w:rsidRDefault="00407898" w:rsidP="0037068F">
            <w:pPr>
              <w:spacing w:before="40" w:after="40" w:line="0" w:lineRule="atLeast"/>
              <w:ind w:left="20"/>
              <w:rPr>
                <w:rFonts w:ascii="Arial" w:eastAsia="Arial" w:hAnsi="Arial"/>
              </w:rPr>
            </w:pPr>
            <w:r w:rsidRPr="00E608FE">
              <w:rPr>
                <w:rFonts w:ascii="Arial" w:eastAsia="Arial" w:hAnsi="Arial"/>
              </w:rPr>
              <w:t>6.2</w:t>
            </w:r>
          </w:p>
        </w:tc>
        <w:tc>
          <w:tcPr>
            <w:tcW w:w="4518" w:type="dxa"/>
            <w:shd w:val="clear" w:color="auto" w:fill="auto"/>
            <w:vAlign w:val="bottom"/>
          </w:tcPr>
          <w:p w:rsidR="00407898" w:rsidRPr="00E608FE" w:rsidRDefault="00407898" w:rsidP="0037068F">
            <w:pPr>
              <w:spacing w:before="40" w:after="40" w:line="0" w:lineRule="atLeast"/>
              <w:rPr>
                <w:rFonts w:ascii="Arial" w:eastAsia="Arial" w:hAnsi="Arial"/>
              </w:rPr>
            </w:pPr>
            <w:r w:rsidRPr="00E608FE">
              <w:rPr>
                <w:rFonts w:ascii="Arial" w:eastAsia="Arial" w:hAnsi="Arial"/>
              </w:rPr>
              <w:t>Leases</w:t>
            </w:r>
          </w:p>
        </w:tc>
      </w:tr>
      <w:tr w:rsidR="00B147D2" w:rsidRPr="00E608FE" w:rsidTr="0037068F">
        <w:trPr>
          <w:trHeight w:val="288"/>
        </w:trPr>
        <w:tc>
          <w:tcPr>
            <w:tcW w:w="1179" w:type="dxa"/>
            <w:tcBorders>
              <w:bottom w:val="single" w:sz="2"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rPr>
            </w:pPr>
            <w:r w:rsidRPr="00E608FE">
              <w:rPr>
                <w:rFonts w:ascii="Arial" w:eastAsia="Arial" w:hAnsi="Arial"/>
              </w:rPr>
              <w:t>6.3</w:t>
            </w:r>
          </w:p>
        </w:tc>
        <w:tc>
          <w:tcPr>
            <w:tcW w:w="4518" w:type="dxa"/>
            <w:tcBorders>
              <w:bottom w:val="single" w:sz="2" w:space="0" w:color="auto"/>
            </w:tcBorders>
            <w:shd w:val="clear" w:color="auto" w:fill="auto"/>
            <w:vAlign w:val="bottom"/>
          </w:tcPr>
          <w:p w:rsidR="00407898" w:rsidRPr="00E608FE" w:rsidRDefault="00407898" w:rsidP="0037068F">
            <w:pPr>
              <w:spacing w:before="40" w:after="40" w:line="0" w:lineRule="atLeast"/>
              <w:rPr>
                <w:rFonts w:ascii="Arial" w:eastAsia="Arial" w:hAnsi="Arial"/>
              </w:rPr>
            </w:pPr>
            <w:r w:rsidRPr="00E608FE">
              <w:rPr>
                <w:rFonts w:ascii="Arial" w:eastAsia="Arial" w:hAnsi="Arial"/>
              </w:rPr>
              <w:t>Commitments for expenditure</w:t>
            </w:r>
          </w:p>
        </w:tc>
      </w:tr>
    </w:tbl>
    <w:p w:rsidR="00407898" w:rsidRPr="00E608FE" w:rsidRDefault="00407898" w:rsidP="00BE71CD">
      <w:pPr>
        <w:pStyle w:val="Heading4"/>
      </w:pPr>
      <w:r w:rsidRPr="00E608FE">
        <w:t>6.1 Cash and deposits</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67</w:t>
      </w:r>
      <w:r w:rsidR="00A76E68" w:rsidRPr="00E608FE">
        <w:rPr>
          <w:noProof/>
          <w:color w:val="auto"/>
        </w:rPr>
        <w:fldChar w:fldCharType="end"/>
      </w:r>
      <w:r w:rsidRPr="00E608FE">
        <w:rPr>
          <w:color w:val="auto"/>
        </w:rPr>
        <w:t>: Total cash and deposits</w:t>
      </w:r>
      <w:r w:rsidR="0037068F" w:rsidRPr="00E608FE">
        <w:rPr>
          <w:color w:val="auto"/>
        </w:rPr>
        <w:t xml:space="preserve"> in 2017 and 2018</w:t>
      </w:r>
    </w:p>
    <w:tbl>
      <w:tblPr>
        <w:tblW w:w="9001" w:type="dxa"/>
        <w:tblLayout w:type="fixed"/>
        <w:tblCellMar>
          <w:left w:w="0" w:type="dxa"/>
          <w:right w:w="0" w:type="dxa"/>
        </w:tblCellMar>
        <w:tblLook w:val="0000" w:firstRow="0" w:lastRow="0" w:firstColumn="0" w:lastColumn="0" w:noHBand="0" w:noVBand="0"/>
      </w:tblPr>
      <w:tblGrid>
        <w:gridCol w:w="6521"/>
        <w:gridCol w:w="1240"/>
        <w:gridCol w:w="1240"/>
      </w:tblGrid>
      <w:tr w:rsidR="00B147D2" w:rsidRPr="00E608FE" w:rsidTr="00544A0C">
        <w:trPr>
          <w:trHeight w:val="492"/>
        </w:trPr>
        <w:tc>
          <w:tcPr>
            <w:tcW w:w="6521" w:type="dxa"/>
            <w:tcBorders>
              <w:top w:val="single" w:sz="18" w:space="0" w:color="auto"/>
              <w:bottom w:val="single" w:sz="18" w:space="0" w:color="auto"/>
            </w:tcBorders>
            <w:shd w:val="clear" w:color="auto" w:fill="auto"/>
          </w:tcPr>
          <w:p w:rsidR="00407898" w:rsidRPr="00E608FE" w:rsidRDefault="00407898" w:rsidP="00544A0C">
            <w:pPr>
              <w:spacing w:before="40" w:after="40" w:line="0" w:lineRule="atLeast"/>
              <w:ind w:left="20"/>
              <w:jc w:val="right"/>
              <w:rPr>
                <w:rFonts w:ascii="Arial" w:eastAsia="Arial" w:hAnsi="Arial"/>
                <w:b/>
                <w:w w:val="93"/>
              </w:rPr>
            </w:pPr>
            <w:r w:rsidRPr="00E608FE">
              <w:rPr>
                <w:rFonts w:ascii="Arial" w:eastAsia="Arial" w:hAnsi="Arial"/>
                <w:b/>
              </w:rPr>
              <w:t>Notes</w:t>
            </w:r>
          </w:p>
        </w:tc>
        <w:tc>
          <w:tcPr>
            <w:tcW w:w="1240" w:type="dxa"/>
            <w:tcBorders>
              <w:top w:val="single" w:sz="18" w:space="0" w:color="auto"/>
              <w:bottom w:val="single" w:sz="18" w:space="0" w:color="auto"/>
            </w:tcBorders>
            <w:shd w:val="clear" w:color="auto" w:fill="E6E6E6"/>
            <w:vAlign w:val="bottom"/>
          </w:tcPr>
          <w:p w:rsidR="00407898" w:rsidRPr="00E608FE" w:rsidRDefault="00407898" w:rsidP="0037068F">
            <w:pPr>
              <w:spacing w:before="40" w:after="40" w:line="0" w:lineRule="atLeast"/>
              <w:jc w:val="right"/>
              <w:rPr>
                <w:rFonts w:ascii="Arial" w:eastAsia="Arial" w:hAnsi="Arial"/>
                <w:b/>
              </w:rPr>
            </w:pPr>
            <w:r w:rsidRPr="00E608FE">
              <w:rPr>
                <w:rFonts w:ascii="Arial" w:eastAsia="Arial" w:hAnsi="Arial"/>
                <w:b/>
              </w:rPr>
              <w:t>2018</w:t>
            </w:r>
          </w:p>
          <w:p w:rsidR="00407898" w:rsidRPr="00E608FE" w:rsidRDefault="00407898" w:rsidP="0037068F">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jc w:val="right"/>
              <w:rPr>
                <w:rFonts w:ascii="Arial" w:eastAsia="Arial" w:hAnsi="Arial"/>
                <w:b/>
              </w:rPr>
            </w:pPr>
            <w:r w:rsidRPr="00E608FE">
              <w:rPr>
                <w:rFonts w:ascii="Arial" w:eastAsia="Arial" w:hAnsi="Arial"/>
                <w:b/>
              </w:rPr>
              <w:t>2017</w:t>
            </w:r>
          </w:p>
          <w:p w:rsidR="00407898" w:rsidRPr="00E608FE" w:rsidRDefault="00407898" w:rsidP="0037068F">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37068F">
        <w:trPr>
          <w:trHeight w:val="252"/>
        </w:trPr>
        <w:tc>
          <w:tcPr>
            <w:tcW w:w="6521" w:type="dxa"/>
            <w:tcBorders>
              <w:top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rPr>
            </w:pPr>
            <w:r w:rsidRPr="00E608FE">
              <w:rPr>
                <w:rFonts w:ascii="Arial" w:eastAsia="Arial" w:hAnsi="Arial"/>
              </w:rPr>
              <w:t>Short term deposits</w:t>
            </w:r>
          </w:p>
        </w:tc>
        <w:tc>
          <w:tcPr>
            <w:tcW w:w="1240" w:type="dxa"/>
            <w:tcBorders>
              <w:top w:val="single" w:sz="18" w:space="0" w:color="auto"/>
            </w:tcBorders>
            <w:shd w:val="clear" w:color="auto" w:fill="E6E6E6"/>
            <w:vAlign w:val="bottom"/>
          </w:tcPr>
          <w:p w:rsidR="00407898" w:rsidRPr="00E608FE" w:rsidRDefault="00407898" w:rsidP="0037068F">
            <w:pPr>
              <w:spacing w:before="40" w:after="40" w:line="0" w:lineRule="atLeast"/>
              <w:jc w:val="right"/>
              <w:rPr>
                <w:rFonts w:ascii="Arial" w:eastAsia="Arial" w:hAnsi="Arial"/>
              </w:rPr>
            </w:pPr>
            <w:r w:rsidRPr="00E608FE">
              <w:rPr>
                <w:rFonts w:ascii="Arial" w:eastAsia="Arial" w:hAnsi="Arial"/>
              </w:rPr>
              <w:t>35,000</w:t>
            </w:r>
          </w:p>
        </w:tc>
        <w:tc>
          <w:tcPr>
            <w:tcW w:w="1240" w:type="dxa"/>
            <w:tcBorders>
              <w:top w:val="single" w:sz="18" w:space="0" w:color="auto"/>
            </w:tcBorders>
            <w:shd w:val="clear" w:color="auto" w:fill="auto"/>
            <w:vAlign w:val="bottom"/>
          </w:tcPr>
          <w:p w:rsidR="00407898" w:rsidRPr="00E608FE" w:rsidRDefault="00407898" w:rsidP="0037068F">
            <w:pPr>
              <w:spacing w:before="40" w:after="40" w:line="0" w:lineRule="atLeast"/>
              <w:jc w:val="right"/>
              <w:rPr>
                <w:rFonts w:ascii="Arial" w:eastAsia="Arial" w:hAnsi="Arial"/>
              </w:rPr>
            </w:pPr>
            <w:r w:rsidRPr="00E608FE">
              <w:rPr>
                <w:rFonts w:ascii="Arial" w:eastAsia="Arial" w:hAnsi="Arial"/>
              </w:rPr>
              <w:t>31,000</w:t>
            </w:r>
          </w:p>
        </w:tc>
      </w:tr>
      <w:tr w:rsidR="00B147D2" w:rsidRPr="00E608FE" w:rsidTr="0037068F">
        <w:trPr>
          <w:trHeight w:val="275"/>
        </w:trPr>
        <w:tc>
          <w:tcPr>
            <w:tcW w:w="6521" w:type="dxa"/>
            <w:tcBorders>
              <w:bottom w:val="single" w:sz="18" w:space="0" w:color="auto"/>
            </w:tcBorders>
            <w:shd w:val="clear" w:color="auto" w:fill="auto"/>
            <w:vAlign w:val="bottom"/>
          </w:tcPr>
          <w:p w:rsidR="00407898" w:rsidRPr="00E608FE" w:rsidRDefault="00407898" w:rsidP="0037068F">
            <w:pPr>
              <w:spacing w:before="40" w:after="40" w:line="0" w:lineRule="atLeast"/>
              <w:rPr>
                <w:rFonts w:ascii="Times New Roman" w:eastAsia="Times New Roman" w:hAnsi="Times New Roman"/>
              </w:rPr>
            </w:pPr>
            <w:r w:rsidRPr="00E608FE">
              <w:rPr>
                <w:rFonts w:ascii="Arial" w:eastAsia="Arial" w:hAnsi="Arial"/>
              </w:rPr>
              <w:t>Cash</w:t>
            </w:r>
          </w:p>
        </w:tc>
        <w:tc>
          <w:tcPr>
            <w:tcW w:w="1240" w:type="dxa"/>
            <w:tcBorders>
              <w:bottom w:val="single" w:sz="18" w:space="0" w:color="auto"/>
            </w:tcBorders>
            <w:shd w:val="clear" w:color="auto" w:fill="E6E6E6"/>
            <w:vAlign w:val="bottom"/>
          </w:tcPr>
          <w:p w:rsidR="00407898" w:rsidRPr="00E608FE" w:rsidRDefault="00407898" w:rsidP="0037068F">
            <w:pPr>
              <w:spacing w:before="40" w:after="40" w:line="0" w:lineRule="atLeast"/>
              <w:jc w:val="right"/>
              <w:rPr>
                <w:rFonts w:ascii="Arial" w:eastAsia="Arial" w:hAnsi="Arial"/>
              </w:rPr>
            </w:pPr>
            <w:r w:rsidRPr="00E608FE">
              <w:rPr>
                <w:rFonts w:ascii="Arial" w:eastAsia="Arial" w:hAnsi="Arial"/>
              </w:rPr>
              <w:t>1,524</w:t>
            </w:r>
          </w:p>
        </w:tc>
        <w:tc>
          <w:tcPr>
            <w:tcW w:w="1240" w:type="dxa"/>
            <w:tcBorders>
              <w:bottom w:val="single" w:sz="18" w:space="0" w:color="auto"/>
            </w:tcBorders>
            <w:shd w:val="clear" w:color="auto" w:fill="auto"/>
            <w:vAlign w:val="bottom"/>
          </w:tcPr>
          <w:p w:rsidR="00407898" w:rsidRPr="00E608FE" w:rsidRDefault="00407898" w:rsidP="0037068F">
            <w:pPr>
              <w:spacing w:before="40" w:after="40" w:line="0" w:lineRule="atLeast"/>
              <w:jc w:val="right"/>
              <w:rPr>
                <w:rFonts w:ascii="Arial" w:eastAsia="Arial" w:hAnsi="Arial"/>
              </w:rPr>
            </w:pPr>
            <w:r w:rsidRPr="00E608FE">
              <w:rPr>
                <w:rFonts w:ascii="Arial" w:eastAsia="Arial" w:hAnsi="Arial"/>
              </w:rPr>
              <w:t>429</w:t>
            </w:r>
          </w:p>
        </w:tc>
      </w:tr>
      <w:tr w:rsidR="00B147D2" w:rsidRPr="00E608FE" w:rsidTr="0037068F">
        <w:trPr>
          <w:trHeight w:val="254"/>
        </w:trPr>
        <w:tc>
          <w:tcPr>
            <w:tcW w:w="6521"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b/>
              </w:rPr>
            </w:pPr>
            <w:r w:rsidRPr="00E608FE">
              <w:rPr>
                <w:rFonts w:ascii="Arial" w:eastAsia="Arial" w:hAnsi="Arial"/>
                <w:b/>
              </w:rPr>
              <w:t>Total cash and deposits</w:t>
            </w:r>
          </w:p>
        </w:tc>
        <w:tc>
          <w:tcPr>
            <w:tcW w:w="1240" w:type="dxa"/>
            <w:tcBorders>
              <w:top w:val="single" w:sz="18" w:space="0" w:color="auto"/>
              <w:bottom w:val="single" w:sz="18" w:space="0" w:color="auto"/>
            </w:tcBorders>
            <w:shd w:val="clear" w:color="auto" w:fill="E6E6E6"/>
            <w:vAlign w:val="bottom"/>
          </w:tcPr>
          <w:p w:rsidR="00407898" w:rsidRPr="00E608FE" w:rsidRDefault="00407898" w:rsidP="0037068F">
            <w:pPr>
              <w:spacing w:before="40" w:after="40" w:line="0" w:lineRule="atLeast"/>
              <w:jc w:val="right"/>
              <w:rPr>
                <w:rFonts w:ascii="Arial" w:eastAsia="Arial" w:hAnsi="Arial"/>
                <w:b/>
              </w:rPr>
            </w:pPr>
            <w:r w:rsidRPr="00E608FE">
              <w:rPr>
                <w:rFonts w:ascii="Arial" w:eastAsia="Arial" w:hAnsi="Arial"/>
                <w:b/>
              </w:rPr>
              <w:t>36,524</w:t>
            </w:r>
          </w:p>
        </w:tc>
        <w:tc>
          <w:tcPr>
            <w:tcW w:w="1240"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jc w:val="right"/>
              <w:rPr>
                <w:rFonts w:ascii="Arial" w:eastAsia="Arial" w:hAnsi="Arial"/>
                <w:b/>
              </w:rPr>
            </w:pPr>
            <w:r w:rsidRPr="00E608FE">
              <w:rPr>
                <w:rFonts w:ascii="Arial" w:eastAsia="Arial" w:hAnsi="Arial"/>
                <w:b/>
              </w:rPr>
              <w:t>31,429</w:t>
            </w:r>
          </w:p>
        </w:tc>
      </w:tr>
    </w:tbl>
    <w:p w:rsidR="00407898" w:rsidRPr="00E608FE" w:rsidRDefault="00407898" w:rsidP="00D87ECF">
      <w:pPr>
        <w:spacing w:before="120" w:after="120" w:line="240" w:lineRule="auto"/>
        <w:rPr>
          <w:rFonts w:ascii="Arial" w:eastAsia="Arial" w:hAnsi="Arial"/>
        </w:rPr>
      </w:pPr>
      <w:r w:rsidRPr="00E608FE">
        <w:rPr>
          <w:rFonts w:ascii="Arial" w:eastAsia="Arial" w:hAnsi="Arial"/>
        </w:rPr>
        <w:t>Cash and deposits, including cash equivalents, comprise cash on hand and cash at bank, short term deposits at call with an original maturity of three months or less, which are held for the purpose of meeting short-term cash commitments rather than for investment purposes, and which are readily convertible to known amounts of cash and are subject to insignificant risk of changes in value.</w:t>
      </w:r>
    </w:p>
    <w:p w:rsidR="00006857" w:rsidRPr="00E608FE" w:rsidRDefault="00407898" w:rsidP="00D87ECF">
      <w:pPr>
        <w:pStyle w:val="Heading4"/>
        <w:spacing w:before="160"/>
      </w:pPr>
      <w:r w:rsidRPr="00E608FE">
        <w:t>6.1.1 Reconciliation of net result for the period to cash flow from operating activities</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68</w:t>
      </w:r>
      <w:r w:rsidR="00A76E68" w:rsidRPr="00E608FE">
        <w:rPr>
          <w:noProof/>
          <w:color w:val="auto"/>
        </w:rPr>
        <w:fldChar w:fldCharType="end"/>
      </w:r>
      <w:r w:rsidRPr="00E608FE">
        <w:rPr>
          <w:color w:val="auto"/>
        </w:rPr>
        <w:t>: Net cash provided by operating activities</w:t>
      </w:r>
      <w:r w:rsidR="002973B8" w:rsidRPr="00E608FE">
        <w:rPr>
          <w:color w:val="auto"/>
        </w:rPr>
        <w:t xml:space="preserve"> in 2017 and 2018</w:t>
      </w:r>
    </w:p>
    <w:tbl>
      <w:tblPr>
        <w:tblW w:w="8931" w:type="dxa"/>
        <w:tblLayout w:type="fixed"/>
        <w:tblCellMar>
          <w:left w:w="0" w:type="dxa"/>
          <w:right w:w="0" w:type="dxa"/>
        </w:tblCellMar>
        <w:tblLook w:val="0000" w:firstRow="0" w:lastRow="0" w:firstColumn="0" w:lastColumn="0" w:noHBand="0" w:noVBand="0"/>
      </w:tblPr>
      <w:tblGrid>
        <w:gridCol w:w="6521"/>
        <w:gridCol w:w="1240"/>
        <w:gridCol w:w="1170"/>
      </w:tblGrid>
      <w:tr w:rsidR="00B147D2" w:rsidRPr="00E608FE" w:rsidTr="00D87ECF">
        <w:trPr>
          <w:trHeight w:val="502"/>
          <w:tblHeader/>
        </w:trPr>
        <w:tc>
          <w:tcPr>
            <w:tcW w:w="6521" w:type="dxa"/>
            <w:tcBorders>
              <w:top w:val="single" w:sz="18" w:space="0" w:color="auto"/>
              <w:bottom w:val="single" w:sz="18" w:space="0" w:color="auto"/>
            </w:tcBorders>
            <w:shd w:val="clear" w:color="auto" w:fill="auto"/>
          </w:tcPr>
          <w:p w:rsidR="00407898" w:rsidRPr="00E608FE" w:rsidRDefault="00407898" w:rsidP="0037068F">
            <w:pPr>
              <w:spacing w:before="40" w:after="40" w:line="0" w:lineRule="atLeast"/>
              <w:ind w:right="225"/>
              <w:jc w:val="right"/>
              <w:rPr>
                <w:rFonts w:ascii="Arial" w:eastAsia="Arial" w:hAnsi="Arial" w:cs="Arial"/>
                <w:b/>
              </w:rPr>
            </w:pPr>
            <w:r w:rsidRPr="00E608FE">
              <w:rPr>
                <w:rFonts w:ascii="Arial" w:eastAsia="Arial" w:hAnsi="Arial" w:cs="Arial"/>
                <w:b/>
              </w:rPr>
              <w:t>Notes</w:t>
            </w:r>
          </w:p>
        </w:tc>
        <w:tc>
          <w:tcPr>
            <w:tcW w:w="1240" w:type="dxa"/>
            <w:tcBorders>
              <w:top w:val="single" w:sz="18" w:space="0" w:color="auto"/>
              <w:bottom w:val="single" w:sz="18" w:space="0" w:color="auto"/>
            </w:tcBorders>
            <w:shd w:val="clear" w:color="auto" w:fill="E7E6E6" w:themeFill="background2"/>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2018</w:t>
            </w:r>
          </w:p>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$'000</w:t>
            </w:r>
          </w:p>
        </w:tc>
        <w:tc>
          <w:tcPr>
            <w:tcW w:w="1170" w:type="dxa"/>
            <w:tcBorders>
              <w:top w:val="single" w:sz="18" w:space="0" w:color="auto"/>
              <w:bottom w:val="single" w:sz="18" w:space="0" w:color="auto"/>
            </w:tcBorders>
            <w:shd w:val="clear" w:color="auto" w:fill="auto"/>
          </w:tcPr>
          <w:p w:rsidR="00407898" w:rsidRPr="00E608FE" w:rsidRDefault="00407898" w:rsidP="0037068F">
            <w:pPr>
              <w:spacing w:before="40" w:after="40" w:line="0" w:lineRule="atLeast"/>
              <w:jc w:val="right"/>
              <w:rPr>
                <w:rFonts w:ascii="Arial" w:eastAsia="Arial" w:hAnsi="Arial" w:cs="Arial"/>
                <w:b/>
              </w:rPr>
            </w:pPr>
            <w:r w:rsidRPr="00E608FE">
              <w:rPr>
                <w:rFonts w:ascii="Arial" w:eastAsia="Arial" w:hAnsi="Arial" w:cs="Arial"/>
                <w:b/>
              </w:rPr>
              <w:t>2017</w:t>
            </w:r>
          </w:p>
          <w:p w:rsidR="00407898" w:rsidRPr="00E608FE" w:rsidRDefault="00407898" w:rsidP="0037068F">
            <w:pPr>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D87ECF">
        <w:trPr>
          <w:trHeight w:val="250"/>
        </w:trPr>
        <w:tc>
          <w:tcPr>
            <w:tcW w:w="6521" w:type="dxa"/>
            <w:tcBorders>
              <w:top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cs="Arial"/>
                <w:b/>
              </w:rPr>
            </w:pPr>
            <w:r w:rsidRPr="00E608FE">
              <w:rPr>
                <w:rFonts w:ascii="Arial" w:eastAsia="Arial" w:hAnsi="Arial" w:cs="Arial"/>
                <w:b/>
              </w:rPr>
              <w:t>Net result for the year</w:t>
            </w:r>
          </w:p>
        </w:tc>
        <w:tc>
          <w:tcPr>
            <w:tcW w:w="1240" w:type="dxa"/>
            <w:tcBorders>
              <w:top w:val="single" w:sz="18" w:space="0" w:color="auto"/>
            </w:tcBorders>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(26,044)</w:t>
            </w:r>
          </w:p>
        </w:tc>
        <w:tc>
          <w:tcPr>
            <w:tcW w:w="1170" w:type="dxa"/>
            <w:tcBorders>
              <w:top w:val="single" w:sz="18" w:space="0" w:color="auto"/>
            </w:tcBorders>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(20,577)</w:t>
            </w:r>
          </w:p>
        </w:tc>
      </w:tr>
      <w:tr w:rsidR="00B147D2" w:rsidRPr="00E608FE" w:rsidTr="00D87ECF">
        <w:trPr>
          <w:trHeight w:val="274"/>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b/>
              </w:rPr>
            </w:pPr>
            <w:r w:rsidRPr="00E608FE">
              <w:rPr>
                <w:rFonts w:ascii="Arial" w:eastAsia="Arial" w:hAnsi="Arial" w:cs="Arial"/>
                <w:b/>
              </w:rPr>
              <w:t>Non-cash movements:</w:t>
            </w:r>
          </w:p>
        </w:tc>
        <w:tc>
          <w:tcPr>
            <w:tcW w:w="1240" w:type="dxa"/>
            <w:shd w:val="clear" w:color="auto" w:fill="E7E6E6" w:themeFill="background2"/>
            <w:vAlign w:val="bottom"/>
          </w:tcPr>
          <w:p w:rsidR="00407898" w:rsidRPr="00E608FE" w:rsidRDefault="00407898" w:rsidP="0095232A">
            <w:pPr>
              <w:spacing w:before="40" w:after="40" w:line="0" w:lineRule="atLeast"/>
              <w:rPr>
                <w:rFonts w:ascii="Arial" w:eastAsia="Times New Roman" w:hAnsi="Arial" w:cs="Arial"/>
              </w:rPr>
            </w:pPr>
          </w:p>
        </w:tc>
        <w:tc>
          <w:tcPr>
            <w:tcW w:w="1170" w:type="dxa"/>
            <w:shd w:val="clear" w:color="auto" w:fill="auto"/>
            <w:vAlign w:val="bottom"/>
          </w:tcPr>
          <w:p w:rsidR="00407898" w:rsidRPr="00E608FE" w:rsidRDefault="00407898" w:rsidP="0037068F">
            <w:pPr>
              <w:spacing w:before="40" w:after="40" w:line="0" w:lineRule="atLeast"/>
              <w:rPr>
                <w:rFonts w:ascii="Arial" w:eastAsia="Times New Roman" w:hAnsi="Arial" w:cs="Arial"/>
              </w:rPr>
            </w:pPr>
          </w:p>
        </w:tc>
      </w:tr>
      <w:tr w:rsidR="00B147D2" w:rsidRPr="00E608FE" w:rsidTr="00D87ECF">
        <w:trPr>
          <w:trHeight w:val="268"/>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Loss /(Gain) on Sale of Non Financial Assets</w:t>
            </w:r>
          </w:p>
        </w:tc>
        <w:tc>
          <w:tcPr>
            <w:tcW w:w="1240" w:type="dxa"/>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(60)</w:t>
            </w:r>
          </w:p>
        </w:tc>
        <w:tc>
          <w:tcPr>
            <w:tcW w:w="1170" w:type="dxa"/>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(14)</w:t>
            </w:r>
          </w:p>
        </w:tc>
      </w:tr>
      <w:tr w:rsidR="00B147D2" w:rsidRPr="00E608FE" w:rsidTr="00D87ECF">
        <w:trPr>
          <w:trHeight w:val="274"/>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Depreciation expense</w:t>
            </w:r>
          </w:p>
        </w:tc>
        <w:tc>
          <w:tcPr>
            <w:tcW w:w="1240" w:type="dxa"/>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29,382</w:t>
            </w:r>
          </w:p>
        </w:tc>
        <w:tc>
          <w:tcPr>
            <w:tcW w:w="1170" w:type="dxa"/>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28,287</w:t>
            </w:r>
          </w:p>
        </w:tc>
      </w:tr>
      <w:tr w:rsidR="00B147D2" w:rsidRPr="00E608FE" w:rsidTr="00D87ECF">
        <w:trPr>
          <w:trHeight w:val="280"/>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b/>
              </w:rPr>
            </w:pPr>
            <w:r w:rsidRPr="00E608FE">
              <w:rPr>
                <w:rFonts w:ascii="Arial" w:eastAsia="Arial" w:hAnsi="Arial" w:cs="Arial"/>
                <w:b/>
              </w:rPr>
              <w:t>Movements included in financing activities</w:t>
            </w:r>
          </w:p>
        </w:tc>
        <w:tc>
          <w:tcPr>
            <w:tcW w:w="1240" w:type="dxa"/>
            <w:shd w:val="clear" w:color="auto" w:fill="E7E6E6" w:themeFill="background2"/>
            <w:vAlign w:val="bottom"/>
          </w:tcPr>
          <w:p w:rsidR="00407898" w:rsidRPr="00E608FE" w:rsidRDefault="00407898" w:rsidP="0095232A">
            <w:pPr>
              <w:spacing w:before="40" w:after="40" w:line="0" w:lineRule="atLeast"/>
              <w:rPr>
                <w:rFonts w:ascii="Arial" w:eastAsia="Times New Roman" w:hAnsi="Arial" w:cs="Arial"/>
              </w:rPr>
            </w:pPr>
          </w:p>
        </w:tc>
        <w:tc>
          <w:tcPr>
            <w:tcW w:w="1170" w:type="dxa"/>
            <w:shd w:val="clear" w:color="auto" w:fill="auto"/>
            <w:vAlign w:val="bottom"/>
          </w:tcPr>
          <w:p w:rsidR="00407898" w:rsidRPr="00E608FE" w:rsidRDefault="00407898" w:rsidP="0037068F">
            <w:pPr>
              <w:spacing w:before="40" w:after="40" w:line="0" w:lineRule="atLeast"/>
              <w:rPr>
                <w:rFonts w:ascii="Arial" w:eastAsia="Times New Roman" w:hAnsi="Arial" w:cs="Arial"/>
              </w:rPr>
            </w:pPr>
          </w:p>
        </w:tc>
      </w:tr>
      <w:tr w:rsidR="00B147D2" w:rsidRPr="00E608FE" w:rsidTr="00D87ECF">
        <w:trPr>
          <w:trHeight w:val="268"/>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Finance costs</w:t>
            </w:r>
          </w:p>
        </w:tc>
        <w:tc>
          <w:tcPr>
            <w:tcW w:w="1240" w:type="dxa"/>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11</w:t>
            </w:r>
          </w:p>
        </w:tc>
        <w:tc>
          <w:tcPr>
            <w:tcW w:w="1170" w:type="dxa"/>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17</w:t>
            </w:r>
          </w:p>
        </w:tc>
      </w:tr>
      <w:tr w:rsidR="00B147D2" w:rsidRPr="00E608FE" w:rsidTr="00D87ECF">
        <w:trPr>
          <w:trHeight w:val="280"/>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b/>
              </w:rPr>
            </w:pPr>
            <w:r w:rsidRPr="00E608FE">
              <w:rPr>
                <w:rFonts w:ascii="Arial" w:eastAsia="Arial" w:hAnsi="Arial" w:cs="Arial"/>
                <w:b/>
              </w:rPr>
              <w:t>Movement in assets and liabilities:</w:t>
            </w:r>
          </w:p>
        </w:tc>
        <w:tc>
          <w:tcPr>
            <w:tcW w:w="1240" w:type="dxa"/>
            <w:shd w:val="clear" w:color="auto" w:fill="E7E6E6" w:themeFill="background2"/>
            <w:vAlign w:val="bottom"/>
          </w:tcPr>
          <w:p w:rsidR="00407898" w:rsidRPr="00E608FE" w:rsidRDefault="00407898" w:rsidP="0095232A">
            <w:pPr>
              <w:spacing w:before="40" w:after="40" w:line="0" w:lineRule="atLeast"/>
              <w:rPr>
                <w:rFonts w:ascii="Arial" w:eastAsia="Times New Roman" w:hAnsi="Arial" w:cs="Arial"/>
              </w:rPr>
            </w:pPr>
          </w:p>
        </w:tc>
        <w:tc>
          <w:tcPr>
            <w:tcW w:w="1170" w:type="dxa"/>
            <w:shd w:val="clear" w:color="auto" w:fill="auto"/>
            <w:vAlign w:val="bottom"/>
          </w:tcPr>
          <w:p w:rsidR="00407898" w:rsidRPr="00E608FE" w:rsidRDefault="00407898" w:rsidP="0037068F">
            <w:pPr>
              <w:spacing w:before="40" w:after="40" w:line="0" w:lineRule="atLeast"/>
              <w:rPr>
                <w:rFonts w:ascii="Arial" w:eastAsia="Times New Roman" w:hAnsi="Arial" w:cs="Arial"/>
              </w:rPr>
            </w:pPr>
          </w:p>
        </w:tc>
      </w:tr>
      <w:tr w:rsidR="00B147D2" w:rsidRPr="00E608FE" w:rsidTr="00D87ECF">
        <w:trPr>
          <w:trHeight w:val="268"/>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Decrease/(Increase) in Receivables</w:t>
            </w:r>
          </w:p>
        </w:tc>
        <w:tc>
          <w:tcPr>
            <w:tcW w:w="1240" w:type="dxa"/>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627</w:t>
            </w:r>
          </w:p>
        </w:tc>
        <w:tc>
          <w:tcPr>
            <w:tcW w:w="1170" w:type="dxa"/>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(1,173)</w:t>
            </w:r>
          </w:p>
        </w:tc>
      </w:tr>
      <w:tr w:rsidR="00B147D2" w:rsidRPr="00E608FE" w:rsidTr="00D87ECF">
        <w:trPr>
          <w:trHeight w:val="274"/>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Decrease/(Increase) in Other Non-Financial Asset</w:t>
            </w:r>
          </w:p>
        </w:tc>
        <w:tc>
          <w:tcPr>
            <w:tcW w:w="1240" w:type="dxa"/>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(422)</w:t>
            </w:r>
          </w:p>
        </w:tc>
        <w:tc>
          <w:tcPr>
            <w:tcW w:w="1170" w:type="dxa"/>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249</w:t>
            </w:r>
          </w:p>
        </w:tc>
      </w:tr>
      <w:tr w:rsidR="00B147D2" w:rsidRPr="00E608FE" w:rsidTr="00D87ECF">
        <w:trPr>
          <w:trHeight w:val="274"/>
        </w:trPr>
        <w:tc>
          <w:tcPr>
            <w:tcW w:w="6521" w:type="dxa"/>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Increase/(Decrease) in Payables</w:t>
            </w:r>
          </w:p>
        </w:tc>
        <w:tc>
          <w:tcPr>
            <w:tcW w:w="1240" w:type="dxa"/>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8,489</w:t>
            </w:r>
          </w:p>
        </w:tc>
        <w:tc>
          <w:tcPr>
            <w:tcW w:w="1170" w:type="dxa"/>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(2,220)</w:t>
            </w:r>
          </w:p>
        </w:tc>
      </w:tr>
      <w:tr w:rsidR="00B147D2" w:rsidRPr="00E608FE" w:rsidTr="00D87ECF">
        <w:trPr>
          <w:trHeight w:val="283"/>
        </w:trPr>
        <w:tc>
          <w:tcPr>
            <w:tcW w:w="6521" w:type="dxa"/>
            <w:tcBorders>
              <w:bottom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cs="Arial"/>
              </w:rPr>
            </w:pPr>
            <w:r w:rsidRPr="00E608FE">
              <w:rPr>
                <w:rFonts w:ascii="Arial" w:eastAsia="Arial" w:hAnsi="Arial" w:cs="Arial"/>
              </w:rPr>
              <w:t>Increase/(Decrease) in Provisions</w:t>
            </w:r>
          </w:p>
        </w:tc>
        <w:tc>
          <w:tcPr>
            <w:tcW w:w="1240" w:type="dxa"/>
            <w:tcBorders>
              <w:bottom w:val="single" w:sz="18" w:space="0" w:color="auto"/>
            </w:tcBorders>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rPr>
            </w:pPr>
            <w:r w:rsidRPr="00E608FE">
              <w:rPr>
                <w:rFonts w:ascii="Arial" w:eastAsia="Arial" w:hAnsi="Arial" w:cs="Arial"/>
              </w:rPr>
              <w:t>431</w:t>
            </w:r>
          </w:p>
        </w:tc>
        <w:tc>
          <w:tcPr>
            <w:tcW w:w="1170" w:type="dxa"/>
            <w:tcBorders>
              <w:bottom w:val="single" w:sz="18" w:space="0" w:color="auto"/>
            </w:tcBorders>
            <w:shd w:val="clear" w:color="auto" w:fill="auto"/>
            <w:vAlign w:val="bottom"/>
          </w:tcPr>
          <w:p w:rsidR="00407898" w:rsidRPr="00E608FE" w:rsidRDefault="00407898" w:rsidP="0037068F">
            <w:pPr>
              <w:spacing w:before="40" w:after="40" w:line="0" w:lineRule="atLeast"/>
              <w:jc w:val="right"/>
              <w:rPr>
                <w:rFonts w:ascii="Arial" w:eastAsia="Arial" w:hAnsi="Arial" w:cs="Arial"/>
              </w:rPr>
            </w:pPr>
            <w:r w:rsidRPr="00E608FE">
              <w:rPr>
                <w:rFonts w:ascii="Arial" w:eastAsia="Arial" w:hAnsi="Arial" w:cs="Arial"/>
              </w:rPr>
              <w:t>(100)</w:t>
            </w:r>
          </w:p>
        </w:tc>
      </w:tr>
      <w:tr w:rsidR="00B147D2" w:rsidRPr="00E608FE" w:rsidTr="00D87ECF">
        <w:trPr>
          <w:trHeight w:val="254"/>
        </w:trPr>
        <w:tc>
          <w:tcPr>
            <w:tcW w:w="6521"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ind w:left="20"/>
              <w:rPr>
                <w:rFonts w:ascii="Arial" w:eastAsia="Arial" w:hAnsi="Arial" w:cs="Arial"/>
                <w:b/>
              </w:rPr>
            </w:pPr>
            <w:r w:rsidRPr="00E608FE">
              <w:rPr>
                <w:rFonts w:ascii="Arial" w:eastAsia="Arial" w:hAnsi="Arial" w:cs="Arial"/>
                <w:b/>
              </w:rPr>
              <w:t>Net cash provided by operating activities</w:t>
            </w:r>
          </w:p>
        </w:tc>
        <w:tc>
          <w:tcPr>
            <w:tcW w:w="1240" w:type="dxa"/>
            <w:tcBorders>
              <w:top w:val="single" w:sz="18" w:space="0" w:color="auto"/>
              <w:bottom w:val="single" w:sz="18" w:space="0" w:color="auto"/>
            </w:tcBorders>
            <w:shd w:val="clear" w:color="auto" w:fill="E7E6E6" w:themeFill="background2"/>
            <w:vAlign w:val="bottom"/>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12,414</w:t>
            </w:r>
          </w:p>
        </w:tc>
        <w:tc>
          <w:tcPr>
            <w:tcW w:w="1170" w:type="dxa"/>
            <w:tcBorders>
              <w:top w:val="single" w:sz="18" w:space="0" w:color="auto"/>
              <w:bottom w:val="single" w:sz="18" w:space="0" w:color="auto"/>
            </w:tcBorders>
            <w:shd w:val="clear" w:color="auto" w:fill="auto"/>
            <w:vAlign w:val="bottom"/>
          </w:tcPr>
          <w:p w:rsidR="00407898" w:rsidRPr="00E608FE" w:rsidRDefault="00407898" w:rsidP="0037068F">
            <w:pPr>
              <w:spacing w:before="40" w:after="40" w:line="0" w:lineRule="atLeast"/>
              <w:ind w:right="5"/>
              <w:jc w:val="right"/>
              <w:rPr>
                <w:rFonts w:ascii="Arial" w:eastAsia="Arial" w:hAnsi="Arial" w:cs="Arial"/>
                <w:b/>
              </w:rPr>
            </w:pPr>
            <w:r w:rsidRPr="00E608FE">
              <w:rPr>
                <w:rFonts w:ascii="Arial" w:eastAsia="Arial" w:hAnsi="Arial" w:cs="Arial"/>
                <w:b/>
              </w:rPr>
              <w:t>4,469</w:t>
            </w:r>
          </w:p>
        </w:tc>
      </w:tr>
    </w:tbl>
    <w:p w:rsidR="00407898" w:rsidRPr="00E608FE" w:rsidRDefault="00407898" w:rsidP="00BE71CD">
      <w:pPr>
        <w:pStyle w:val="Heading4"/>
      </w:pPr>
      <w:r w:rsidRPr="00E608FE">
        <w:lastRenderedPageBreak/>
        <w:t>6.2 Leases</w:t>
      </w:r>
    </w:p>
    <w:p w:rsidR="00407898" w:rsidRPr="00E608FE" w:rsidRDefault="00407898" w:rsidP="00BE71CD">
      <w:pPr>
        <w:pStyle w:val="Heading4"/>
      </w:pPr>
      <w:r w:rsidRPr="00E608FE">
        <w:t>6.2.1 Finance leases liabilities</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69</w:t>
      </w:r>
      <w:r w:rsidR="00A76E68" w:rsidRPr="00E608FE">
        <w:rPr>
          <w:noProof/>
          <w:color w:val="auto"/>
        </w:rPr>
        <w:fldChar w:fldCharType="end"/>
      </w:r>
      <w:r w:rsidRPr="00E608FE">
        <w:rPr>
          <w:color w:val="auto"/>
        </w:rPr>
        <w:t xml:space="preserve">: </w:t>
      </w:r>
      <w:r w:rsidR="0095232A" w:rsidRPr="00E608FE">
        <w:rPr>
          <w:color w:val="auto"/>
        </w:rPr>
        <w:t xml:space="preserve">Total </w:t>
      </w:r>
      <w:r w:rsidRPr="00E608FE">
        <w:rPr>
          <w:color w:val="auto"/>
        </w:rPr>
        <w:t xml:space="preserve">Finance </w:t>
      </w:r>
      <w:r w:rsidR="0095232A" w:rsidRPr="00E608FE">
        <w:rPr>
          <w:color w:val="auto"/>
        </w:rPr>
        <w:t>L</w:t>
      </w:r>
      <w:r w:rsidRPr="00E608FE">
        <w:rPr>
          <w:color w:val="auto"/>
        </w:rPr>
        <w:t xml:space="preserve">ease </w:t>
      </w:r>
      <w:r w:rsidR="0095232A" w:rsidRPr="00E608FE">
        <w:rPr>
          <w:color w:val="auto"/>
        </w:rPr>
        <w:t>L</w:t>
      </w:r>
      <w:r w:rsidRPr="00E608FE">
        <w:rPr>
          <w:color w:val="auto"/>
        </w:rPr>
        <w:t>iabilities</w:t>
      </w:r>
      <w:r w:rsidR="0095232A" w:rsidRPr="00E608FE">
        <w:rPr>
          <w:color w:val="auto"/>
        </w:rPr>
        <w:t xml:space="preserve"> in 2017 and 2018</w:t>
      </w:r>
    </w:p>
    <w:tbl>
      <w:tblPr>
        <w:tblW w:w="8839" w:type="dxa"/>
        <w:tblInd w:w="30" w:type="dxa"/>
        <w:tblLayout w:type="fixed"/>
        <w:tblCellMar>
          <w:left w:w="0" w:type="dxa"/>
          <w:right w:w="0" w:type="dxa"/>
        </w:tblCellMar>
        <w:tblLook w:val="0000" w:firstRow="0" w:lastRow="0" w:firstColumn="0" w:lastColumn="0" w:noHBand="0" w:noVBand="0"/>
      </w:tblPr>
      <w:tblGrid>
        <w:gridCol w:w="3939"/>
        <w:gridCol w:w="1240"/>
        <w:gridCol w:w="1180"/>
        <w:gridCol w:w="1240"/>
        <w:gridCol w:w="1240"/>
      </w:tblGrid>
      <w:tr w:rsidR="00B147D2" w:rsidRPr="00E608FE" w:rsidTr="0095232A">
        <w:trPr>
          <w:trHeight w:val="546"/>
        </w:trPr>
        <w:tc>
          <w:tcPr>
            <w:tcW w:w="3939" w:type="dxa"/>
            <w:tcBorders>
              <w:top w:val="single" w:sz="18" w:space="0" w:color="auto"/>
              <w:bottom w:val="single" w:sz="18" w:space="0" w:color="auto"/>
            </w:tcBorders>
            <w:shd w:val="clear" w:color="auto" w:fill="auto"/>
            <w:vAlign w:val="bottom"/>
          </w:tcPr>
          <w:p w:rsidR="00407898" w:rsidRPr="00E608FE" w:rsidRDefault="00407898" w:rsidP="0095232A">
            <w:pPr>
              <w:spacing w:before="40" w:after="40" w:line="0" w:lineRule="atLeast"/>
              <w:rPr>
                <w:rFonts w:ascii="Arial" w:eastAsia="Times New Roman" w:hAnsi="Arial" w:cs="Arial"/>
              </w:rPr>
            </w:pPr>
          </w:p>
        </w:tc>
        <w:tc>
          <w:tcPr>
            <w:tcW w:w="2420" w:type="dxa"/>
            <w:gridSpan w:val="2"/>
            <w:tcBorders>
              <w:top w:val="single" w:sz="18" w:space="0" w:color="auto"/>
              <w:bottom w:val="single" w:sz="18" w:space="0" w:color="auto"/>
            </w:tcBorders>
            <w:shd w:val="clear" w:color="auto" w:fill="auto"/>
            <w:vAlign w:val="center"/>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Minimum future lease</w:t>
            </w:r>
            <w:r w:rsidR="009528E2" w:rsidRPr="00E608FE">
              <w:rPr>
                <w:rFonts w:ascii="Arial" w:eastAsia="Arial" w:hAnsi="Arial" w:cs="Arial"/>
                <w:b/>
              </w:rPr>
              <w:t xml:space="preserve"> </w:t>
            </w:r>
            <w:r w:rsidRPr="00E608FE">
              <w:rPr>
                <w:rFonts w:ascii="Arial" w:eastAsia="Arial" w:hAnsi="Arial" w:cs="Arial"/>
                <w:b/>
              </w:rPr>
              <w:t>payments</w:t>
            </w:r>
          </w:p>
        </w:tc>
        <w:tc>
          <w:tcPr>
            <w:tcW w:w="2480" w:type="dxa"/>
            <w:gridSpan w:val="2"/>
            <w:tcBorders>
              <w:top w:val="single" w:sz="18" w:space="0" w:color="auto"/>
              <w:bottom w:val="single" w:sz="18" w:space="0" w:color="auto"/>
            </w:tcBorders>
            <w:shd w:val="clear" w:color="auto" w:fill="auto"/>
            <w:vAlign w:val="center"/>
          </w:tcPr>
          <w:p w:rsidR="00FB3A65" w:rsidRPr="00E608FE" w:rsidRDefault="00407898" w:rsidP="00FB3A65">
            <w:pPr>
              <w:spacing w:before="40" w:after="0" w:line="0" w:lineRule="atLeast"/>
              <w:jc w:val="right"/>
              <w:rPr>
                <w:rFonts w:ascii="Arial" w:eastAsia="Arial" w:hAnsi="Arial" w:cs="Arial"/>
                <w:b/>
              </w:rPr>
            </w:pPr>
            <w:r w:rsidRPr="00E608FE">
              <w:rPr>
                <w:rFonts w:ascii="Arial" w:eastAsia="Arial" w:hAnsi="Arial" w:cs="Arial"/>
                <w:b/>
              </w:rPr>
              <w:t>Present value of minimum</w:t>
            </w:r>
            <w:r w:rsidR="00FB3A65" w:rsidRPr="00E608FE">
              <w:rPr>
                <w:rFonts w:ascii="Arial" w:eastAsia="Arial" w:hAnsi="Arial" w:cs="Arial"/>
                <w:b/>
              </w:rPr>
              <w:t xml:space="preserve"> </w:t>
            </w:r>
            <w:r w:rsidRPr="00E608FE">
              <w:rPr>
                <w:rFonts w:ascii="Arial" w:eastAsia="Arial" w:hAnsi="Arial" w:cs="Arial"/>
                <w:b/>
              </w:rPr>
              <w:t xml:space="preserve">future </w:t>
            </w:r>
          </w:p>
          <w:p w:rsidR="00407898" w:rsidRPr="00E608FE" w:rsidRDefault="00407898" w:rsidP="00FB3A65">
            <w:pPr>
              <w:spacing w:after="40" w:line="0" w:lineRule="atLeast"/>
              <w:jc w:val="right"/>
              <w:rPr>
                <w:rFonts w:ascii="Arial" w:eastAsia="Arial" w:hAnsi="Arial" w:cs="Arial"/>
                <w:b/>
              </w:rPr>
            </w:pPr>
            <w:r w:rsidRPr="00E608FE">
              <w:rPr>
                <w:rFonts w:ascii="Arial" w:eastAsia="Arial" w:hAnsi="Arial" w:cs="Arial"/>
                <w:b/>
              </w:rPr>
              <w:t>lease payments</w:t>
            </w:r>
          </w:p>
        </w:tc>
      </w:tr>
      <w:tr w:rsidR="00B147D2" w:rsidRPr="00E608FE" w:rsidTr="0095232A">
        <w:trPr>
          <w:trHeight w:val="702"/>
        </w:trPr>
        <w:tc>
          <w:tcPr>
            <w:tcW w:w="3939" w:type="dxa"/>
            <w:tcBorders>
              <w:top w:val="single" w:sz="18" w:space="0" w:color="auto"/>
              <w:bottom w:val="single" w:sz="18" w:space="0" w:color="auto"/>
            </w:tcBorders>
            <w:shd w:val="clear" w:color="auto" w:fill="auto"/>
            <w:vAlign w:val="bottom"/>
          </w:tcPr>
          <w:p w:rsidR="00407898" w:rsidRPr="00E608FE" w:rsidRDefault="00407898" w:rsidP="0095232A">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E6E6E6"/>
            <w:vAlign w:val="bottom"/>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2018</w:t>
            </w:r>
          </w:p>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$'000</w:t>
            </w:r>
          </w:p>
        </w:tc>
        <w:tc>
          <w:tcPr>
            <w:tcW w:w="1180" w:type="dxa"/>
            <w:tcBorders>
              <w:top w:val="single" w:sz="18" w:space="0" w:color="auto"/>
              <w:bottom w:val="single" w:sz="18" w:space="0" w:color="auto"/>
            </w:tcBorders>
            <w:shd w:val="clear" w:color="auto" w:fill="auto"/>
            <w:vAlign w:val="bottom"/>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2017</w:t>
            </w:r>
          </w:p>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E6E6E6"/>
            <w:vAlign w:val="bottom"/>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2018</w:t>
            </w:r>
          </w:p>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auto"/>
            <w:vAlign w:val="bottom"/>
          </w:tcPr>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2017</w:t>
            </w:r>
          </w:p>
          <w:p w:rsidR="00407898" w:rsidRPr="00E608FE" w:rsidRDefault="00407898" w:rsidP="0095232A">
            <w:pPr>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FB3A65">
        <w:trPr>
          <w:trHeight w:val="260"/>
        </w:trPr>
        <w:tc>
          <w:tcPr>
            <w:tcW w:w="3939" w:type="dxa"/>
            <w:tcBorders>
              <w:top w:val="single" w:sz="18" w:space="0" w:color="auto"/>
            </w:tcBorders>
            <w:shd w:val="clear" w:color="auto" w:fill="auto"/>
            <w:vAlign w:val="bottom"/>
          </w:tcPr>
          <w:p w:rsidR="00407898" w:rsidRPr="00E608FE" w:rsidRDefault="00407898" w:rsidP="0095232A">
            <w:pPr>
              <w:spacing w:before="40" w:after="40" w:line="0" w:lineRule="atLeast"/>
              <w:ind w:left="20"/>
              <w:rPr>
                <w:rFonts w:ascii="Arial" w:eastAsia="Arial" w:hAnsi="Arial" w:cs="Arial"/>
                <w:b/>
              </w:rPr>
            </w:pPr>
            <w:r w:rsidRPr="00E608FE">
              <w:rPr>
                <w:rFonts w:ascii="Arial" w:eastAsia="Arial" w:hAnsi="Arial" w:cs="Arial"/>
                <w:b/>
              </w:rPr>
              <w:t>Finance Leases</w:t>
            </w:r>
          </w:p>
        </w:tc>
        <w:tc>
          <w:tcPr>
            <w:tcW w:w="1240" w:type="dxa"/>
            <w:tcBorders>
              <w:top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180" w:type="dxa"/>
            <w:tcBorders>
              <w:top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tcBorders>
              <w:top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tcBorders>
              <w:top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r>
      <w:tr w:rsidR="00B147D2" w:rsidRPr="00E608FE" w:rsidTr="00FB3A65">
        <w:trPr>
          <w:trHeight w:val="272"/>
        </w:trPr>
        <w:tc>
          <w:tcPr>
            <w:tcW w:w="3939" w:type="dxa"/>
            <w:shd w:val="clear" w:color="auto" w:fill="auto"/>
            <w:vAlign w:val="bottom"/>
          </w:tcPr>
          <w:p w:rsidR="00407898" w:rsidRPr="00E608FE" w:rsidRDefault="00407898" w:rsidP="0095232A">
            <w:pPr>
              <w:spacing w:before="40" w:after="40" w:line="0" w:lineRule="atLeast"/>
              <w:ind w:left="20"/>
              <w:rPr>
                <w:rFonts w:ascii="Arial" w:eastAsia="Arial" w:hAnsi="Arial" w:cs="Arial"/>
              </w:rPr>
            </w:pPr>
            <w:r w:rsidRPr="00E608FE">
              <w:rPr>
                <w:rFonts w:ascii="Arial" w:eastAsia="Arial" w:hAnsi="Arial" w:cs="Arial"/>
              </w:rPr>
              <w:t>Finance leases are payable as follows:</w:t>
            </w: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180" w:type="dxa"/>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r>
      <w:tr w:rsidR="00B147D2" w:rsidRPr="00E608FE" w:rsidTr="00FB3A65">
        <w:trPr>
          <w:trHeight w:val="274"/>
        </w:trPr>
        <w:tc>
          <w:tcPr>
            <w:tcW w:w="3939" w:type="dxa"/>
            <w:shd w:val="clear" w:color="auto" w:fill="auto"/>
            <w:vAlign w:val="bottom"/>
          </w:tcPr>
          <w:p w:rsidR="00407898" w:rsidRPr="00E608FE" w:rsidRDefault="00407898" w:rsidP="0095232A">
            <w:pPr>
              <w:spacing w:before="40" w:after="40" w:line="0" w:lineRule="atLeast"/>
              <w:ind w:left="20"/>
              <w:rPr>
                <w:rFonts w:ascii="Arial" w:eastAsia="Arial" w:hAnsi="Arial" w:cs="Arial"/>
              </w:rPr>
            </w:pPr>
            <w:r w:rsidRPr="00E608FE">
              <w:rPr>
                <w:rFonts w:ascii="Arial" w:eastAsia="Arial" w:hAnsi="Arial" w:cs="Arial"/>
              </w:rPr>
              <w:t>Not longer than 1 year</w:t>
            </w: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135</w:t>
            </w:r>
          </w:p>
        </w:tc>
        <w:tc>
          <w:tcPr>
            <w:tcW w:w="1180" w:type="dxa"/>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156</w:t>
            </w: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128</w:t>
            </w:r>
          </w:p>
        </w:tc>
        <w:tc>
          <w:tcPr>
            <w:tcW w:w="1240" w:type="dxa"/>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145</w:t>
            </w:r>
          </w:p>
        </w:tc>
      </w:tr>
      <w:tr w:rsidR="00B147D2" w:rsidRPr="00E608FE" w:rsidTr="00FB3A65">
        <w:trPr>
          <w:trHeight w:val="283"/>
        </w:trPr>
        <w:tc>
          <w:tcPr>
            <w:tcW w:w="3939" w:type="dxa"/>
            <w:tcBorders>
              <w:bottom w:val="single" w:sz="18" w:space="0" w:color="auto"/>
            </w:tcBorders>
            <w:shd w:val="clear" w:color="auto" w:fill="auto"/>
            <w:vAlign w:val="bottom"/>
          </w:tcPr>
          <w:p w:rsidR="00407898" w:rsidRPr="00E608FE" w:rsidRDefault="00407898" w:rsidP="0095232A">
            <w:pPr>
              <w:spacing w:before="40" w:after="40" w:line="0" w:lineRule="atLeast"/>
              <w:ind w:left="20"/>
              <w:rPr>
                <w:rFonts w:ascii="Arial" w:eastAsia="Arial" w:hAnsi="Arial" w:cs="Arial"/>
              </w:rPr>
            </w:pPr>
            <w:r w:rsidRPr="00E608FE">
              <w:rPr>
                <w:rFonts w:ascii="Arial" w:eastAsia="Arial" w:hAnsi="Arial" w:cs="Arial"/>
              </w:rPr>
              <w:t>Longer than 1 year but not longer than 5 years</w:t>
            </w:r>
          </w:p>
        </w:tc>
        <w:tc>
          <w:tcPr>
            <w:tcW w:w="1240" w:type="dxa"/>
            <w:tcBorders>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148</w:t>
            </w:r>
          </w:p>
        </w:tc>
        <w:tc>
          <w:tcPr>
            <w:tcW w:w="1180" w:type="dxa"/>
            <w:tcBorders>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226</w:t>
            </w:r>
          </w:p>
        </w:tc>
        <w:tc>
          <w:tcPr>
            <w:tcW w:w="1240" w:type="dxa"/>
            <w:tcBorders>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143</w:t>
            </w:r>
          </w:p>
        </w:tc>
        <w:tc>
          <w:tcPr>
            <w:tcW w:w="1240" w:type="dxa"/>
            <w:tcBorders>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218</w:t>
            </w:r>
          </w:p>
        </w:tc>
      </w:tr>
      <w:tr w:rsidR="00B147D2" w:rsidRPr="00E608FE" w:rsidTr="00FB3A65">
        <w:trPr>
          <w:trHeight w:val="260"/>
        </w:trPr>
        <w:tc>
          <w:tcPr>
            <w:tcW w:w="3939" w:type="dxa"/>
            <w:tcBorders>
              <w:top w:val="single" w:sz="18" w:space="0" w:color="auto"/>
            </w:tcBorders>
            <w:shd w:val="clear" w:color="auto" w:fill="auto"/>
            <w:vAlign w:val="bottom"/>
          </w:tcPr>
          <w:p w:rsidR="00407898" w:rsidRPr="00E608FE" w:rsidRDefault="00407898" w:rsidP="0095232A">
            <w:pPr>
              <w:spacing w:before="40" w:after="40" w:line="0" w:lineRule="atLeast"/>
              <w:ind w:left="20"/>
              <w:rPr>
                <w:rFonts w:ascii="Arial" w:eastAsia="Arial" w:hAnsi="Arial" w:cs="Arial"/>
                <w:b/>
              </w:rPr>
            </w:pPr>
            <w:r w:rsidRPr="00E608FE">
              <w:rPr>
                <w:rFonts w:ascii="Arial" w:eastAsia="Arial" w:hAnsi="Arial" w:cs="Arial"/>
                <w:b/>
              </w:rPr>
              <w:t>Minimum lease payments</w:t>
            </w:r>
          </w:p>
        </w:tc>
        <w:tc>
          <w:tcPr>
            <w:tcW w:w="1240" w:type="dxa"/>
            <w:tcBorders>
              <w:top w:val="single" w:sz="18" w:space="0" w:color="auto"/>
            </w:tcBorders>
            <w:shd w:val="clear" w:color="auto" w:fill="E6E6E6"/>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283</w:t>
            </w:r>
          </w:p>
        </w:tc>
        <w:tc>
          <w:tcPr>
            <w:tcW w:w="1180" w:type="dxa"/>
            <w:tcBorders>
              <w:top w:val="single" w:sz="18" w:space="0" w:color="auto"/>
            </w:tcBorders>
            <w:shd w:val="clear" w:color="auto" w:fill="auto"/>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382</w:t>
            </w:r>
          </w:p>
        </w:tc>
        <w:tc>
          <w:tcPr>
            <w:tcW w:w="1240" w:type="dxa"/>
            <w:tcBorders>
              <w:top w:val="single" w:sz="18" w:space="0" w:color="auto"/>
            </w:tcBorders>
            <w:shd w:val="clear" w:color="auto" w:fill="E6E6E6"/>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271</w:t>
            </w:r>
          </w:p>
        </w:tc>
        <w:tc>
          <w:tcPr>
            <w:tcW w:w="1240" w:type="dxa"/>
            <w:tcBorders>
              <w:top w:val="single" w:sz="18" w:space="0" w:color="auto"/>
            </w:tcBorders>
            <w:shd w:val="clear" w:color="auto" w:fill="auto"/>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363</w:t>
            </w:r>
          </w:p>
        </w:tc>
      </w:tr>
      <w:tr w:rsidR="00B147D2" w:rsidRPr="00E608FE" w:rsidTr="00FB3A65">
        <w:trPr>
          <w:trHeight w:val="296"/>
        </w:trPr>
        <w:tc>
          <w:tcPr>
            <w:tcW w:w="3939" w:type="dxa"/>
            <w:tcBorders>
              <w:bottom w:val="single" w:sz="18" w:space="0" w:color="auto"/>
            </w:tcBorders>
            <w:shd w:val="clear" w:color="auto" w:fill="auto"/>
            <w:vAlign w:val="bottom"/>
          </w:tcPr>
          <w:p w:rsidR="00407898" w:rsidRPr="00E608FE" w:rsidRDefault="00407898" w:rsidP="0095232A">
            <w:pPr>
              <w:spacing w:before="40" w:after="40" w:line="0" w:lineRule="atLeast"/>
              <w:ind w:left="20"/>
              <w:rPr>
                <w:rFonts w:ascii="Arial" w:eastAsia="Arial" w:hAnsi="Arial" w:cs="Arial"/>
              </w:rPr>
            </w:pPr>
            <w:r w:rsidRPr="00E608FE">
              <w:rPr>
                <w:rFonts w:ascii="Arial" w:eastAsia="Arial" w:hAnsi="Arial" w:cs="Arial"/>
              </w:rPr>
              <w:t>Less future finance charges</w:t>
            </w:r>
          </w:p>
        </w:tc>
        <w:tc>
          <w:tcPr>
            <w:tcW w:w="1240" w:type="dxa"/>
            <w:tcBorders>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(12)</w:t>
            </w:r>
          </w:p>
        </w:tc>
        <w:tc>
          <w:tcPr>
            <w:tcW w:w="1180" w:type="dxa"/>
            <w:tcBorders>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(19)</w:t>
            </w:r>
          </w:p>
        </w:tc>
        <w:tc>
          <w:tcPr>
            <w:tcW w:w="1240" w:type="dxa"/>
            <w:tcBorders>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FB3A65">
        <w:trPr>
          <w:trHeight w:val="260"/>
        </w:trPr>
        <w:tc>
          <w:tcPr>
            <w:tcW w:w="3939" w:type="dxa"/>
            <w:tcBorders>
              <w:top w:val="single" w:sz="18" w:space="0" w:color="auto"/>
            </w:tcBorders>
            <w:shd w:val="clear" w:color="auto" w:fill="auto"/>
            <w:vAlign w:val="bottom"/>
          </w:tcPr>
          <w:p w:rsidR="00407898" w:rsidRPr="00E608FE" w:rsidRDefault="00407898" w:rsidP="0095232A">
            <w:pPr>
              <w:spacing w:before="40" w:after="40" w:line="0" w:lineRule="atLeast"/>
              <w:ind w:left="20"/>
              <w:rPr>
                <w:rFonts w:ascii="Arial" w:eastAsia="Arial" w:hAnsi="Arial" w:cs="Arial"/>
                <w:b/>
              </w:rPr>
            </w:pPr>
            <w:r w:rsidRPr="00E608FE">
              <w:rPr>
                <w:rFonts w:ascii="Arial" w:eastAsia="Arial" w:hAnsi="Arial" w:cs="Arial"/>
                <w:b/>
              </w:rPr>
              <w:t>Present value of minimum lease payments</w:t>
            </w:r>
          </w:p>
        </w:tc>
        <w:tc>
          <w:tcPr>
            <w:tcW w:w="1240" w:type="dxa"/>
            <w:tcBorders>
              <w:top w:val="single" w:sz="18" w:space="0" w:color="auto"/>
            </w:tcBorders>
            <w:shd w:val="clear" w:color="auto" w:fill="E6E6E6"/>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271</w:t>
            </w:r>
          </w:p>
        </w:tc>
        <w:tc>
          <w:tcPr>
            <w:tcW w:w="1180" w:type="dxa"/>
            <w:tcBorders>
              <w:top w:val="single" w:sz="18" w:space="0" w:color="auto"/>
            </w:tcBorders>
            <w:shd w:val="clear" w:color="auto" w:fill="auto"/>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363</w:t>
            </w:r>
          </w:p>
        </w:tc>
        <w:tc>
          <w:tcPr>
            <w:tcW w:w="1240" w:type="dxa"/>
            <w:tcBorders>
              <w:top w:val="single" w:sz="18" w:space="0" w:color="auto"/>
            </w:tcBorders>
            <w:shd w:val="clear" w:color="auto" w:fill="E6E6E6"/>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271</w:t>
            </w:r>
          </w:p>
        </w:tc>
        <w:tc>
          <w:tcPr>
            <w:tcW w:w="1240" w:type="dxa"/>
            <w:tcBorders>
              <w:top w:val="single" w:sz="18" w:space="0" w:color="auto"/>
            </w:tcBorders>
            <w:shd w:val="clear" w:color="auto" w:fill="auto"/>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363</w:t>
            </w:r>
          </w:p>
        </w:tc>
      </w:tr>
      <w:tr w:rsidR="00B147D2" w:rsidRPr="00E608FE" w:rsidTr="00FB3A65">
        <w:trPr>
          <w:trHeight w:val="272"/>
        </w:trPr>
        <w:tc>
          <w:tcPr>
            <w:tcW w:w="3939" w:type="dxa"/>
            <w:shd w:val="clear" w:color="auto" w:fill="auto"/>
            <w:vAlign w:val="bottom"/>
          </w:tcPr>
          <w:p w:rsidR="00407898" w:rsidRPr="00E608FE" w:rsidRDefault="00407898" w:rsidP="0095232A">
            <w:pPr>
              <w:spacing w:before="40" w:after="40" w:line="0" w:lineRule="atLeast"/>
              <w:ind w:left="20"/>
              <w:rPr>
                <w:rFonts w:ascii="Arial" w:eastAsia="Arial" w:hAnsi="Arial" w:cs="Arial"/>
              </w:rPr>
            </w:pPr>
            <w:r w:rsidRPr="00E608FE">
              <w:rPr>
                <w:rFonts w:ascii="Arial" w:eastAsia="Arial" w:hAnsi="Arial" w:cs="Arial"/>
              </w:rPr>
              <w:t>Represented by:</w:t>
            </w: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180" w:type="dxa"/>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r>
      <w:tr w:rsidR="00B147D2" w:rsidRPr="00E608FE" w:rsidTr="00FB3A65">
        <w:trPr>
          <w:trHeight w:val="274"/>
        </w:trPr>
        <w:tc>
          <w:tcPr>
            <w:tcW w:w="3939" w:type="dxa"/>
            <w:shd w:val="clear" w:color="auto" w:fill="auto"/>
            <w:vAlign w:val="bottom"/>
          </w:tcPr>
          <w:p w:rsidR="00407898" w:rsidRPr="00E608FE" w:rsidRDefault="00407898" w:rsidP="0095232A">
            <w:pPr>
              <w:spacing w:before="40" w:after="40" w:line="0" w:lineRule="atLeast"/>
              <w:ind w:left="20"/>
              <w:rPr>
                <w:rFonts w:ascii="Arial" w:eastAsia="Arial" w:hAnsi="Arial" w:cs="Arial"/>
              </w:rPr>
            </w:pPr>
            <w:r w:rsidRPr="00E608FE">
              <w:rPr>
                <w:rFonts w:ascii="Arial" w:eastAsia="Arial" w:hAnsi="Arial" w:cs="Arial"/>
              </w:rPr>
              <w:t>Current finance lease liabilities</w:t>
            </w: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180" w:type="dxa"/>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128</w:t>
            </w:r>
          </w:p>
        </w:tc>
        <w:tc>
          <w:tcPr>
            <w:tcW w:w="1240" w:type="dxa"/>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145</w:t>
            </w:r>
          </w:p>
        </w:tc>
      </w:tr>
      <w:tr w:rsidR="00B147D2" w:rsidRPr="00E608FE" w:rsidTr="00FB3A65">
        <w:trPr>
          <w:trHeight w:val="283"/>
        </w:trPr>
        <w:tc>
          <w:tcPr>
            <w:tcW w:w="3939" w:type="dxa"/>
            <w:tcBorders>
              <w:bottom w:val="single" w:sz="18" w:space="0" w:color="auto"/>
            </w:tcBorders>
            <w:shd w:val="clear" w:color="auto" w:fill="auto"/>
            <w:vAlign w:val="bottom"/>
          </w:tcPr>
          <w:p w:rsidR="00407898" w:rsidRPr="00E608FE" w:rsidRDefault="00BE23FB" w:rsidP="0095232A">
            <w:pPr>
              <w:spacing w:before="40" w:after="40" w:line="0" w:lineRule="atLeast"/>
              <w:rPr>
                <w:rFonts w:ascii="Arial" w:eastAsia="Times New Roman" w:hAnsi="Arial" w:cs="Arial"/>
              </w:rPr>
            </w:pPr>
            <w:r w:rsidRPr="00E608FE">
              <w:rPr>
                <w:rFonts w:ascii="Arial" w:eastAsia="Times New Roman" w:hAnsi="Arial" w:cs="Arial"/>
              </w:rPr>
              <w:t>Non-current finance lease liabilities</w:t>
            </w:r>
          </w:p>
        </w:tc>
        <w:tc>
          <w:tcPr>
            <w:tcW w:w="1240" w:type="dxa"/>
            <w:tcBorders>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180" w:type="dxa"/>
            <w:tcBorders>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tcBorders>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143</w:t>
            </w:r>
          </w:p>
        </w:tc>
        <w:tc>
          <w:tcPr>
            <w:tcW w:w="1240" w:type="dxa"/>
            <w:tcBorders>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Arial" w:hAnsi="Arial" w:cs="Arial"/>
              </w:rPr>
            </w:pPr>
            <w:r w:rsidRPr="00E608FE">
              <w:rPr>
                <w:rFonts w:ascii="Arial" w:eastAsia="Arial" w:hAnsi="Arial" w:cs="Arial"/>
              </w:rPr>
              <w:t>218</w:t>
            </w:r>
          </w:p>
        </w:tc>
      </w:tr>
      <w:tr w:rsidR="00B147D2" w:rsidRPr="00E608FE" w:rsidTr="00FB3A65">
        <w:trPr>
          <w:trHeight w:val="268"/>
        </w:trPr>
        <w:tc>
          <w:tcPr>
            <w:tcW w:w="3939" w:type="dxa"/>
            <w:tcBorders>
              <w:top w:val="single" w:sz="18" w:space="0" w:color="auto"/>
              <w:bottom w:val="single" w:sz="18" w:space="0" w:color="auto"/>
            </w:tcBorders>
            <w:shd w:val="clear" w:color="auto" w:fill="auto"/>
            <w:vAlign w:val="bottom"/>
          </w:tcPr>
          <w:p w:rsidR="00407898" w:rsidRPr="00E608FE" w:rsidRDefault="00407898" w:rsidP="0095232A">
            <w:pPr>
              <w:spacing w:before="40" w:after="40" w:line="0" w:lineRule="atLeast"/>
              <w:ind w:left="20"/>
              <w:rPr>
                <w:rFonts w:ascii="Arial" w:eastAsia="Arial" w:hAnsi="Arial" w:cs="Arial"/>
                <w:b/>
              </w:rPr>
            </w:pPr>
            <w:r w:rsidRPr="00E608FE">
              <w:rPr>
                <w:rFonts w:ascii="Arial" w:eastAsia="Arial" w:hAnsi="Arial" w:cs="Arial"/>
                <w:b/>
              </w:rPr>
              <w:t>Total Finance Lease Liabilities</w:t>
            </w:r>
          </w:p>
        </w:tc>
        <w:tc>
          <w:tcPr>
            <w:tcW w:w="1240" w:type="dxa"/>
            <w:tcBorders>
              <w:top w:val="single" w:sz="18" w:space="0" w:color="auto"/>
              <w:bottom w:val="single" w:sz="18" w:space="0" w:color="auto"/>
            </w:tcBorders>
            <w:shd w:val="clear" w:color="auto" w:fill="E6E6E6"/>
            <w:vAlign w:val="center"/>
          </w:tcPr>
          <w:p w:rsidR="00407898" w:rsidRPr="00E608FE" w:rsidRDefault="00407898" w:rsidP="00FB3A65">
            <w:pPr>
              <w:spacing w:before="40" w:after="40" w:line="0" w:lineRule="atLeast"/>
              <w:jc w:val="right"/>
              <w:rPr>
                <w:rFonts w:ascii="Arial" w:eastAsia="Times New Roman" w:hAnsi="Arial" w:cs="Arial"/>
              </w:rPr>
            </w:pPr>
          </w:p>
        </w:tc>
        <w:tc>
          <w:tcPr>
            <w:tcW w:w="1180" w:type="dxa"/>
            <w:tcBorders>
              <w:top w:val="single" w:sz="18" w:space="0" w:color="auto"/>
              <w:bottom w:val="single" w:sz="18" w:space="0" w:color="auto"/>
            </w:tcBorders>
            <w:shd w:val="clear" w:color="auto" w:fill="auto"/>
            <w:vAlign w:val="center"/>
          </w:tcPr>
          <w:p w:rsidR="00407898" w:rsidRPr="00E608FE" w:rsidRDefault="00407898" w:rsidP="00FB3A65">
            <w:pPr>
              <w:spacing w:before="40" w:after="40" w:line="0" w:lineRule="atLeast"/>
              <w:jc w:val="right"/>
              <w:rPr>
                <w:rFonts w:ascii="Arial" w:eastAsia="Times New Roman" w:hAnsi="Arial" w:cs="Arial"/>
              </w:rPr>
            </w:pPr>
          </w:p>
        </w:tc>
        <w:tc>
          <w:tcPr>
            <w:tcW w:w="1240" w:type="dxa"/>
            <w:tcBorders>
              <w:top w:val="single" w:sz="18" w:space="0" w:color="auto"/>
              <w:bottom w:val="single" w:sz="18" w:space="0" w:color="auto"/>
            </w:tcBorders>
            <w:shd w:val="clear" w:color="auto" w:fill="E6E6E6"/>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271</w:t>
            </w:r>
          </w:p>
        </w:tc>
        <w:tc>
          <w:tcPr>
            <w:tcW w:w="1240" w:type="dxa"/>
            <w:tcBorders>
              <w:top w:val="single" w:sz="18" w:space="0" w:color="auto"/>
              <w:bottom w:val="single" w:sz="18" w:space="0" w:color="auto"/>
            </w:tcBorders>
            <w:shd w:val="clear" w:color="auto" w:fill="auto"/>
            <w:vAlign w:val="center"/>
          </w:tcPr>
          <w:p w:rsidR="00407898" w:rsidRPr="00E608FE" w:rsidRDefault="00407898" w:rsidP="00FB3A65">
            <w:pPr>
              <w:spacing w:before="40" w:after="40" w:line="0" w:lineRule="atLeast"/>
              <w:ind w:right="5"/>
              <w:jc w:val="right"/>
              <w:rPr>
                <w:rFonts w:ascii="Arial" w:eastAsia="Arial" w:hAnsi="Arial" w:cs="Arial"/>
                <w:b/>
              </w:rPr>
            </w:pPr>
            <w:r w:rsidRPr="00E608FE">
              <w:rPr>
                <w:rFonts w:ascii="Arial" w:eastAsia="Arial" w:hAnsi="Arial" w:cs="Arial"/>
                <w:b/>
              </w:rPr>
              <w:t>363</w:t>
            </w:r>
          </w:p>
        </w:tc>
      </w:tr>
    </w:tbl>
    <w:p w:rsidR="005C3D6E" w:rsidRPr="00E608FE" w:rsidRDefault="005C3D6E" w:rsidP="005C3D6E">
      <w:pPr>
        <w:spacing w:before="240" w:line="0" w:lineRule="atLeast"/>
        <w:rPr>
          <w:rFonts w:ascii="Arial" w:eastAsia="Arial" w:hAnsi="Arial"/>
        </w:rPr>
      </w:pPr>
      <w:r w:rsidRPr="00E608FE">
        <w:rPr>
          <w:rFonts w:ascii="Arial" w:eastAsia="Arial" w:hAnsi="Arial"/>
        </w:rPr>
        <w:t>Finance leases relate to motor vehicles leased from Department of Treasury and Finance.</w:t>
      </w:r>
    </w:p>
    <w:p w:rsidR="005D0564" w:rsidRPr="00E608FE" w:rsidRDefault="005C3D6E" w:rsidP="005C3D6E">
      <w:pPr>
        <w:spacing w:before="240" w:line="0" w:lineRule="atLeast"/>
        <w:rPr>
          <w:rFonts w:ascii="Arial" w:eastAsia="Arial" w:hAnsi="Arial"/>
        </w:rPr>
      </w:pPr>
      <w:r w:rsidRPr="00E608FE">
        <w:rPr>
          <w:rFonts w:ascii="Arial" w:eastAsia="Arial" w:hAnsi="Arial"/>
        </w:rPr>
        <w:t>A leased asset and liability are established at the present value of minimum lease payments. The leased asset is accounted for as a non-financial physical asset and depreciated over the estimated useful life of the asset. The lease payments are apportioned between the principal component of the lease liability and the periodic finance expense.</w:t>
      </w:r>
    </w:p>
    <w:p w:rsidR="005C3D6E" w:rsidRPr="00E608FE" w:rsidRDefault="005C3D6E" w:rsidP="00BE71CD">
      <w:pPr>
        <w:pStyle w:val="Heading4"/>
      </w:pPr>
      <w:r w:rsidRPr="00E608FE">
        <w:t>6.2.2 Operating leases liabilities</w:t>
      </w:r>
    </w:p>
    <w:p w:rsidR="003A6450" w:rsidRPr="00E608FE" w:rsidRDefault="005C3D6E" w:rsidP="005C3D6E">
      <w:pPr>
        <w:spacing w:line="240" w:lineRule="auto"/>
        <w:rPr>
          <w:rFonts w:ascii="Arial" w:eastAsia="Arial" w:hAnsi="Arial"/>
          <w:b/>
        </w:rPr>
      </w:pPr>
      <w:r w:rsidRPr="00E608FE">
        <w:rPr>
          <w:rFonts w:ascii="Arial" w:eastAsia="Arial" w:hAnsi="Arial"/>
        </w:rPr>
        <w:t>Operating lease payments are recognised as an expense in the comprehensive operating statement in the periods in which they are incurred, as this represents the pattern of benefits derived from leased assets. The leased assets are not recognised in the balance sheet.</w:t>
      </w:r>
    </w:p>
    <w:p w:rsidR="005C3D6E" w:rsidRPr="00E608FE" w:rsidRDefault="005C3D6E" w:rsidP="00BE71CD">
      <w:pPr>
        <w:pStyle w:val="Heading4"/>
      </w:pPr>
      <w:r w:rsidRPr="00E608FE">
        <w:t>6.3 Commitments for expenditure</w:t>
      </w:r>
    </w:p>
    <w:p w:rsidR="00D87ECF" w:rsidRPr="00E608FE" w:rsidRDefault="005C3D6E" w:rsidP="005C3D6E">
      <w:pPr>
        <w:spacing w:line="240" w:lineRule="auto"/>
        <w:rPr>
          <w:rFonts w:ascii="Arial" w:eastAsia="Arial" w:hAnsi="Arial"/>
        </w:rPr>
      </w:pPr>
      <w:r w:rsidRPr="00E608FE">
        <w:rPr>
          <w:rFonts w:ascii="Arial" w:eastAsia="Arial" w:hAnsi="Arial"/>
        </w:rPr>
        <w:t>Commitments for future expenditure include operating and capital commitments arising from contracts. These commitments are recorded below at their nominal value and inclusive of GST.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p w:rsidR="00D87ECF" w:rsidRPr="00E608FE" w:rsidRDefault="00D87ECF" w:rsidP="00D87ECF">
      <w:r w:rsidRPr="00E608FE">
        <w:br w:type="page"/>
      </w:r>
    </w:p>
    <w:p w:rsidR="005C3D6E" w:rsidRPr="00E608FE" w:rsidRDefault="005C3D6E" w:rsidP="00BE71CD">
      <w:pPr>
        <w:pStyle w:val="Heading4"/>
      </w:pPr>
      <w:r w:rsidRPr="00E608FE">
        <w:lastRenderedPageBreak/>
        <w:t>6.3.1 Total commitments payable</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70</w:t>
      </w:r>
      <w:r w:rsidR="00A76E68" w:rsidRPr="00E608FE">
        <w:rPr>
          <w:noProof/>
          <w:color w:val="auto"/>
        </w:rPr>
        <w:fldChar w:fldCharType="end"/>
      </w:r>
      <w:r w:rsidRPr="00E608FE">
        <w:rPr>
          <w:color w:val="auto"/>
        </w:rPr>
        <w:t xml:space="preserve">: Total commitments </w:t>
      </w:r>
      <w:r w:rsidR="00E3547D" w:rsidRPr="00E608FE">
        <w:rPr>
          <w:color w:val="auto"/>
        </w:rPr>
        <w:t xml:space="preserve">in </w:t>
      </w:r>
      <w:r w:rsidRPr="00E608FE">
        <w:rPr>
          <w:color w:val="auto"/>
        </w:rPr>
        <w:t>2018</w:t>
      </w:r>
    </w:p>
    <w:tbl>
      <w:tblPr>
        <w:tblW w:w="9356" w:type="dxa"/>
        <w:tblLayout w:type="fixed"/>
        <w:tblCellMar>
          <w:left w:w="0" w:type="dxa"/>
          <w:right w:w="0" w:type="dxa"/>
        </w:tblCellMar>
        <w:tblLook w:val="0000" w:firstRow="0" w:lastRow="0" w:firstColumn="0" w:lastColumn="0" w:noHBand="0" w:noVBand="0"/>
      </w:tblPr>
      <w:tblGrid>
        <w:gridCol w:w="4395"/>
        <w:gridCol w:w="1240"/>
        <w:gridCol w:w="1180"/>
        <w:gridCol w:w="1240"/>
        <w:gridCol w:w="1301"/>
      </w:tblGrid>
      <w:tr w:rsidR="00B147D2" w:rsidRPr="00E608FE" w:rsidTr="00E3547D">
        <w:trPr>
          <w:trHeight w:val="716"/>
        </w:trPr>
        <w:tc>
          <w:tcPr>
            <w:tcW w:w="4395"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Times New Roman" w:hAnsi="Arial" w:cs="Arial"/>
              </w:rPr>
            </w:pPr>
            <w:r w:rsidRPr="00E608FE">
              <w:rPr>
                <w:rFonts w:ascii="Arial" w:eastAsia="Arial" w:hAnsi="Arial" w:cs="Arial"/>
                <w:b/>
              </w:rPr>
              <w:t>Nominal amounts 2018</w:t>
            </w:r>
          </w:p>
        </w:tc>
        <w:tc>
          <w:tcPr>
            <w:tcW w:w="1240" w:type="dxa"/>
            <w:tcBorders>
              <w:top w:val="single" w:sz="18" w:space="0" w:color="auto"/>
              <w:bottom w:val="single" w:sz="18" w:space="0" w:color="auto"/>
            </w:tcBorders>
            <w:shd w:val="clear" w:color="auto" w:fill="EBEBEB"/>
            <w:vAlign w:val="bottom"/>
          </w:tcPr>
          <w:p w:rsidR="005C3D6E" w:rsidRPr="00E608FE" w:rsidRDefault="005C3D6E" w:rsidP="00E3547D">
            <w:pPr>
              <w:spacing w:before="40" w:after="40" w:line="0" w:lineRule="atLeast"/>
              <w:jc w:val="right"/>
              <w:rPr>
                <w:rFonts w:ascii="Arial" w:eastAsia="Arial" w:hAnsi="Arial" w:cs="Arial"/>
                <w:b/>
              </w:rPr>
            </w:pPr>
            <w:r w:rsidRPr="00E608FE">
              <w:rPr>
                <w:rFonts w:ascii="Arial" w:eastAsia="Arial" w:hAnsi="Arial" w:cs="Arial"/>
                <w:b/>
              </w:rPr>
              <w:t>Less than 1</w:t>
            </w:r>
          </w:p>
          <w:p w:rsidR="005C3D6E" w:rsidRPr="00E608FE" w:rsidRDefault="005C3D6E" w:rsidP="00E3547D">
            <w:pPr>
              <w:spacing w:before="40" w:after="40" w:line="0" w:lineRule="atLeast"/>
              <w:jc w:val="right"/>
              <w:rPr>
                <w:rFonts w:ascii="Arial" w:eastAsia="Arial" w:hAnsi="Arial" w:cs="Arial"/>
                <w:b/>
              </w:rPr>
            </w:pPr>
            <w:r w:rsidRPr="00E608FE">
              <w:rPr>
                <w:rFonts w:ascii="Arial" w:eastAsia="Arial" w:hAnsi="Arial" w:cs="Arial"/>
                <w:b/>
              </w:rPr>
              <w:t>year</w:t>
            </w:r>
          </w:p>
          <w:p w:rsidR="005C3D6E" w:rsidRPr="00E608FE" w:rsidRDefault="005C3D6E" w:rsidP="00E3547D">
            <w:pPr>
              <w:spacing w:before="40" w:after="40" w:line="0" w:lineRule="atLeast"/>
              <w:jc w:val="right"/>
              <w:rPr>
                <w:rFonts w:ascii="Arial" w:eastAsia="Arial" w:hAnsi="Arial" w:cs="Arial"/>
                <w:b/>
              </w:rPr>
            </w:pPr>
            <w:r w:rsidRPr="00E608FE">
              <w:rPr>
                <w:rFonts w:ascii="Arial" w:eastAsia="Arial" w:hAnsi="Arial" w:cs="Arial"/>
                <w:b/>
              </w:rPr>
              <w:t>$'000</w:t>
            </w:r>
          </w:p>
        </w:tc>
        <w:tc>
          <w:tcPr>
            <w:tcW w:w="1180"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jc w:val="right"/>
              <w:rPr>
                <w:rFonts w:ascii="Arial" w:eastAsia="Arial" w:hAnsi="Arial" w:cs="Arial"/>
                <w:b/>
              </w:rPr>
            </w:pPr>
            <w:r w:rsidRPr="00E608FE">
              <w:rPr>
                <w:rFonts w:ascii="Arial" w:eastAsia="Arial" w:hAnsi="Arial" w:cs="Arial"/>
                <w:b/>
              </w:rPr>
              <w:t>1 – 5 years</w:t>
            </w:r>
          </w:p>
          <w:p w:rsidR="00E3547D" w:rsidRPr="00E608FE" w:rsidRDefault="00E3547D" w:rsidP="00E3547D">
            <w:pPr>
              <w:spacing w:before="40" w:after="40" w:line="0" w:lineRule="atLeast"/>
              <w:jc w:val="right"/>
              <w:rPr>
                <w:rFonts w:ascii="Arial" w:eastAsia="Arial" w:hAnsi="Arial" w:cs="Arial"/>
                <w:b/>
              </w:rPr>
            </w:pPr>
          </w:p>
          <w:p w:rsidR="005C3D6E" w:rsidRPr="00E608FE" w:rsidRDefault="005C3D6E" w:rsidP="00E3547D">
            <w:pPr>
              <w:spacing w:before="40" w:after="40" w:line="0" w:lineRule="atLeast"/>
              <w:jc w:val="right"/>
              <w:rPr>
                <w:rFonts w:ascii="Arial" w:eastAsia="Times New Roman" w:hAnsi="Arial" w:cs="Arial"/>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EBEBEB"/>
            <w:vAlign w:val="bottom"/>
          </w:tcPr>
          <w:p w:rsidR="005C3D6E" w:rsidRPr="00E608FE" w:rsidRDefault="005C3D6E" w:rsidP="00E3547D">
            <w:pPr>
              <w:spacing w:before="40" w:after="40" w:line="0" w:lineRule="atLeast"/>
              <w:jc w:val="right"/>
              <w:rPr>
                <w:rFonts w:ascii="Arial" w:eastAsia="Arial" w:hAnsi="Arial" w:cs="Arial"/>
                <w:b/>
              </w:rPr>
            </w:pPr>
            <w:r w:rsidRPr="00E608FE">
              <w:rPr>
                <w:rFonts w:ascii="Arial" w:eastAsia="Arial" w:hAnsi="Arial" w:cs="Arial"/>
                <w:b/>
              </w:rPr>
              <w:t>5+ years</w:t>
            </w:r>
          </w:p>
          <w:p w:rsidR="00E3547D" w:rsidRPr="00E608FE" w:rsidRDefault="00E3547D" w:rsidP="00E3547D">
            <w:pPr>
              <w:spacing w:before="40" w:after="40" w:line="0" w:lineRule="atLeast"/>
              <w:jc w:val="right"/>
              <w:rPr>
                <w:rFonts w:ascii="Arial" w:eastAsia="Arial" w:hAnsi="Arial" w:cs="Arial"/>
                <w:b/>
              </w:rPr>
            </w:pPr>
          </w:p>
          <w:p w:rsidR="005C3D6E" w:rsidRPr="00E608FE" w:rsidRDefault="005C3D6E" w:rsidP="00E3547D">
            <w:pPr>
              <w:spacing w:before="40" w:after="40" w:line="0" w:lineRule="atLeast"/>
              <w:jc w:val="right"/>
              <w:rPr>
                <w:rFonts w:ascii="Arial" w:eastAsia="Arial" w:hAnsi="Arial" w:cs="Arial"/>
                <w:b/>
              </w:rPr>
            </w:pPr>
            <w:r w:rsidRPr="00E608FE">
              <w:rPr>
                <w:rFonts w:ascii="Arial" w:eastAsia="Arial" w:hAnsi="Arial" w:cs="Arial"/>
                <w:b/>
              </w:rPr>
              <w:t>$'000</w:t>
            </w:r>
          </w:p>
        </w:tc>
        <w:tc>
          <w:tcPr>
            <w:tcW w:w="1301"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ind w:left="760"/>
              <w:rPr>
                <w:rFonts w:ascii="Arial" w:eastAsia="Arial" w:hAnsi="Arial" w:cs="Arial"/>
                <w:b/>
              </w:rPr>
            </w:pPr>
            <w:r w:rsidRPr="00E608FE">
              <w:rPr>
                <w:rFonts w:ascii="Arial" w:eastAsia="Arial" w:hAnsi="Arial" w:cs="Arial"/>
                <w:b/>
              </w:rPr>
              <w:t>Total</w:t>
            </w:r>
          </w:p>
          <w:p w:rsidR="00E3547D" w:rsidRPr="00E608FE" w:rsidRDefault="00E3547D" w:rsidP="00E3547D">
            <w:pPr>
              <w:spacing w:before="40" w:after="40" w:line="0" w:lineRule="atLeast"/>
              <w:ind w:left="760"/>
              <w:rPr>
                <w:rFonts w:ascii="Arial" w:eastAsia="Arial" w:hAnsi="Arial" w:cs="Arial"/>
                <w:b/>
              </w:rPr>
            </w:pPr>
          </w:p>
          <w:p w:rsidR="005C3D6E" w:rsidRPr="00E608FE" w:rsidRDefault="005C3D6E" w:rsidP="00E3547D">
            <w:pPr>
              <w:spacing w:before="40" w:after="40" w:line="0" w:lineRule="atLeast"/>
              <w:ind w:left="740"/>
              <w:rPr>
                <w:rFonts w:ascii="Arial" w:eastAsia="Arial" w:hAnsi="Arial" w:cs="Arial"/>
                <w:b/>
              </w:rPr>
            </w:pPr>
            <w:r w:rsidRPr="00E608FE">
              <w:rPr>
                <w:rFonts w:ascii="Arial" w:eastAsia="Arial" w:hAnsi="Arial" w:cs="Arial"/>
                <w:b/>
              </w:rPr>
              <w:t>$'000</w:t>
            </w:r>
          </w:p>
        </w:tc>
      </w:tr>
      <w:tr w:rsidR="00B147D2" w:rsidRPr="00E608FE" w:rsidTr="005C3D6E">
        <w:trPr>
          <w:trHeight w:val="244"/>
        </w:trPr>
        <w:tc>
          <w:tcPr>
            <w:tcW w:w="4395" w:type="dxa"/>
            <w:tcBorders>
              <w:top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Capital expenditure commitments</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1,831</w:t>
            </w:r>
          </w:p>
        </w:tc>
        <w:tc>
          <w:tcPr>
            <w:tcW w:w="1180" w:type="dxa"/>
            <w:tcBorders>
              <w:top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301" w:type="dxa"/>
            <w:tcBorders>
              <w:top w:val="single" w:sz="18" w:space="0" w:color="auto"/>
            </w:tcBorders>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1,831</w:t>
            </w:r>
          </w:p>
        </w:tc>
      </w:tr>
      <w:tr w:rsidR="00B147D2" w:rsidRPr="00E608FE" w:rsidTr="005C3D6E">
        <w:trPr>
          <w:trHeight w:val="274"/>
        </w:trPr>
        <w:tc>
          <w:tcPr>
            <w:tcW w:w="4395" w:type="dxa"/>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Operating lease commitments</w:t>
            </w:r>
          </w:p>
        </w:tc>
        <w:tc>
          <w:tcPr>
            <w:tcW w:w="1240" w:type="dxa"/>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815</w:t>
            </w:r>
          </w:p>
        </w:tc>
        <w:tc>
          <w:tcPr>
            <w:tcW w:w="1180" w:type="dxa"/>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1,137</w:t>
            </w:r>
          </w:p>
        </w:tc>
        <w:tc>
          <w:tcPr>
            <w:tcW w:w="1240" w:type="dxa"/>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301" w:type="dxa"/>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1,952</w:t>
            </w:r>
          </w:p>
        </w:tc>
      </w:tr>
      <w:tr w:rsidR="00B147D2" w:rsidRPr="00E608FE" w:rsidTr="005C3D6E">
        <w:trPr>
          <w:trHeight w:val="283"/>
        </w:trPr>
        <w:tc>
          <w:tcPr>
            <w:tcW w:w="4395" w:type="dxa"/>
            <w:tcBorders>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Operating expenditure commitments</w:t>
            </w: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4,028</w:t>
            </w:r>
          </w:p>
        </w:tc>
        <w:tc>
          <w:tcPr>
            <w:tcW w:w="1180" w:type="dxa"/>
            <w:tcBorders>
              <w:bottom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2,066</w:t>
            </w: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301" w:type="dxa"/>
            <w:tcBorders>
              <w:bottom w:val="single" w:sz="18" w:space="0" w:color="auto"/>
            </w:tcBorders>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6,094</w:t>
            </w:r>
          </w:p>
        </w:tc>
      </w:tr>
      <w:tr w:rsidR="00B147D2" w:rsidRPr="00E608FE" w:rsidTr="005C3D6E">
        <w:trPr>
          <w:trHeight w:val="250"/>
        </w:trPr>
        <w:tc>
          <w:tcPr>
            <w:tcW w:w="4395" w:type="dxa"/>
            <w:tcBorders>
              <w:top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b/>
              </w:rPr>
            </w:pPr>
            <w:r w:rsidRPr="00E608FE">
              <w:rPr>
                <w:rFonts w:ascii="Arial" w:eastAsia="Arial" w:hAnsi="Arial" w:cs="Arial"/>
                <w:b/>
              </w:rPr>
              <w:t>Total commitments (inclusive of GST)</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6,674</w:t>
            </w:r>
          </w:p>
        </w:tc>
        <w:tc>
          <w:tcPr>
            <w:tcW w:w="1180" w:type="dxa"/>
            <w:tcBorders>
              <w:top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3,203</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301" w:type="dxa"/>
            <w:tcBorders>
              <w:top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9,877</w:t>
            </w:r>
          </w:p>
        </w:tc>
      </w:tr>
      <w:tr w:rsidR="00B147D2" w:rsidRPr="00E608FE" w:rsidTr="005C3D6E">
        <w:trPr>
          <w:trHeight w:val="278"/>
        </w:trPr>
        <w:tc>
          <w:tcPr>
            <w:tcW w:w="4395" w:type="dxa"/>
            <w:tcBorders>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Less GST recoverable</w:t>
            </w: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180" w:type="dxa"/>
            <w:tcBorders>
              <w:bottom w:val="single" w:sz="18" w:space="0" w:color="auto"/>
            </w:tcBorders>
            <w:shd w:val="clear" w:color="auto" w:fill="auto"/>
            <w:vAlign w:val="bottom"/>
          </w:tcPr>
          <w:p w:rsidR="005C3D6E" w:rsidRPr="00E608FE" w:rsidRDefault="005C3D6E" w:rsidP="00E3547D">
            <w:pPr>
              <w:spacing w:before="40" w:after="40" w:line="0" w:lineRule="atLeast"/>
              <w:rPr>
                <w:rFonts w:ascii="Arial" w:eastAsia="Times New Roman" w:hAnsi="Arial" w:cs="Arial"/>
              </w:rPr>
            </w:pP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301" w:type="dxa"/>
            <w:tcBorders>
              <w:bottom w:val="single" w:sz="18" w:space="0" w:color="auto"/>
            </w:tcBorders>
            <w:shd w:val="clear" w:color="auto" w:fill="auto"/>
            <w:vAlign w:val="bottom"/>
          </w:tcPr>
          <w:p w:rsidR="005C3D6E" w:rsidRPr="00E608FE" w:rsidRDefault="005C3D6E" w:rsidP="00E3547D">
            <w:pPr>
              <w:spacing w:before="40" w:after="40" w:line="0" w:lineRule="atLeast"/>
              <w:ind w:left="880"/>
              <w:rPr>
                <w:rFonts w:ascii="Arial" w:eastAsia="Arial" w:hAnsi="Arial" w:cs="Arial"/>
              </w:rPr>
            </w:pPr>
            <w:r w:rsidRPr="00E608FE">
              <w:rPr>
                <w:rFonts w:ascii="Arial" w:eastAsia="Arial" w:hAnsi="Arial" w:cs="Arial"/>
              </w:rPr>
              <w:t>897</w:t>
            </w:r>
          </w:p>
        </w:tc>
      </w:tr>
      <w:tr w:rsidR="00B147D2" w:rsidRPr="00E608FE" w:rsidTr="005C3D6E">
        <w:trPr>
          <w:trHeight w:val="254"/>
        </w:trPr>
        <w:tc>
          <w:tcPr>
            <w:tcW w:w="4395"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b/>
              </w:rPr>
            </w:pPr>
            <w:r w:rsidRPr="00E608FE">
              <w:rPr>
                <w:rFonts w:ascii="Arial" w:eastAsia="Arial" w:hAnsi="Arial" w:cs="Arial"/>
                <w:b/>
              </w:rPr>
              <w:t>Total commitments (exclusive of GST)</w:t>
            </w:r>
          </w:p>
        </w:tc>
        <w:tc>
          <w:tcPr>
            <w:tcW w:w="1240" w:type="dxa"/>
            <w:tcBorders>
              <w:top w:val="single" w:sz="18" w:space="0" w:color="auto"/>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180"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301"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8,980</w:t>
            </w:r>
          </w:p>
        </w:tc>
      </w:tr>
    </w:tbl>
    <w:p w:rsidR="00224436" w:rsidRPr="00E608FE" w:rsidRDefault="00224436"/>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71</w:t>
      </w:r>
      <w:r w:rsidR="00A76E68" w:rsidRPr="00E608FE">
        <w:rPr>
          <w:noProof/>
          <w:color w:val="auto"/>
        </w:rPr>
        <w:fldChar w:fldCharType="end"/>
      </w:r>
      <w:r w:rsidRPr="00E608FE">
        <w:rPr>
          <w:color w:val="auto"/>
        </w:rPr>
        <w:t xml:space="preserve">: Total commitments </w:t>
      </w:r>
      <w:r w:rsidR="00E3547D" w:rsidRPr="00E608FE">
        <w:rPr>
          <w:color w:val="auto"/>
        </w:rPr>
        <w:t>in</w:t>
      </w:r>
      <w:r w:rsidRPr="00E608FE">
        <w:rPr>
          <w:color w:val="auto"/>
        </w:rPr>
        <w:t xml:space="preserve"> 2017</w:t>
      </w:r>
    </w:p>
    <w:tbl>
      <w:tblPr>
        <w:tblW w:w="9356" w:type="dxa"/>
        <w:tblLayout w:type="fixed"/>
        <w:tblCellMar>
          <w:left w:w="0" w:type="dxa"/>
          <w:right w:w="0" w:type="dxa"/>
        </w:tblCellMar>
        <w:tblLook w:val="0000" w:firstRow="0" w:lastRow="0" w:firstColumn="0" w:lastColumn="0" w:noHBand="0" w:noVBand="0"/>
      </w:tblPr>
      <w:tblGrid>
        <w:gridCol w:w="4395"/>
        <w:gridCol w:w="1240"/>
        <w:gridCol w:w="1180"/>
        <w:gridCol w:w="1240"/>
        <w:gridCol w:w="1301"/>
      </w:tblGrid>
      <w:tr w:rsidR="00B147D2" w:rsidRPr="00E608FE" w:rsidTr="00E3547D">
        <w:trPr>
          <w:trHeight w:val="586"/>
        </w:trPr>
        <w:tc>
          <w:tcPr>
            <w:tcW w:w="4395" w:type="dxa"/>
            <w:tcBorders>
              <w:top w:val="single" w:sz="18" w:space="0" w:color="auto"/>
              <w:bottom w:val="single" w:sz="18" w:space="0" w:color="auto"/>
            </w:tcBorders>
            <w:shd w:val="clear" w:color="auto" w:fill="auto"/>
            <w:vAlign w:val="bottom"/>
          </w:tcPr>
          <w:p w:rsidR="00E3547D" w:rsidRPr="00E608FE" w:rsidRDefault="00E3547D" w:rsidP="00E3547D">
            <w:pPr>
              <w:spacing w:before="40" w:after="40" w:line="0" w:lineRule="atLeast"/>
              <w:ind w:left="40"/>
              <w:rPr>
                <w:rFonts w:ascii="Arial" w:eastAsia="Times New Roman" w:hAnsi="Arial" w:cs="Arial"/>
              </w:rPr>
            </w:pPr>
            <w:r w:rsidRPr="00E608FE">
              <w:rPr>
                <w:rFonts w:ascii="Arial" w:eastAsia="Arial" w:hAnsi="Arial" w:cs="Arial"/>
                <w:b/>
              </w:rPr>
              <w:t>Nominal amounts 201</w:t>
            </w:r>
            <w:r w:rsidR="005C40C1" w:rsidRPr="00E608FE">
              <w:rPr>
                <w:rFonts w:ascii="Arial" w:eastAsia="Arial" w:hAnsi="Arial" w:cs="Arial"/>
                <w:b/>
              </w:rPr>
              <w:t>7</w:t>
            </w:r>
          </w:p>
        </w:tc>
        <w:tc>
          <w:tcPr>
            <w:tcW w:w="1240" w:type="dxa"/>
            <w:tcBorders>
              <w:top w:val="single" w:sz="18" w:space="0" w:color="auto"/>
              <w:bottom w:val="single" w:sz="18" w:space="0" w:color="auto"/>
            </w:tcBorders>
            <w:shd w:val="clear" w:color="auto" w:fill="EBEBEB"/>
            <w:vAlign w:val="bottom"/>
          </w:tcPr>
          <w:p w:rsidR="00E3547D" w:rsidRPr="00E608FE" w:rsidRDefault="00E3547D" w:rsidP="00E3547D">
            <w:pPr>
              <w:spacing w:before="40" w:after="40" w:line="0" w:lineRule="atLeast"/>
              <w:jc w:val="right"/>
              <w:rPr>
                <w:rFonts w:ascii="Arial" w:eastAsia="Arial" w:hAnsi="Arial" w:cs="Arial"/>
                <w:b/>
              </w:rPr>
            </w:pPr>
            <w:r w:rsidRPr="00E608FE">
              <w:rPr>
                <w:rFonts w:ascii="Arial" w:eastAsia="Arial" w:hAnsi="Arial" w:cs="Arial"/>
                <w:b/>
              </w:rPr>
              <w:t>Less than 1</w:t>
            </w:r>
          </w:p>
          <w:p w:rsidR="00E3547D" w:rsidRPr="00E608FE" w:rsidRDefault="00E3547D" w:rsidP="00E3547D">
            <w:pPr>
              <w:spacing w:before="40" w:after="40" w:line="0" w:lineRule="atLeast"/>
              <w:jc w:val="right"/>
              <w:rPr>
                <w:rFonts w:ascii="Arial" w:eastAsia="Arial" w:hAnsi="Arial" w:cs="Arial"/>
                <w:b/>
              </w:rPr>
            </w:pPr>
            <w:r w:rsidRPr="00E608FE">
              <w:rPr>
                <w:rFonts w:ascii="Arial" w:eastAsia="Arial" w:hAnsi="Arial" w:cs="Arial"/>
                <w:b/>
              </w:rPr>
              <w:t>year</w:t>
            </w:r>
          </w:p>
          <w:p w:rsidR="00E3547D" w:rsidRPr="00E608FE" w:rsidRDefault="00E3547D" w:rsidP="00E3547D">
            <w:pPr>
              <w:spacing w:before="40" w:after="40" w:line="0" w:lineRule="atLeast"/>
              <w:jc w:val="right"/>
              <w:rPr>
                <w:rFonts w:ascii="Arial" w:eastAsia="Arial" w:hAnsi="Arial" w:cs="Arial"/>
                <w:b/>
              </w:rPr>
            </w:pPr>
            <w:r w:rsidRPr="00E608FE">
              <w:rPr>
                <w:rFonts w:ascii="Arial" w:eastAsia="Arial" w:hAnsi="Arial" w:cs="Arial"/>
                <w:b/>
              </w:rPr>
              <w:t>$'000</w:t>
            </w:r>
          </w:p>
        </w:tc>
        <w:tc>
          <w:tcPr>
            <w:tcW w:w="1180" w:type="dxa"/>
            <w:tcBorders>
              <w:top w:val="single" w:sz="18" w:space="0" w:color="auto"/>
              <w:bottom w:val="single" w:sz="18" w:space="0" w:color="auto"/>
            </w:tcBorders>
            <w:shd w:val="clear" w:color="auto" w:fill="auto"/>
            <w:vAlign w:val="bottom"/>
          </w:tcPr>
          <w:p w:rsidR="00E3547D" w:rsidRPr="00E608FE" w:rsidRDefault="00E3547D" w:rsidP="00E3547D">
            <w:pPr>
              <w:spacing w:before="40" w:after="40" w:line="0" w:lineRule="atLeast"/>
              <w:jc w:val="right"/>
              <w:rPr>
                <w:rFonts w:ascii="Arial" w:eastAsia="Arial" w:hAnsi="Arial" w:cs="Arial"/>
                <w:b/>
              </w:rPr>
            </w:pPr>
            <w:r w:rsidRPr="00E608FE">
              <w:rPr>
                <w:rFonts w:ascii="Arial" w:eastAsia="Arial" w:hAnsi="Arial" w:cs="Arial"/>
                <w:b/>
              </w:rPr>
              <w:t>1 – 5 years</w:t>
            </w:r>
          </w:p>
          <w:p w:rsidR="00E3547D" w:rsidRPr="00E608FE" w:rsidRDefault="00E3547D" w:rsidP="00E3547D">
            <w:pPr>
              <w:spacing w:before="40" w:after="40" w:line="0" w:lineRule="atLeast"/>
              <w:jc w:val="right"/>
              <w:rPr>
                <w:rFonts w:ascii="Arial" w:eastAsia="Arial" w:hAnsi="Arial" w:cs="Arial"/>
                <w:b/>
              </w:rPr>
            </w:pPr>
          </w:p>
          <w:p w:rsidR="00E3547D" w:rsidRPr="00E608FE" w:rsidRDefault="00E3547D" w:rsidP="00E3547D">
            <w:pPr>
              <w:spacing w:before="40" w:after="40" w:line="0" w:lineRule="atLeast"/>
              <w:jc w:val="right"/>
              <w:rPr>
                <w:rFonts w:ascii="Arial" w:eastAsia="Times New Roman" w:hAnsi="Arial" w:cs="Arial"/>
              </w:rPr>
            </w:pPr>
            <w:r w:rsidRPr="00E608FE">
              <w:rPr>
                <w:rFonts w:ascii="Arial" w:eastAsia="Arial" w:hAnsi="Arial" w:cs="Arial"/>
                <w:b/>
              </w:rPr>
              <w:t>$'000</w:t>
            </w:r>
          </w:p>
        </w:tc>
        <w:tc>
          <w:tcPr>
            <w:tcW w:w="1240" w:type="dxa"/>
            <w:tcBorders>
              <w:top w:val="single" w:sz="18" w:space="0" w:color="auto"/>
              <w:bottom w:val="single" w:sz="18" w:space="0" w:color="auto"/>
            </w:tcBorders>
            <w:shd w:val="clear" w:color="auto" w:fill="EBEBEB"/>
            <w:vAlign w:val="bottom"/>
          </w:tcPr>
          <w:p w:rsidR="00E3547D" w:rsidRPr="00E608FE" w:rsidRDefault="00E3547D" w:rsidP="00E3547D">
            <w:pPr>
              <w:spacing w:before="40" w:after="40" w:line="0" w:lineRule="atLeast"/>
              <w:jc w:val="right"/>
              <w:rPr>
                <w:rFonts w:ascii="Arial" w:eastAsia="Arial" w:hAnsi="Arial" w:cs="Arial"/>
                <w:b/>
              </w:rPr>
            </w:pPr>
            <w:r w:rsidRPr="00E608FE">
              <w:rPr>
                <w:rFonts w:ascii="Arial" w:eastAsia="Arial" w:hAnsi="Arial" w:cs="Arial"/>
                <w:b/>
              </w:rPr>
              <w:t>5+ years</w:t>
            </w:r>
          </w:p>
          <w:p w:rsidR="00E3547D" w:rsidRPr="00E608FE" w:rsidRDefault="00E3547D" w:rsidP="00E3547D">
            <w:pPr>
              <w:spacing w:before="40" w:after="40" w:line="0" w:lineRule="atLeast"/>
              <w:jc w:val="right"/>
              <w:rPr>
                <w:rFonts w:ascii="Arial" w:eastAsia="Arial" w:hAnsi="Arial" w:cs="Arial"/>
                <w:b/>
              </w:rPr>
            </w:pPr>
          </w:p>
          <w:p w:rsidR="00E3547D" w:rsidRPr="00E608FE" w:rsidRDefault="00E3547D" w:rsidP="00E3547D">
            <w:pPr>
              <w:spacing w:before="40" w:after="40" w:line="0" w:lineRule="atLeast"/>
              <w:jc w:val="right"/>
              <w:rPr>
                <w:rFonts w:ascii="Arial" w:eastAsia="Arial" w:hAnsi="Arial" w:cs="Arial"/>
                <w:b/>
              </w:rPr>
            </w:pPr>
            <w:r w:rsidRPr="00E608FE">
              <w:rPr>
                <w:rFonts w:ascii="Arial" w:eastAsia="Arial" w:hAnsi="Arial" w:cs="Arial"/>
                <w:b/>
              </w:rPr>
              <w:t>$'000</w:t>
            </w:r>
          </w:p>
        </w:tc>
        <w:tc>
          <w:tcPr>
            <w:tcW w:w="1301" w:type="dxa"/>
            <w:tcBorders>
              <w:top w:val="single" w:sz="18" w:space="0" w:color="auto"/>
              <w:bottom w:val="single" w:sz="18" w:space="0" w:color="auto"/>
            </w:tcBorders>
            <w:shd w:val="clear" w:color="auto" w:fill="auto"/>
            <w:vAlign w:val="bottom"/>
          </w:tcPr>
          <w:p w:rsidR="00E3547D" w:rsidRPr="00E608FE" w:rsidRDefault="00E3547D" w:rsidP="00E3547D">
            <w:pPr>
              <w:spacing w:before="40" w:after="40" w:line="0" w:lineRule="atLeast"/>
              <w:ind w:left="760"/>
              <w:rPr>
                <w:rFonts w:ascii="Arial" w:eastAsia="Arial" w:hAnsi="Arial" w:cs="Arial"/>
                <w:b/>
              </w:rPr>
            </w:pPr>
            <w:r w:rsidRPr="00E608FE">
              <w:rPr>
                <w:rFonts w:ascii="Arial" w:eastAsia="Arial" w:hAnsi="Arial" w:cs="Arial"/>
                <w:b/>
              </w:rPr>
              <w:t>Total</w:t>
            </w:r>
          </w:p>
          <w:p w:rsidR="00E3547D" w:rsidRPr="00E608FE" w:rsidRDefault="00E3547D" w:rsidP="00E3547D">
            <w:pPr>
              <w:spacing w:before="40" w:after="40" w:line="0" w:lineRule="atLeast"/>
              <w:ind w:left="760"/>
              <w:rPr>
                <w:rFonts w:ascii="Arial" w:eastAsia="Arial" w:hAnsi="Arial" w:cs="Arial"/>
                <w:b/>
              </w:rPr>
            </w:pPr>
          </w:p>
          <w:p w:rsidR="00E3547D" w:rsidRPr="00E608FE" w:rsidRDefault="00E3547D" w:rsidP="00E3547D">
            <w:pPr>
              <w:spacing w:before="40" w:after="40" w:line="0" w:lineRule="atLeast"/>
              <w:ind w:left="740"/>
              <w:rPr>
                <w:rFonts w:ascii="Arial" w:eastAsia="Arial" w:hAnsi="Arial" w:cs="Arial"/>
                <w:b/>
              </w:rPr>
            </w:pPr>
            <w:r w:rsidRPr="00E608FE">
              <w:rPr>
                <w:rFonts w:ascii="Arial" w:eastAsia="Arial" w:hAnsi="Arial" w:cs="Arial"/>
                <w:b/>
              </w:rPr>
              <w:t>$'000</w:t>
            </w:r>
          </w:p>
        </w:tc>
      </w:tr>
      <w:tr w:rsidR="00B147D2" w:rsidRPr="00E608FE" w:rsidTr="005C3D6E">
        <w:trPr>
          <w:trHeight w:val="244"/>
        </w:trPr>
        <w:tc>
          <w:tcPr>
            <w:tcW w:w="4395" w:type="dxa"/>
            <w:tcBorders>
              <w:top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Capital expenditure commitments</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6,585</w:t>
            </w:r>
          </w:p>
        </w:tc>
        <w:tc>
          <w:tcPr>
            <w:tcW w:w="1180" w:type="dxa"/>
            <w:tcBorders>
              <w:top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10</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301" w:type="dxa"/>
            <w:tcBorders>
              <w:top w:val="single" w:sz="18" w:space="0" w:color="auto"/>
            </w:tcBorders>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6,595</w:t>
            </w:r>
          </w:p>
        </w:tc>
      </w:tr>
      <w:tr w:rsidR="00B147D2" w:rsidRPr="00E608FE" w:rsidTr="005C3D6E">
        <w:trPr>
          <w:trHeight w:val="274"/>
        </w:trPr>
        <w:tc>
          <w:tcPr>
            <w:tcW w:w="4395" w:type="dxa"/>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Operating lease commitments</w:t>
            </w:r>
          </w:p>
        </w:tc>
        <w:tc>
          <w:tcPr>
            <w:tcW w:w="1240" w:type="dxa"/>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659</w:t>
            </w:r>
          </w:p>
        </w:tc>
        <w:tc>
          <w:tcPr>
            <w:tcW w:w="1180" w:type="dxa"/>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1,046</w:t>
            </w:r>
          </w:p>
        </w:tc>
        <w:tc>
          <w:tcPr>
            <w:tcW w:w="1240" w:type="dxa"/>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301" w:type="dxa"/>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1,705</w:t>
            </w:r>
          </w:p>
        </w:tc>
      </w:tr>
      <w:tr w:rsidR="00B147D2" w:rsidRPr="00E608FE" w:rsidTr="005C3D6E">
        <w:trPr>
          <w:trHeight w:val="283"/>
        </w:trPr>
        <w:tc>
          <w:tcPr>
            <w:tcW w:w="4395" w:type="dxa"/>
            <w:tcBorders>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Operating expenditure commitments</w:t>
            </w: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3,582</w:t>
            </w:r>
          </w:p>
        </w:tc>
        <w:tc>
          <w:tcPr>
            <w:tcW w:w="1180" w:type="dxa"/>
            <w:tcBorders>
              <w:bottom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1,476</w:t>
            </w: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rPr>
            </w:pPr>
            <w:r w:rsidRPr="00E608FE">
              <w:rPr>
                <w:rFonts w:ascii="Arial" w:eastAsia="Arial" w:hAnsi="Arial" w:cs="Arial"/>
              </w:rPr>
              <w:t>-</w:t>
            </w:r>
          </w:p>
        </w:tc>
        <w:tc>
          <w:tcPr>
            <w:tcW w:w="1301" w:type="dxa"/>
            <w:tcBorders>
              <w:bottom w:val="single" w:sz="18" w:space="0" w:color="auto"/>
            </w:tcBorders>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5,058</w:t>
            </w:r>
          </w:p>
        </w:tc>
      </w:tr>
      <w:tr w:rsidR="00B147D2" w:rsidRPr="00E608FE" w:rsidTr="005C3D6E">
        <w:trPr>
          <w:trHeight w:val="250"/>
        </w:trPr>
        <w:tc>
          <w:tcPr>
            <w:tcW w:w="4395" w:type="dxa"/>
            <w:tcBorders>
              <w:top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b/>
              </w:rPr>
            </w:pPr>
            <w:r w:rsidRPr="00E608FE">
              <w:rPr>
                <w:rFonts w:ascii="Arial" w:eastAsia="Arial" w:hAnsi="Arial" w:cs="Arial"/>
                <w:b/>
              </w:rPr>
              <w:t>Total commitments (inclusive of GST)</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10,826</w:t>
            </w:r>
          </w:p>
        </w:tc>
        <w:tc>
          <w:tcPr>
            <w:tcW w:w="1180" w:type="dxa"/>
            <w:tcBorders>
              <w:top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2,532</w:t>
            </w:r>
          </w:p>
        </w:tc>
        <w:tc>
          <w:tcPr>
            <w:tcW w:w="1240" w:type="dxa"/>
            <w:tcBorders>
              <w:top w:val="single" w:sz="18" w:space="0" w:color="auto"/>
            </w:tcBorders>
            <w:shd w:val="clear" w:color="auto" w:fill="EBEBEB"/>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301" w:type="dxa"/>
            <w:tcBorders>
              <w:top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13,358</w:t>
            </w:r>
          </w:p>
        </w:tc>
      </w:tr>
      <w:tr w:rsidR="00B147D2" w:rsidRPr="00E608FE" w:rsidTr="005C3D6E">
        <w:trPr>
          <w:trHeight w:val="277"/>
        </w:trPr>
        <w:tc>
          <w:tcPr>
            <w:tcW w:w="4395" w:type="dxa"/>
            <w:tcBorders>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rPr>
            </w:pPr>
            <w:r w:rsidRPr="00E608FE">
              <w:rPr>
                <w:rFonts w:ascii="Arial" w:eastAsia="Arial" w:hAnsi="Arial" w:cs="Arial"/>
              </w:rPr>
              <w:t>Less GST recoverable</w:t>
            </w: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180" w:type="dxa"/>
            <w:tcBorders>
              <w:bottom w:val="single" w:sz="18" w:space="0" w:color="auto"/>
            </w:tcBorders>
            <w:shd w:val="clear" w:color="auto" w:fill="auto"/>
            <w:vAlign w:val="bottom"/>
          </w:tcPr>
          <w:p w:rsidR="005C3D6E" w:rsidRPr="00E608FE" w:rsidRDefault="005C3D6E" w:rsidP="00E3547D">
            <w:pPr>
              <w:spacing w:before="40" w:after="40" w:line="0" w:lineRule="atLeast"/>
              <w:rPr>
                <w:rFonts w:ascii="Arial" w:eastAsia="Times New Roman" w:hAnsi="Arial" w:cs="Arial"/>
              </w:rPr>
            </w:pPr>
          </w:p>
        </w:tc>
        <w:tc>
          <w:tcPr>
            <w:tcW w:w="1240" w:type="dxa"/>
            <w:tcBorders>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301" w:type="dxa"/>
            <w:tcBorders>
              <w:bottom w:val="single" w:sz="18" w:space="0" w:color="auto"/>
            </w:tcBorders>
            <w:shd w:val="clear" w:color="auto" w:fill="auto"/>
            <w:vAlign w:val="bottom"/>
          </w:tcPr>
          <w:p w:rsidR="005C3D6E" w:rsidRPr="00E608FE" w:rsidRDefault="005C3D6E" w:rsidP="00E3547D">
            <w:pPr>
              <w:spacing w:before="40" w:after="40" w:line="0" w:lineRule="atLeast"/>
              <w:ind w:left="740"/>
              <w:rPr>
                <w:rFonts w:ascii="Arial" w:eastAsia="Arial" w:hAnsi="Arial" w:cs="Arial"/>
              </w:rPr>
            </w:pPr>
            <w:r w:rsidRPr="00E608FE">
              <w:rPr>
                <w:rFonts w:ascii="Arial" w:eastAsia="Arial" w:hAnsi="Arial" w:cs="Arial"/>
              </w:rPr>
              <w:t>1,214</w:t>
            </w:r>
          </w:p>
        </w:tc>
      </w:tr>
      <w:tr w:rsidR="00B147D2" w:rsidRPr="00E608FE" w:rsidTr="005C3D6E">
        <w:trPr>
          <w:trHeight w:val="254"/>
        </w:trPr>
        <w:tc>
          <w:tcPr>
            <w:tcW w:w="4395"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ind w:left="40"/>
              <w:rPr>
                <w:rFonts w:ascii="Arial" w:eastAsia="Arial" w:hAnsi="Arial" w:cs="Arial"/>
                <w:b/>
              </w:rPr>
            </w:pPr>
            <w:r w:rsidRPr="00E608FE">
              <w:rPr>
                <w:rFonts w:ascii="Arial" w:eastAsia="Arial" w:hAnsi="Arial" w:cs="Arial"/>
                <w:b/>
              </w:rPr>
              <w:t>Total commitments (exclusive of GST)</w:t>
            </w:r>
          </w:p>
        </w:tc>
        <w:tc>
          <w:tcPr>
            <w:tcW w:w="1240" w:type="dxa"/>
            <w:tcBorders>
              <w:top w:val="single" w:sz="18" w:space="0" w:color="auto"/>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180"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rPr>
                <w:rFonts w:ascii="Arial" w:eastAsia="Times New Roman" w:hAnsi="Arial" w:cs="Arial"/>
              </w:rPr>
            </w:pPr>
          </w:p>
        </w:tc>
        <w:tc>
          <w:tcPr>
            <w:tcW w:w="1240" w:type="dxa"/>
            <w:tcBorders>
              <w:top w:val="single" w:sz="18" w:space="0" w:color="auto"/>
              <w:bottom w:val="single" w:sz="18" w:space="0" w:color="auto"/>
            </w:tcBorders>
            <w:shd w:val="clear" w:color="auto" w:fill="EBEBEB"/>
            <w:vAlign w:val="bottom"/>
          </w:tcPr>
          <w:p w:rsidR="005C3D6E" w:rsidRPr="00E608FE" w:rsidRDefault="005C3D6E" w:rsidP="00E3547D">
            <w:pPr>
              <w:spacing w:before="40" w:after="40" w:line="0" w:lineRule="atLeast"/>
              <w:rPr>
                <w:rFonts w:ascii="Arial" w:eastAsia="Times New Roman" w:hAnsi="Arial" w:cs="Arial"/>
              </w:rPr>
            </w:pPr>
          </w:p>
        </w:tc>
        <w:tc>
          <w:tcPr>
            <w:tcW w:w="1301" w:type="dxa"/>
            <w:tcBorders>
              <w:top w:val="single" w:sz="18" w:space="0" w:color="auto"/>
              <w:bottom w:val="single" w:sz="18" w:space="0" w:color="auto"/>
            </w:tcBorders>
            <w:shd w:val="clear" w:color="auto" w:fill="auto"/>
            <w:vAlign w:val="bottom"/>
          </w:tcPr>
          <w:p w:rsidR="005C3D6E" w:rsidRPr="00E608FE" w:rsidRDefault="005C3D6E" w:rsidP="00E3547D">
            <w:pPr>
              <w:spacing w:before="40" w:after="40" w:line="0" w:lineRule="atLeast"/>
              <w:ind w:right="5"/>
              <w:jc w:val="right"/>
              <w:rPr>
                <w:rFonts w:ascii="Arial" w:eastAsia="Arial" w:hAnsi="Arial" w:cs="Arial"/>
                <w:b/>
              </w:rPr>
            </w:pPr>
            <w:r w:rsidRPr="00E608FE">
              <w:rPr>
                <w:rFonts w:ascii="Arial" w:eastAsia="Arial" w:hAnsi="Arial" w:cs="Arial"/>
                <w:b/>
              </w:rPr>
              <w:t>12,144</w:t>
            </w:r>
          </w:p>
        </w:tc>
      </w:tr>
    </w:tbl>
    <w:p w:rsidR="005C3D6E" w:rsidRPr="00E608FE" w:rsidRDefault="005C3D6E" w:rsidP="005C3D6E">
      <w:pPr>
        <w:spacing w:before="240" w:line="240" w:lineRule="auto"/>
        <w:rPr>
          <w:rFonts w:ascii="Arial" w:eastAsia="Arial" w:hAnsi="Arial"/>
        </w:rPr>
      </w:pPr>
      <w:r w:rsidRPr="00E608FE">
        <w:rPr>
          <w:rFonts w:ascii="Arial" w:eastAsia="Arial" w:hAnsi="Arial"/>
        </w:rPr>
        <w:t>2018 capital expenditure commitments relate mainly to architecture and consultancy services for Royal Exhibition Building protection and promotion and Road Safety Education Complex. The 2017 capital expenditure commitments relates mainly to Energy Management Program to reduce utility costs and carbon emissions.</w:t>
      </w:r>
    </w:p>
    <w:p w:rsidR="005C3D6E" w:rsidRPr="00E608FE" w:rsidRDefault="005C3D6E" w:rsidP="005C3D6E">
      <w:r w:rsidRPr="00E608FE">
        <w:br w:type="page"/>
      </w:r>
    </w:p>
    <w:p w:rsidR="005C3D6E" w:rsidRPr="00E608FE" w:rsidRDefault="005C3D6E" w:rsidP="00BE71CD">
      <w:pPr>
        <w:pStyle w:val="Heading3"/>
        <w:rPr>
          <w:rFonts w:ascii="Times New Roman" w:eastAsia="Times New Roman" w:hAnsi="Times New Roman"/>
        </w:rPr>
      </w:pPr>
      <w:r w:rsidRPr="00E608FE">
        <w:lastRenderedPageBreak/>
        <w:t>7. RISKS, CONTINGENCIES AND VALUATION JUDGEMENTS</w:t>
      </w:r>
    </w:p>
    <w:p w:rsidR="005C3D6E" w:rsidRPr="00E608FE" w:rsidRDefault="005C3D6E" w:rsidP="00BE71CD">
      <w:pPr>
        <w:pStyle w:val="Heading4"/>
      </w:pPr>
      <w:r w:rsidRPr="00E608FE">
        <w:t>Introduction</w:t>
      </w:r>
    </w:p>
    <w:p w:rsidR="005C3D6E" w:rsidRPr="00E608FE" w:rsidRDefault="005C3D6E" w:rsidP="005C3D6E">
      <w:pPr>
        <w:spacing w:line="240" w:lineRule="auto"/>
        <w:ind w:left="30"/>
        <w:rPr>
          <w:rFonts w:ascii="Arial" w:eastAsia="Arial" w:hAnsi="Arial"/>
        </w:rPr>
      </w:pPr>
      <w:r w:rsidRPr="00E608FE">
        <w:rPr>
          <w:rFonts w:ascii="Arial" w:eastAsia="Arial" w:hAnsi="Arial"/>
        </w:rPr>
        <w:t>Museums Victoria is exposed to risk from its activities and outside factors. As a result, it is often necessary to make judgements and estimates associated with recognition and measurement of items in the financial statements. This section sets out financial instrument specific information, (including exposures to financial risks) as well as those items that are contingent in nature or require a higher level of judgement to be applied, which for Museums Victoria related mainly to fair value determination.</w:t>
      </w:r>
    </w:p>
    <w:p w:rsidR="005C3D6E" w:rsidRPr="00E608FE" w:rsidRDefault="005C3D6E" w:rsidP="00BE71CD">
      <w:pPr>
        <w:pStyle w:val="Heading4"/>
      </w:pPr>
      <w:r w:rsidRPr="00E608FE">
        <w:t>Structure</w:t>
      </w:r>
    </w:p>
    <w:p w:rsidR="00224436" w:rsidRPr="00E608FE" w:rsidRDefault="00224436" w:rsidP="00224436">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72</w:t>
      </w:r>
      <w:r w:rsidR="00A76E68" w:rsidRPr="00E608FE">
        <w:rPr>
          <w:noProof/>
          <w:color w:val="auto"/>
        </w:rPr>
        <w:fldChar w:fldCharType="end"/>
      </w:r>
      <w:r w:rsidRPr="00E608FE">
        <w:rPr>
          <w:color w:val="auto"/>
        </w:rPr>
        <w:t>: Table of contents</w:t>
      </w:r>
    </w:p>
    <w:tbl>
      <w:tblPr>
        <w:tblW w:w="0" w:type="auto"/>
        <w:tblInd w:w="30" w:type="dxa"/>
        <w:tblLayout w:type="fixed"/>
        <w:tblCellMar>
          <w:left w:w="0" w:type="dxa"/>
          <w:right w:w="0" w:type="dxa"/>
        </w:tblCellMar>
        <w:tblLook w:val="0000" w:firstRow="0" w:lastRow="0" w:firstColumn="0" w:lastColumn="0" w:noHBand="0" w:noVBand="0"/>
      </w:tblPr>
      <w:tblGrid>
        <w:gridCol w:w="1179"/>
        <w:gridCol w:w="4518"/>
      </w:tblGrid>
      <w:tr w:rsidR="00B147D2" w:rsidRPr="00E608FE" w:rsidTr="00947F23">
        <w:trPr>
          <w:trHeight w:val="231"/>
        </w:trPr>
        <w:tc>
          <w:tcPr>
            <w:tcW w:w="1179" w:type="dxa"/>
            <w:tcBorders>
              <w:top w:val="single" w:sz="18" w:space="0" w:color="auto"/>
              <w:bottom w:val="single" w:sz="18" w:space="0" w:color="auto"/>
            </w:tcBorders>
            <w:shd w:val="clear" w:color="auto" w:fill="auto"/>
            <w:vAlign w:val="bottom"/>
          </w:tcPr>
          <w:p w:rsidR="005C3D6E" w:rsidRPr="00E608FE" w:rsidRDefault="005C3D6E" w:rsidP="00D328AC">
            <w:pPr>
              <w:spacing w:before="40" w:after="40" w:line="0" w:lineRule="atLeast"/>
              <w:rPr>
                <w:rFonts w:ascii="Arial" w:eastAsia="Arial" w:hAnsi="Arial" w:cs="Arial"/>
                <w:b/>
              </w:rPr>
            </w:pPr>
            <w:r w:rsidRPr="00E608FE">
              <w:rPr>
                <w:rFonts w:ascii="Arial" w:eastAsia="Arial" w:hAnsi="Arial" w:cs="Arial"/>
                <w:b/>
              </w:rPr>
              <w:t>Item</w:t>
            </w:r>
          </w:p>
        </w:tc>
        <w:tc>
          <w:tcPr>
            <w:tcW w:w="4518" w:type="dxa"/>
            <w:tcBorders>
              <w:top w:val="single" w:sz="18" w:space="0" w:color="auto"/>
              <w:bottom w:val="single" w:sz="18" w:space="0" w:color="auto"/>
            </w:tcBorders>
            <w:shd w:val="clear" w:color="auto" w:fill="auto"/>
            <w:vAlign w:val="bottom"/>
          </w:tcPr>
          <w:p w:rsidR="005C3D6E" w:rsidRPr="00E608FE" w:rsidRDefault="005C3D6E" w:rsidP="00D328AC">
            <w:pPr>
              <w:spacing w:before="40" w:after="40" w:line="0" w:lineRule="atLeast"/>
              <w:rPr>
                <w:rFonts w:ascii="Arial" w:eastAsia="Arial" w:hAnsi="Arial" w:cs="Arial"/>
                <w:b/>
              </w:rPr>
            </w:pPr>
            <w:r w:rsidRPr="00E608FE">
              <w:rPr>
                <w:rFonts w:ascii="Arial" w:eastAsia="Arial" w:hAnsi="Arial" w:cs="Arial"/>
                <w:b/>
              </w:rPr>
              <w:t>Section</w:t>
            </w:r>
          </w:p>
        </w:tc>
      </w:tr>
      <w:tr w:rsidR="00B147D2" w:rsidRPr="00E608FE" w:rsidTr="00947F23">
        <w:trPr>
          <w:trHeight w:val="231"/>
        </w:trPr>
        <w:tc>
          <w:tcPr>
            <w:tcW w:w="1179" w:type="dxa"/>
            <w:tcBorders>
              <w:top w:val="single" w:sz="18" w:space="0" w:color="auto"/>
            </w:tcBorders>
            <w:shd w:val="clear" w:color="auto" w:fill="auto"/>
            <w:vAlign w:val="bottom"/>
          </w:tcPr>
          <w:p w:rsidR="005C3D6E" w:rsidRPr="00E608FE" w:rsidRDefault="005C3D6E" w:rsidP="00D328AC">
            <w:pPr>
              <w:spacing w:before="40" w:after="40" w:line="0" w:lineRule="atLeast"/>
              <w:rPr>
                <w:rFonts w:ascii="Arial" w:eastAsia="Arial" w:hAnsi="Arial" w:cs="Arial"/>
              </w:rPr>
            </w:pPr>
            <w:r w:rsidRPr="00E608FE">
              <w:rPr>
                <w:rFonts w:ascii="Arial" w:eastAsia="Arial" w:hAnsi="Arial" w:cs="Arial"/>
              </w:rPr>
              <w:t>7.1</w:t>
            </w:r>
          </w:p>
        </w:tc>
        <w:tc>
          <w:tcPr>
            <w:tcW w:w="4518" w:type="dxa"/>
            <w:tcBorders>
              <w:top w:val="single" w:sz="18" w:space="0" w:color="auto"/>
            </w:tcBorders>
            <w:shd w:val="clear" w:color="auto" w:fill="auto"/>
            <w:vAlign w:val="bottom"/>
          </w:tcPr>
          <w:p w:rsidR="005C3D6E" w:rsidRPr="00E608FE" w:rsidRDefault="005C3D6E" w:rsidP="00D328AC">
            <w:pPr>
              <w:spacing w:before="40" w:after="40" w:line="0" w:lineRule="atLeast"/>
              <w:rPr>
                <w:rFonts w:ascii="Arial" w:eastAsia="Arial" w:hAnsi="Arial" w:cs="Arial"/>
              </w:rPr>
            </w:pPr>
            <w:r w:rsidRPr="00E608FE">
              <w:rPr>
                <w:rFonts w:ascii="Arial" w:eastAsia="Arial" w:hAnsi="Arial" w:cs="Arial"/>
              </w:rPr>
              <w:t>Financial risk management disclosures</w:t>
            </w:r>
          </w:p>
        </w:tc>
      </w:tr>
      <w:tr w:rsidR="00B147D2" w:rsidRPr="00E608FE" w:rsidTr="00947F23">
        <w:trPr>
          <w:trHeight w:val="274"/>
        </w:trPr>
        <w:tc>
          <w:tcPr>
            <w:tcW w:w="1179" w:type="dxa"/>
            <w:shd w:val="clear" w:color="auto" w:fill="auto"/>
            <w:vAlign w:val="bottom"/>
          </w:tcPr>
          <w:p w:rsidR="005C3D6E" w:rsidRPr="00E608FE" w:rsidRDefault="005C3D6E" w:rsidP="00D328AC">
            <w:pPr>
              <w:spacing w:before="40" w:after="40" w:line="0" w:lineRule="atLeast"/>
              <w:rPr>
                <w:rFonts w:ascii="Arial" w:eastAsia="Arial" w:hAnsi="Arial" w:cs="Arial"/>
              </w:rPr>
            </w:pPr>
            <w:r w:rsidRPr="00E608FE">
              <w:rPr>
                <w:rFonts w:ascii="Arial" w:eastAsia="Arial" w:hAnsi="Arial" w:cs="Arial"/>
              </w:rPr>
              <w:t>7.2</w:t>
            </w:r>
          </w:p>
        </w:tc>
        <w:tc>
          <w:tcPr>
            <w:tcW w:w="4518" w:type="dxa"/>
            <w:shd w:val="clear" w:color="auto" w:fill="auto"/>
            <w:vAlign w:val="bottom"/>
          </w:tcPr>
          <w:p w:rsidR="005C3D6E" w:rsidRPr="00E608FE" w:rsidRDefault="005C3D6E" w:rsidP="00D328AC">
            <w:pPr>
              <w:spacing w:before="40" w:after="40" w:line="0" w:lineRule="atLeast"/>
              <w:rPr>
                <w:rFonts w:ascii="Arial" w:eastAsia="Arial" w:hAnsi="Arial" w:cs="Arial"/>
              </w:rPr>
            </w:pPr>
            <w:r w:rsidRPr="00E608FE">
              <w:rPr>
                <w:rFonts w:ascii="Arial" w:eastAsia="Arial" w:hAnsi="Arial" w:cs="Arial"/>
              </w:rPr>
              <w:t>Contingent assets and contingent liabilities</w:t>
            </w:r>
          </w:p>
        </w:tc>
      </w:tr>
      <w:tr w:rsidR="00B147D2" w:rsidRPr="00E608FE" w:rsidTr="00947F23">
        <w:trPr>
          <w:trHeight w:val="274"/>
        </w:trPr>
        <w:tc>
          <w:tcPr>
            <w:tcW w:w="1179" w:type="dxa"/>
            <w:tcBorders>
              <w:bottom w:val="single" w:sz="2" w:space="0" w:color="auto"/>
            </w:tcBorders>
            <w:shd w:val="clear" w:color="auto" w:fill="auto"/>
            <w:vAlign w:val="bottom"/>
          </w:tcPr>
          <w:p w:rsidR="005C3D6E" w:rsidRPr="00E608FE" w:rsidRDefault="005C3D6E" w:rsidP="00D328AC">
            <w:pPr>
              <w:spacing w:before="40" w:after="40" w:line="0" w:lineRule="atLeast"/>
              <w:rPr>
                <w:rFonts w:ascii="Arial" w:eastAsia="Arial" w:hAnsi="Arial" w:cs="Arial"/>
              </w:rPr>
            </w:pPr>
            <w:r w:rsidRPr="00E608FE">
              <w:rPr>
                <w:rFonts w:ascii="Arial" w:eastAsia="Arial" w:hAnsi="Arial" w:cs="Arial"/>
              </w:rPr>
              <w:t>7.3</w:t>
            </w:r>
          </w:p>
        </w:tc>
        <w:tc>
          <w:tcPr>
            <w:tcW w:w="4518" w:type="dxa"/>
            <w:tcBorders>
              <w:bottom w:val="single" w:sz="2" w:space="0" w:color="auto"/>
            </w:tcBorders>
            <w:shd w:val="clear" w:color="auto" w:fill="auto"/>
            <w:vAlign w:val="bottom"/>
          </w:tcPr>
          <w:p w:rsidR="005C3D6E" w:rsidRPr="00E608FE" w:rsidRDefault="005C3D6E" w:rsidP="00D328AC">
            <w:pPr>
              <w:spacing w:before="40" w:after="40" w:line="0" w:lineRule="atLeast"/>
              <w:rPr>
                <w:rFonts w:ascii="Arial" w:eastAsia="Arial" w:hAnsi="Arial" w:cs="Arial"/>
              </w:rPr>
            </w:pPr>
            <w:r w:rsidRPr="00E608FE">
              <w:rPr>
                <w:rFonts w:ascii="Arial" w:eastAsia="Arial" w:hAnsi="Arial" w:cs="Arial"/>
              </w:rPr>
              <w:t>Fair value determination and impairment</w:t>
            </w:r>
          </w:p>
        </w:tc>
      </w:tr>
    </w:tbl>
    <w:p w:rsidR="005C3D6E" w:rsidRPr="00E608FE" w:rsidRDefault="005C3D6E" w:rsidP="00BE71CD">
      <w:pPr>
        <w:pStyle w:val="Heading4"/>
      </w:pPr>
      <w:r w:rsidRPr="00E608FE">
        <w:t>7.1 Financial risk management disclosures</w:t>
      </w:r>
    </w:p>
    <w:p w:rsidR="005C3D6E" w:rsidRPr="00E608FE" w:rsidRDefault="005C3D6E" w:rsidP="00BE71CD">
      <w:pPr>
        <w:pStyle w:val="Heading4"/>
      </w:pPr>
      <w:r w:rsidRPr="00E608FE">
        <w:t>7.1.1 Financial risk management objectives and policies</w:t>
      </w:r>
    </w:p>
    <w:p w:rsidR="008F0841" w:rsidRPr="00E608FE" w:rsidRDefault="005C3D6E" w:rsidP="006977D4">
      <w:pPr>
        <w:spacing w:before="240" w:after="0" w:line="240" w:lineRule="auto"/>
        <w:rPr>
          <w:rFonts w:ascii="Arial" w:eastAsia="Arial" w:hAnsi="Arial"/>
        </w:rPr>
      </w:pPr>
      <w:r w:rsidRPr="00E608FE">
        <w:rPr>
          <w:rFonts w:ascii="Arial" w:eastAsia="Arial" w:hAnsi="Arial"/>
        </w:rPr>
        <w:t>As a whole, Museums Victoria’s financial risk management program seeks to manage financial risks and the associated volatility of its financial performance.</w:t>
      </w:r>
    </w:p>
    <w:p w:rsidR="005C3D6E" w:rsidRPr="00E608FE" w:rsidRDefault="005C3D6E" w:rsidP="006977D4">
      <w:pPr>
        <w:spacing w:before="240" w:after="0" w:line="240" w:lineRule="auto"/>
        <w:rPr>
          <w:rFonts w:ascii="Arial" w:eastAsia="Arial" w:hAnsi="Arial"/>
        </w:rPr>
      </w:pPr>
      <w:r w:rsidRPr="00E608FE">
        <w:rPr>
          <w:rFonts w:ascii="Arial" w:eastAsia="Arial" w:hAnsi="Arial"/>
        </w:rPr>
        <w:t>The main purpose in holding financial instruments is to prudentially manage Museums Victoria’s financial risks within the government policy parameters.</w:t>
      </w:r>
    </w:p>
    <w:p w:rsidR="005C3D6E" w:rsidRPr="00E608FE" w:rsidRDefault="005C3D6E" w:rsidP="006977D4">
      <w:pPr>
        <w:spacing w:before="240" w:after="0" w:line="240" w:lineRule="auto"/>
        <w:rPr>
          <w:rFonts w:ascii="Arial" w:eastAsia="Arial" w:hAnsi="Arial"/>
        </w:rPr>
      </w:pPr>
      <w:r w:rsidRPr="00E608FE">
        <w:rPr>
          <w:rFonts w:ascii="Arial" w:eastAsia="Arial" w:hAnsi="Arial"/>
        </w:rPr>
        <w:t>Museums Victoria’s main financial risks include credit risk, liquidity risk, interest rate risk and foreign currency risk. Museums Victoria manages these financial risks in accordance with it</w:t>
      </w:r>
      <w:r w:rsidR="00947F23" w:rsidRPr="00E608FE">
        <w:rPr>
          <w:rFonts w:ascii="Arial" w:eastAsia="Arial" w:hAnsi="Arial"/>
        </w:rPr>
        <w:t>s</w:t>
      </w:r>
      <w:r w:rsidRPr="00E608FE">
        <w:rPr>
          <w:rFonts w:ascii="Arial" w:eastAsia="Arial" w:hAnsi="Arial"/>
        </w:rPr>
        <w:t xml:space="preserve"> Financial Management and Risk policies.</w:t>
      </w:r>
    </w:p>
    <w:p w:rsidR="005C3D6E" w:rsidRPr="00E608FE" w:rsidRDefault="005C3D6E" w:rsidP="006977D4">
      <w:pPr>
        <w:spacing w:before="240" w:after="0" w:line="240" w:lineRule="auto"/>
        <w:rPr>
          <w:rFonts w:ascii="Arial" w:eastAsia="Arial" w:hAnsi="Arial"/>
        </w:rPr>
      </w:pPr>
      <w:r w:rsidRPr="00E608FE">
        <w:rPr>
          <w:rFonts w:ascii="Arial" w:eastAsia="Arial" w:hAnsi="Arial"/>
        </w:rPr>
        <w:t xml:space="preserve">Cash investments are governed by an investment policy approved by the </w:t>
      </w:r>
      <w:r w:rsidR="00947F23" w:rsidRPr="00E608FE">
        <w:rPr>
          <w:rFonts w:ascii="Arial" w:eastAsia="Arial" w:hAnsi="Arial"/>
        </w:rPr>
        <w:t>B</w:t>
      </w:r>
      <w:r w:rsidRPr="00E608FE">
        <w:rPr>
          <w:rFonts w:ascii="Arial" w:eastAsia="Arial" w:hAnsi="Arial"/>
        </w:rPr>
        <w:t>oard of Museums Victoria. The policy restricts the types and terms of investments to government securities or government guaranteed securities and low risk instruments with government approved financial institutions.</w:t>
      </w:r>
    </w:p>
    <w:p w:rsidR="00FE33A4" w:rsidRPr="00E608FE" w:rsidRDefault="00FE33A4" w:rsidP="00753C6F">
      <w:pPr>
        <w:pStyle w:val="Heading4"/>
        <w:keepNext/>
      </w:pPr>
      <w:r w:rsidRPr="00E608FE">
        <w:lastRenderedPageBreak/>
        <w:t>7.1.2 Financial instruments: Categorisation</w:t>
      </w:r>
    </w:p>
    <w:p w:rsidR="00C7557B" w:rsidRPr="00E608FE" w:rsidRDefault="00C7557B" w:rsidP="005C40C1">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73</w:t>
      </w:r>
      <w:r w:rsidR="00A76E68" w:rsidRPr="00E608FE">
        <w:rPr>
          <w:noProof/>
          <w:color w:val="auto"/>
        </w:rPr>
        <w:fldChar w:fldCharType="end"/>
      </w:r>
      <w:r w:rsidRPr="00E608FE">
        <w:rPr>
          <w:color w:val="auto"/>
        </w:rPr>
        <w:t xml:space="preserve">: Categorisation of financial instruments </w:t>
      </w:r>
      <w:r w:rsidR="002544BE" w:rsidRPr="00E608FE">
        <w:rPr>
          <w:color w:val="auto"/>
        </w:rPr>
        <w:t>in</w:t>
      </w:r>
      <w:r w:rsidRPr="00E608FE">
        <w:rPr>
          <w:color w:val="auto"/>
        </w:rPr>
        <w:t xml:space="preserve"> 2018</w:t>
      </w:r>
    </w:p>
    <w:tbl>
      <w:tblPr>
        <w:tblW w:w="8891" w:type="dxa"/>
        <w:tblInd w:w="40" w:type="dxa"/>
        <w:tblLayout w:type="fixed"/>
        <w:tblCellMar>
          <w:left w:w="0" w:type="dxa"/>
          <w:right w:w="0" w:type="dxa"/>
        </w:tblCellMar>
        <w:tblLook w:val="0000" w:firstRow="0" w:lastRow="0" w:firstColumn="0" w:lastColumn="0" w:noHBand="0" w:noVBand="0"/>
      </w:tblPr>
      <w:tblGrid>
        <w:gridCol w:w="2460"/>
        <w:gridCol w:w="1895"/>
        <w:gridCol w:w="1701"/>
        <w:gridCol w:w="1559"/>
        <w:gridCol w:w="1276"/>
      </w:tblGrid>
      <w:tr w:rsidR="00B147D2" w:rsidRPr="00E608FE" w:rsidTr="006D5FAB">
        <w:trPr>
          <w:trHeight w:val="29"/>
        </w:trPr>
        <w:tc>
          <w:tcPr>
            <w:tcW w:w="8891" w:type="dxa"/>
            <w:gridSpan w:val="5"/>
            <w:tcBorders>
              <w:bottom w:val="single" w:sz="18" w:space="0" w:color="auto"/>
            </w:tcBorders>
            <w:shd w:val="clear" w:color="auto" w:fill="auto"/>
            <w:vAlign w:val="center"/>
          </w:tcPr>
          <w:p w:rsidR="006D5FAB" w:rsidRPr="00E608FE" w:rsidRDefault="006D5FAB" w:rsidP="006D5FAB">
            <w:pPr>
              <w:keepNext/>
              <w:spacing w:after="0" w:line="0" w:lineRule="atLeast"/>
              <w:jc w:val="right"/>
              <w:rPr>
                <w:rFonts w:ascii="Arial" w:eastAsia="Arial" w:hAnsi="Arial" w:cs="Arial"/>
                <w:b/>
              </w:rPr>
            </w:pPr>
            <w:r w:rsidRPr="00E608FE">
              <w:rPr>
                <w:rFonts w:ascii="Arial" w:eastAsia="Arial" w:hAnsi="Arial" w:cs="Arial"/>
                <w:b/>
              </w:rPr>
              <w:t>$’000</w:t>
            </w:r>
          </w:p>
        </w:tc>
      </w:tr>
      <w:tr w:rsidR="00B147D2" w:rsidRPr="00E608FE" w:rsidTr="002544BE">
        <w:trPr>
          <w:trHeight w:val="1796"/>
        </w:trPr>
        <w:tc>
          <w:tcPr>
            <w:tcW w:w="2460" w:type="dxa"/>
            <w:tcBorders>
              <w:top w:val="single" w:sz="18" w:space="0" w:color="auto"/>
              <w:bottom w:val="single" w:sz="18" w:space="0" w:color="auto"/>
            </w:tcBorders>
            <w:shd w:val="clear" w:color="auto" w:fill="auto"/>
            <w:vAlign w:val="bottom"/>
          </w:tcPr>
          <w:p w:rsidR="00FE33A4" w:rsidRPr="00E608FE" w:rsidRDefault="00FE33A4" w:rsidP="00753C6F">
            <w:pPr>
              <w:keepNext/>
              <w:spacing w:after="0" w:line="0" w:lineRule="atLeast"/>
              <w:rPr>
                <w:rFonts w:ascii="Arial" w:eastAsia="Arial" w:hAnsi="Arial" w:cs="Arial"/>
                <w:b/>
              </w:rPr>
            </w:pPr>
            <w:r w:rsidRPr="00E608FE">
              <w:rPr>
                <w:rFonts w:ascii="Arial" w:eastAsia="Arial" w:hAnsi="Arial" w:cs="Arial"/>
                <w:b/>
              </w:rPr>
              <w:t>2018</w:t>
            </w:r>
          </w:p>
        </w:tc>
        <w:tc>
          <w:tcPr>
            <w:tcW w:w="1895" w:type="dxa"/>
            <w:tcBorders>
              <w:top w:val="single" w:sz="18" w:space="0" w:color="auto"/>
              <w:bottom w:val="single" w:sz="18" w:space="0" w:color="auto"/>
            </w:tcBorders>
            <w:shd w:val="clear" w:color="auto" w:fill="E7E6E6" w:themeFill="background2"/>
            <w:vAlign w:val="bottom"/>
          </w:tcPr>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Contractual</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financial</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assets/liabilities -</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designated at fair value through other</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comprehensive</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income</w:t>
            </w:r>
          </w:p>
        </w:tc>
        <w:tc>
          <w:tcPr>
            <w:tcW w:w="1701" w:type="dxa"/>
            <w:tcBorders>
              <w:top w:val="single" w:sz="18" w:space="0" w:color="auto"/>
              <w:bottom w:val="single" w:sz="18" w:space="0" w:color="auto"/>
            </w:tcBorders>
            <w:shd w:val="clear" w:color="auto" w:fill="auto"/>
            <w:vAlign w:val="bottom"/>
          </w:tcPr>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Contractual</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financial</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assets-loans</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and</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receivables</w:t>
            </w:r>
          </w:p>
        </w:tc>
        <w:tc>
          <w:tcPr>
            <w:tcW w:w="1559" w:type="dxa"/>
            <w:tcBorders>
              <w:top w:val="single" w:sz="18" w:space="0" w:color="auto"/>
              <w:bottom w:val="single" w:sz="18" w:space="0" w:color="auto"/>
            </w:tcBorders>
            <w:shd w:val="clear" w:color="auto" w:fill="E7E6E6" w:themeFill="background2"/>
            <w:vAlign w:val="bottom"/>
          </w:tcPr>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Contractual</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financial</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liabilities at</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amortised</w:t>
            </w:r>
          </w:p>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cost</w:t>
            </w:r>
          </w:p>
        </w:tc>
        <w:tc>
          <w:tcPr>
            <w:tcW w:w="1276" w:type="dxa"/>
            <w:tcBorders>
              <w:top w:val="single" w:sz="18" w:space="0" w:color="auto"/>
              <w:bottom w:val="single" w:sz="18" w:space="0" w:color="auto"/>
            </w:tcBorders>
            <w:shd w:val="clear" w:color="auto" w:fill="auto"/>
            <w:vAlign w:val="bottom"/>
          </w:tcPr>
          <w:p w:rsidR="00FE33A4" w:rsidRPr="00E608FE" w:rsidRDefault="00FE33A4" w:rsidP="00753C6F">
            <w:pPr>
              <w:keepNext/>
              <w:spacing w:after="0" w:line="0" w:lineRule="atLeast"/>
              <w:jc w:val="right"/>
              <w:rPr>
                <w:rFonts w:ascii="Arial" w:eastAsia="Arial" w:hAnsi="Arial" w:cs="Arial"/>
                <w:b/>
              </w:rPr>
            </w:pPr>
            <w:r w:rsidRPr="00E608FE">
              <w:rPr>
                <w:rFonts w:ascii="Arial" w:eastAsia="Arial" w:hAnsi="Arial" w:cs="Arial"/>
                <w:b/>
              </w:rPr>
              <w:t>Total</w:t>
            </w:r>
          </w:p>
        </w:tc>
      </w:tr>
      <w:tr w:rsidR="00B147D2" w:rsidRPr="00E608FE" w:rsidTr="002544BE">
        <w:trPr>
          <w:trHeight w:val="253"/>
        </w:trPr>
        <w:tc>
          <w:tcPr>
            <w:tcW w:w="2460" w:type="dxa"/>
            <w:tcBorders>
              <w:top w:val="single" w:sz="18" w:space="0" w:color="auto"/>
            </w:tcBorders>
            <w:shd w:val="clear" w:color="auto" w:fill="auto"/>
            <w:vAlign w:val="bottom"/>
          </w:tcPr>
          <w:p w:rsidR="00FE33A4" w:rsidRPr="00E608FE" w:rsidRDefault="00FE33A4" w:rsidP="00753C6F">
            <w:pPr>
              <w:keepNext/>
              <w:spacing w:before="40" w:after="40" w:line="0" w:lineRule="atLeast"/>
              <w:rPr>
                <w:rFonts w:ascii="Arial" w:eastAsia="Times New Roman" w:hAnsi="Arial" w:cs="Arial"/>
              </w:rPr>
            </w:pPr>
            <w:r w:rsidRPr="00E608FE">
              <w:rPr>
                <w:rFonts w:ascii="Arial" w:eastAsia="Arial" w:hAnsi="Arial" w:cs="Arial"/>
                <w:b/>
              </w:rPr>
              <w:t>Contractual financial assets</w:t>
            </w:r>
          </w:p>
        </w:tc>
        <w:tc>
          <w:tcPr>
            <w:tcW w:w="1895" w:type="dxa"/>
            <w:tcBorders>
              <w:top w:val="single" w:sz="18" w:space="0" w:color="auto"/>
            </w:tcBorders>
            <w:shd w:val="clear" w:color="auto" w:fill="E7E6E6" w:themeFill="background2"/>
            <w:vAlign w:val="bottom"/>
          </w:tcPr>
          <w:p w:rsidR="00FE33A4" w:rsidRPr="00E608FE" w:rsidRDefault="00FE33A4" w:rsidP="00753C6F">
            <w:pPr>
              <w:keepNext/>
              <w:spacing w:before="40" w:after="40" w:line="0" w:lineRule="atLeast"/>
              <w:rPr>
                <w:rFonts w:ascii="Arial" w:eastAsia="Times New Roman" w:hAnsi="Arial" w:cs="Arial"/>
              </w:rPr>
            </w:pPr>
          </w:p>
        </w:tc>
        <w:tc>
          <w:tcPr>
            <w:tcW w:w="1701" w:type="dxa"/>
            <w:tcBorders>
              <w:top w:val="single" w:sz="18" w:space="0" w:color="auto"/>
            </w:tcBorders>
            <w:shd w:val="clear" w:color="auto" w:fill="auto"/>
            <w:vAlign w:val="bottom"/>
          </w:tcPr>
          <w:p w:rsidR="00FE33A4" w:rsidRPr="00E608FE" w:rsidRDefault="00FE33A4" w:rsidP="00753C6F">
            <w:pPr>
              <w:keepNext/>
              <w:spacing w:before="40" w:after="40" w:line="0" w:lineRule="atLeast"/>
              <w:rPr>
                <w:rFonts w:ascii="Arial" w:eastAsia="Times New Roman" w:hAnsi="Arial" w:cs="Arial"/>
              </w:rPr>
            </w:pPr>
          </w:p>
        </w:tc>
        <w:tc>
          <w:tcPr>
            <w:tcW w:w="1559" w:type="dxa"/>
            <w:tcBorders>
              <w:top w:val="single" w:sz="18" w:space="0" w:color="auto"/>
            </w:tcBorders>
            <w:shd w:val="clear" w:color="auto" w:fill="E7E6E6" w:themeFill="background2"/>
            <w:vAlign w:val="bottom"/>
          </w:tcPr>
          <w:p w:rsidR="00FE33A4" w:rsidRPr="00E608FE" w:rsidRDefault="00FE33A4" w:rsidP="00753C6F">
            <w:pPr>
              <w:keepNext/>
              <w:spacing w:before="40" w:after="40" w:line="0" w:lineRule="atLeast"/>
              <w:rPr>
                <w:rFonts w:ascii="Arial" w:eastAsia="Times New Roman" w:hAnsi="Arial" w:cs="Arial"/>
              </w:rPr>
            </w:pPr>
          </w:p>
        </w:tc>
        <w:tc>
          <w:tcPr>
            <w:tcW w:w="1276" w:type="dxa"/>
            <w:tcBorders>
              <w:top w:val="single" w:sz="18" w:space="0" w:color="auto"/>
            </w:tcBorders>
            <w:shd w:val="clear" w:color="auto" w:fill="auto"/>
          </w:tcPr>
          <w:p w:rsidR="00FE33A4" w:rsidRPr="00E608FE" w:rsidRDefault="00FE33A4" w:rsidP="00753C6F">
            <w:pPr>
              <w:keepNext/>
              <w:spacing w:before="40" w:after="40" w:line="0" w:lineRule="atLeast"/>
              <w:rPr>
                <w:rFonts w:ascii="Arial" w:eastAsia="Times New Roman" w:hAnsi="Arial" w:cs="Arial"/>
              </w:rPr>
            </w:pPr>
          </w:p>
        </w:tc>
      </w:tr>
      <w:tr w:rsidR="00B147D2" w:rsidRPr="00E608FE" w:rsidTr="002544BE">
        <w:trPr>
          <w:trHeight w:val="230"/>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Cash and deposits</w:t>
            </w:r>
          </w:p>
        </w:tc>
        <w:tc>
          <w:tcPr>
            <w:tcW w:w="1895" w:type="dxa"/>
            <w:shd w:val="clear" w:color="auto" w:fill="E7E6E6" w:themeFill="background2"/>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36,524</w:t>
            </w:r>
          </w:p>
        </w:tc>
        <w:tc>
          <w:tcPr>
            <w:tcW w:w="1559" w:type="dxa"/>
            <w:shd w:val="clear" w:color="auto" w:fill="E7E6E6" w:themeFill="background2"/>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auto"/>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36,524</w:t>
            </w:r>
          </w:p>
        </w:tc>
      </w:tr>
      <w:tr w:rsidR="00B147D2" w:rsidRPr="00E608FE" w:rsidTr="001F1B63">
        <w:trPr>
          <w:trHeight w:val="650"/>
        </w:trPr>
        <w:tc>
          <w:tcPr>
            <w:tcW w:w="2460" w:type="dxa"/>
            <w:tcBorders>
              <w:bottom w:val="single" w:sz="18" w:space="0" w:color="auto"/>
            </w:tcBorders>
            <w:shd w:val="clear" w:color="auto" w:fill="auto"/>
            <w:vAlign w:val="bottom"/>
          </w:tcPr>
          <w:p w:rsidR="00FE33A4" w:rsidRPr="00E608FE" w:rsidRDefault="00FE33A4" w:rsidP="00753C6F">
            <w:pPr>
              <w:keepNext/>
              <w:spacing w:after="40" w:line="0" w:lineRule="atLeast"/>
              <w:ind w:left="40"/>
              <w:rPr>
                <w:rFonts w:ascii="Arial" w:eastAsia="Arial" w:hAnsi="Arial" w:cs="Arial"/>
              </w:rPr>
            </w:pPr>
            <w:r w:rsidRPr="00E608FE">
              <w:rPr>
                <w:rFonts w:ascii="Arial" w:eastAsia="Arial" w:hAnsi="Arial" w:cs="Arial"/>
              </w:rPr>
              <w:t>Receivables**:</w:t>
            </w:r>
          </w:p>
          <w:p w:rsidR="00FE33A4" w:rsidRPr="00E608FE" w:rsidRDefault="00FE33A4" w:rsidP="00753C6F">
            <w:pPr>
              <w:keepNext/>
              <w:spacing w:before="40" w:after="40" w:line="0" w:lineRule="atLeast"/>
              <w:ind w:left="180"/>
              <w:rPr>
                <w:rFonts w:ascii="Arial" w:eastAsia="Arial" w:hAnsi="Arial" w:cs="Arial"/>
              </w:rPr>
            </w:pPr>
            <w:r w:rsidRPr="00E608FE">
              <w:rPr>
                <w:rFonts w:ascii="Arial" w:eastAsia="Arial" w:hAnsi="Arial" w:cs="Arial"/>
              </w:rPr>
              <w:t>Sale of goods and services</w:t>
            </w:r>
          </w:p>
        </w:tc>
        <w:tc>
          <w:tcPr>
            <w:tcW w:w="1895" w:type="dxa"/>
            <w:tcBorders>
              <w:bottom w:val="single" w:sz="18" w:space="0" w:color="auto"/>
            </w:tcBorders>
            <w:shd w:val="clear" w:color="auto" w:fill="E7E6E6" w:themeFill="background2"/>
            <w:vAlign w:val="center"/>
          </w:tcPr>
          <w:p w:rsidR="00FE33A4" w:rsidRPr="00E608FE" w:rsidRDefault="00FE33A4" w:rsidP="00753C6F">
            <w:pPr>
              <w:keepNext/>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701" w:type="dxa"/>
            <w:tcBorders>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Times New Roman" w:hAnsi="Arial" w:cs="Arial"/>
              </w:rPr>
            </w:pPr>
            <w:r w:rsidRPr="00E608FE">
              <w:rPr>
                <w:rFonts w:ascii="Arial" w:eastAsia="Arial" w:hAnsi="Arial" w:cs="Arial"/>
              </w:rPr>
              <w:t>1,411</w:t>
            </w:r>
          </w:p>
        </w:tc>
        <w:tc>
          <w:tcPr>
            <w:tcW w:w="1559" w:type="dxa"/>
            <w:tcBorders>
              <w:bottom w:val="single" w:sz="18" w:space="0" w:color="auto"/>
            </w:tcBorders>
            <w:shd w:val="clear" w:color="auto" w:fill="E7E6E6" w:themeFill="background2"/>
            <w:vAlign w:val="center"/>
          </w:tcPr>
          <w:p w:rsidR="00FE33A4" w:rsidRPr="00E608FE" w:rsidRDefault="00FE33A4" w:rsidP="00753C6F">
            <w:pPr>
              <w:keepNext/>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276" w:type="dxa"/>
            <w:tcBorders>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Times New Roman" w:hAnsi="Arial" w:cs="Arial"/>
              </w:rPr>
            </w:pPr>
            <w:r w:rsidRPr="00E608FE">
              <w:rPr>
                <w:rFonts w:ascii="Arial" w:eastAsia="Arial" w:hAnsi="Arial" w:cs="Arial"/>
              </w:rPr>
              <w:t>1,411</w:t>
            </w:r>
          </w:p>
        </w:tc>
      </w:tr>
      <w:tr w:rsidR="00B147D2" w:rsidRPr="00E608FE" w:rsidTr="001F1B63">
        <w:trPr>
          <w:trHeight w:val="225"/>
        </w:trPr>
        <w:tc>
          <w:tcPr>
            <w:tcW w:w="2460" w:type="dxa"/>
            <w:tcBorders>
              <w:top w:val="single" w:sz="18" w:space="0" w:color="auto"/>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Total contractual financial assets</w:t>
            </w:r>
          </w:p>
        </w:tc>
        <w:tc>
          <w:tcPr>
            <w:tcW w:w="1895" w:type="dxa"/>
            <w:tcBorders>
              <w:top w:val="single" w:sz="18" w:space="0" w:color="auto"/>
              <w:bottom w:val="single" w:sz="18" w:space="0" w:color="auto"/>
            </w:tcBorders>
            <w:shd w:val="clear" w:color="auto" w:fill="E7E6E6" w:themeFill="background2"/>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701"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37,935</w:t>
            </w:r>
          </w:p>
        </w:tc>
        <w:tc>
          <w:tcPr>
            <w:tcW w:w="1559" w:type="dxa"/>
            <w:tcBorders>
              <w:top w:val="single" w:sz="18" w:space="0" w:color="auto"/>
              <w:bottom w:val="single" w:sz="18" w:space="0" w:color="auto"/>
            </w:tcBorders>
            <w:shd w:val="clear" w:color="auto" w:fill="E7E6E6" w:themeFill="background2"/>
            <w:vAlign w:val="center"/>
          </w:tcPr>
          <w:p w:rsidR="00FE33A4" w:rsidRPr="00E608FE" w:rsidRDefault="006D5FAB"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76"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37,935</w:t>
            </w:r>
          </w:p>
        </w:tc>
      </w:tr>
      <w:tr w:rsidR="00B147D2" w:rsidRPr="00E608FE" w:rsidTr="002544BE">
        <w:trPr>
          <w:trHeight w:val="244"/>
        </w:trPr>
        <w:tc>
          <w:tcPr>
            <w:tcW w:w="2460" w:type="dxa"/>
            <w:tcBorders>
              <w:top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Contractual financial liabilities</w:t>
            </w:r>
          </w:p>
        </w:tc>
        <w:tc>
          <w:tcPr>
            <w:tcW w:w="1895" w:type="dxa"/>
            <w:tcBorders>
              <w:top w:val="single" w:sz="18" w:space="0" w:color="auto"/>
            </w:tcBorders>
            <w:shd w:val="clear" w:color="auto" w:fill="E7E6E6" w:themeFill="background2"/>
            <w:vAlign w:val="bottom"/>
          </w:tcPr>
          <w:p w:rsidR="00FE33A4" w:rsidRPr="00E608FE" w:rsidRDefault="00FE33A4" w:rsidP="00753C6F">
            <w:pPr>
              <w:keepNext/>
              <w:spacing w:before="40" w:after="40" w:line="0" w:lineRule="atLeast"/>
              <w:rPr>
                <w:rFonts w:ascii="Arial" w:eastAsia="Times New Roman" w:hAnsi="Arial" w:cs="Arial"/>
              </w:rPr>
            </w:pPr>
          </w:p>
        </w:tc>
        <w:tc>
          <w:tcPr>
            <w:tcW w:w="1701" w:type="dxa"/>
            <w:tcBorders>
              <w:top w:val="single" w:sz="18" w:space="0" w:color="auto"/>
            </w:tcBorders>
            <w:shd w:val="clear" w:color="auto" w:fill="auto"/>
            <w:vAlign w:val="bottom"/>
          </w:tcPr>
          <w:p w:rsidR="00FE33A4" w:rsidRPr="00E608FE" w:rsidRDefault="00FE33A4" w:rsidP="00753C6F">
            <w:pPr>
              <w:keepNext/>
              <w:spacing w:before="40" w:after="40" w:line="0" w:lineRule="atLeast"/>
              <w:rPr>
                <w:rFonts w:ascii="Arial" w:eastAsia="Times New Roman" w:hAnsi="Arial" w:cs="Arial"/>
              </w:rPr>
            </w:pPr>
          </w:p>
        </w:tc>
        <w:tc>
          <w:tcPr>
            <w:tcW w:w="1559" w:type="dxa"/>
            <w:tcBorders>
              <w:top w:val="single" w:sz="18" w:space="0" w:color="auto"/>
            </w:tcBorders>
            <w:shd w:val="clear" w:color="auto" w:fill="E7E6E6" w:themeFill="background2"/>
            <w:vAlign w:val="bottom"/>
          </w:tcPr>
          <w:p w:rsidR="00FE33A4" w:rsidRPr="00E608FE" w:rsidRDefault="00FE33A4" w:rsidP="00753C6F">
            <w:pPr>
              <w:keepNext/>
              <w:spacing w:before="40" w:after="40" w:line="0" w:lineRule="atLeast"/>
              <w:rPr>
                <w:rFonts w:ascii="Arial" w:eastAsia="Times New Roman" w:hAnsi="Arial" w:cs="Arial"/>
              </w:rPr>
            </w:pPr>
          </w:p>
        </w:tc>
        <w:tc>
          <w:tcPr>
            <w:tcW w:w="1276" w:type="dxa"/>
            <w:tcBorders>
              <w:top w:val="single" w:sz="18" w:space="0" w:color="auto"/>
            </w:tcBorders>
            <w:shd w:val="clear" w:color="auto" w:fill="auto"/>
          </w:tcPr>
          <w:p w:rsidR="00FE33A4" w:rsidRPr="00E608FE" w:rsidRDefault="00FE33A4" w:rsidP="00753C6F">
            <w:pPr>
              <w:keepNext/>
              <w:spacing w:before="40" w:after="40" w:line="0" w:lineRule="atLeast"/>
              <w:rPr>
                <w:rFonts w:ascii="Arial" w:eastAsia="Times New Roman" w:hAnsi="Arial" w:cs="Arial"/>
              </w:rPr>
            </w:pPr>
          </w:p>
        </w:tc>
      </w:tr>
      <w:tr w:rsidR="00B147D2" w:rsidRPr="00E608FE" w:rsidTr="002544BE">
        <w:trPr>
          <w:trHeight w:val="230"/>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Payables**</w:t>
            </w:r>
          </w:p>
        </w:tc>
        <w:tc>
          <w:tcPr>
            <w:tcW w:w="1895" w:type="dxa"/>
            <w:shd w:val="clear" w:color="auto" w:fill="E7E6E6" w:themeFill="background2"/>
            <w:vAlign w:val="bottom"/>
          </w:tcPr>
          <w:p w:rsidR="00FE33A4" w:rsidRPr="00E608FE" w:rsidRDefault="00FE33A4" w:rsidP="00753C6F">
            <w:pPr>
              <w:keepNext/>
              <w:spacing w:before="40" w:after="40" w:line="0" w:lineRule="atLeast"/>
              <w:rPr>
                <w:rFonts w:ascii="Arial" w:eastAsia="Times New Roman" w:hAnsi="Arial" w:cs="Arial"/>
              </w:rPr>
            </w:pPr>
          </w:p>
        </w:tc>
        <w:tc>
          <w:tcPr>
            <w:tcW w:w="1701" w:type="dxa"/>
            <w:shd w:val="clear" w:color="auto" w:fill="auto"/>
            <w:vAlign w:val="bottom"/>
          </w:tcPr>
          <w:p w:rsidR="00FE33A4" w:rsidRPr="00E608FE" w:rsidRDefault="00FE33A4" w:rsidP="00753C6F">
            <w:pPr>
              <w:keepNext/>
              <w:spacing w:before="40" w:after="40" w:line="0" w:lineRule="atLeast"/>
              <w:rPr>
                <w:rFonts w:ascii="Arial" w:eastAsia="Times New Roman" w:hAnsi="Arial" w:cs="Arial"/>
              </w:rPr>
            </w:pPr>
          </w:p>
        </w:tc>
        <w:tc>
          <w:tcPr>
            <w:tcW w:w="1559" w:type="dxa"/>
            <w:shd w:val="clear" w:color="auto" w:fill="E7E6E6" w:themeFill="background2"/>
            <w:vAlign w:val="bottom"/>
          </w:tcPr>
          <w:p w:rsidR="00FE33A4" w:rsidRPr="00E608FE" w:rsidRDefault="00FE33A4" w:rsidP="00753C6F">
            <w:pPr>
              <w:keepNext/>
              <w:spacing w:before="40" w:after="40" w:line="0" w:lineRule="atLeast"/>
              <w:rPr>
                <w:rFonts w:ascii="Arial" w:eastAsia="Times New Roman" w:hAnsi="Arial" w:cs="Arial"/>
              </w:rPr>
            </w:pPr>
          </w:p>
        </w:tc>
        <w:tc>
          <w:tcPr>
            <w:tcW w:w="1276" w:type="dxa"/>
            <w:shd w:val="clear" w:color="auto" w:fill="auto"/>
          </w:tcPr>
          <w:p w:rsidR="00FE33A4" w:rsidRPr="00E608FE" w:rsidRDefault="00FE33A4" w:rsidP="00753C6F">
            <w:pPr>
              <w:keepNext/>
              <w:spacing w:before="40" w:after="40" w:line="0" w:lineRule="atLeast"/>
              <w:rPr>
                <w:rFonts w:ascii="Arial" w:eastAsia="Times New Roman" w:hAnsi="Arial" w:cs="Arial"/>
              </w:rPr>
            </w:pPr>
          </w:p>
        </w:tc>
      </w:tr>
      <w:tr w:rsidR="00B147D2" w:rsidRPr="00E608FE" w:rsidTr="002544BE">
        <w:trPr>
          <w:trHeight w:val="245"/>
        </w:trPr>
        <w:tc>
          <w:tcPr>
            <w:tcW w:w="2460" w:type="dxa"/>
            <w:shd w:val="clear" w:color="auto" w:fill="auto"/>
            <w:vAlign w:val="bottom"/>
          </w:tcPr>
          <w:p w:rsidR="00FE33A4" w:rsidRPr="00E608FE" w:rsidRDefault="00FE33A4" w:rsidP="00753C6F">
            <w:pPr>
              <w:keepNext/>
              <w:spacing w:before="40" w:after="40" w:line="0" w:lineRule="atLeast"/>
              <w:ind w:left="140"/>
              <w:rPr>
                <w:rFonts w:ascii="Arial" w:eastAsia="Arial" w:hAnsi="Arial" w:cs="Arial"/>
              </w:rPr>
            </w:pPr>
            <w:r w:rsidRPr="00E608FE">
              <w:rPr>
                <w:rFonts w:ascii="Arial" w:eastAsia="Arial" w:hAnsi="Arial" w:cs="Arial"/>
              </w:rPr>
              <w:t>Supplies and services</w:t>
            </w:r>
          </w:p>
        </w:tc>
        <w:tc>
          <w:tcPr>
            <w:tcW w:w="1895" w:type="dxa"/>
            <w:shd w:val="clear" w:color="auto" w:fill="E7E6E6" w:themeFill="background2"/>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shd w:val="clear" w:color="auto" w:fill="E7E6E6" w:themeFill="background2"/>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12,770</w:t>
            </w:r>
          </w:p>
        </w:tc>
        <w:tc>
          <w:tcPr>
            <w:tcW w:w="1276" w:type="dxa"/>
            <w:shd w:val="clear" w:color="auto" w:fill="auto"/>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12,770</w:t>
            </w:r>
          </w:p>
        </w:tc>
      </w:tr>
      <w:tr w:rsidR="00B147D2" w:rsidRPr="00E608FE" w:rsidTr="001F1B63">
        <w:trPr>
          <w:trHeight w:val="245"/>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Advance from Creative Victoria</w:t>
            </w:r>
          </w:p>
        </w:tc>
        <w:tc>
          <w:tcPr>
            <w:tcW w:w="1895" w:type="dxa"/>
            <w:shd w:val="clear" w:color="auto" w:fill="E7E6E6" w:themeFill="background2"/>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shd w:val="clear" w:color="auto" w:fill="E7E6E6" w:themeFill="background2"/>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5,515</w:t>
            </w:r>
          </w:p>
        </w:tc>
        <w:tc>
          <w:tcPr>
            <w:tcW w:w="1276"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5,515</w:t>
            </w:r>
          </w:p>
        </w:tc>
      </w:tr>
      <w:tr w:rsidR="00B147D2" w:rsidRPr="00E608FE" w:rsidTr="002544BE">
        <w:trPr>
          <w:trHeight w:val="241"/>
        </w:trPr>
        <w:tc>
          <w:tcPr>
            <w:tcW w:w="2460" w:type="dxa"/>
            <w:tcBorders>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Finance leases liabilities</w:t>
            </w:r>
          </w:p>
        </w:tc>
        <w:tc>
          <w:tcPr>
            <w:tcW w:w="1895" w:type="dxa"/>
            <w:tcBorders>
              <w:bottom w:val="single" w:sz="18" w:space="0" w:color="auto"/>
            </w:tcBorders>
            <w:shd w:val="clear" w:color="auto" w:fill="E7E6E6" w:themeFill="background2"/>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tcBorders>
              <w:bottom w:val="single" w:sz="18" w:space="0" w:color="auto"/>
            </w:tcBorders>
            <w:shd w:val="clear" w:color="auto" w:fill="auto"/>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tcBorders>
              <w:bottom w:val="single" w:sz="18" w:space="0" w:color="auto"/>
            </w:tcBorders>
            <w:shd w:val="clear" w:color="auto" w:fill="E7E6E6" w:themeFill="background2"/>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271</w:t>
            </w:r>
          </w:p>
        </w:tc>
        <w:tc>
          <w:tcPr>
            <w:tcW w:w="1276" w:type="dxa"/>
            <w:tcBorders>
              <w:bottom w:val="single" w:sz="18" w:space="0" w:color="auto"/>
            </w:tcBorders>
            <w:shd w:val="clear" w:color="auto" w:fill="auto"/>
            <w:vAlign w:val="bottom"/>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271</w:t>
            </w:r>
          </w:p>
        </w:tc>
      </w:tr>
      <w:tr w:rsidR="00B147D2" w:rsidRPr="00E608FE" w:rsidTr="001F1B63">
        <w:trPr>
          <w:trHeight w:val="225"/>
        </w:trPr>
        <w:tc>
          <w:tcPr>
            <w:tcW w:w="2460" w:type="dxa"/>
            <w:tcBorders>
              <w:top w:val="single" w:sz="18" w:space="0" w:color="auto"/>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Total contractual financial liabilities</w:t>
            </w:r>
          </w:p>
        </w:tc>
        <w:tc>
          <w:tcPr>
            <w:tcW w:w="1895" w:type="dxa"/>
            <w:tcBorders>
              <w:top w:val="single" w:sz="18" w:space="0" w:color="auto"/>
              <w:bottom w:val="single" w:sz="18" w:space="0" w:color="auto"/>
            </w:tcBorders>
            <w:shd w:val="clear" w:color="auto" w:fill="E7E6E6" w:themeFill="background2"/>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701"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559" w:type="dxa"/>
            <w:tcBorders>
              <w:top w:val="single" w:sz="18" w:space="0" w:color="auto"/>
              <w:bottom w:val="single" w:sz="18" w:space="0" w:color="auto"/>
            </w:tcBorders>
            <w:shd w:val="clear" w:color="auto" w:fill="E7E6E6" w:themeFill="background2"/>
            <w:vAlign w:val="center"/>
          </w:tcPr>
          <w:p w:rsidR="00FE33A4" w:rsidRPr="00E608FE" w:rsidRDefault="00FE33A4" w:rsidP="00753C6F">
            <w:pPr>
              <w:keepNext/>
              <w:spacing w:before="40" w:after="40" w:line="0" w:lineRule="atLeast"/>
              <w:ind w:right="25"/>
              <w:jc w:val="right"/>
              <w:rPr>
                <w:rFonts w:ascii="Arial" w:eastAsia="Arial" w:hAnsi="Arial" w:cs="Arial"/>
                <w:b/>
              </w:rPr>
            </w:pPr>
            <w:r w:rsidRPr="00E608FE">
              <w:rPr>
                <w:rFonts w:ascii="Arial" w:eastAsia="Arial" w:hAnsi="Arial" w:cs="Arial"/>
                <w:b/>
              </w:rPr>
              <w:t>18,556</w:t>
            </w:r>
          </w:p>
        </w:tc>
        <w:tc>
          <w:tcPr>
            <w:tcW w:w="1276"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18,556</w:t>
            </w:r>
          </w:p>
        </w:tc>
      </w:tr>
    </w:tbl>
    <w:p w:rsidR="00FE33A4" w:rsidRPr="00E608FE" w:rsidRDefault="00FE33A4"/>
    <w:p w:rsidR="00C7557B" w:rsidRPr="00E608FE" w:rsidRDefault="00C7557B" w:rsidP="00295FE9">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74</w:t>
      </w:r>
      <w:r w:rsidR="00A76E68" w:rsidRPr="00E608FE">
        <w:rPr>
          <w:noProof/>
          <w:color w:val="auto"/>
        </w:rPr>
        <w:fldChar w:fldCharType="end"/>
      </w:r>
      <w:r w:rsidRPr="00E608FE">
        <w:rPr>
          <w:color w:val="auto"/>
        </w:rPr>
        <w:t xml:space="preserve">: Categorisation of financial instruments </w:t>
      </w:r>
      <w:r w:rsidR="006D5FAB" w:rsidRPr="00E608FE">
        <w:rPr>
          <w:color w:val="auto"/>
        </w:rPr>
        <w:t>in</w:t>
      </w:r>
      <w:r w:rsidRPr="00E608FE">
        <w:rPr>
          <w:color w:val="auto"/>
        </w:rPr>
        <w:t xml:space="preserve"> 2017</w:t>
      </w:r>
    </w:p>
    <w:tbl>
      <w:tblPr>
        <w:tblW w:w="8890" w:type="dxa"/>
        <w:tblInd w:w="40" w:type="dxa"/>
        <w:tblLayout w:type="fixed"/>
        <w:tblCellMar>
          <w:left w:w="0" w:type="dxa"/>
          <w:right w:w="0" w:type="dxa"/>
        </w:tblCellMar>
        <w:tblLook w:val="0000" w:firstRow="0" w:lastRow="0" w:firstColumn="0" w:lastColumn="0" w:noHBand="0" w:noVBand="0"/>
      </w:tblPr>
      <w:tblGrid>
        <w:gridCol w:w="2460"/>
        <w:gridCol w:w="1894"/>
        <w:gridCol w:w="1701"/>
        <w:gridCol w:w="1559"/>
        <w:gridCol w:w="1276"/>
      </w:tblGrid>
      <w:tr w:rsidR="00B147D2" w:rsidRPr="00E608FE" w:rsidTr="006D5FAB">
        <w:trPr>
          <w:trHeight w:val="29"/>
        </w:trPr>
        <w:tc>
          <w:tcPr>
            <w:tcW w:w="8890" w:type="dxa"/>
            <w:gridSpan w:val="5"/>
            <w:tcBorders>
              <w:bottom w:val="single" w:sz="18" w:space="0" w:color="auto"/>
            </w:tcBorders>
            <w:shd w:val="clear" w:color="auto" w:fill="auto"/>
            <w:vAlign w:val="center"/>
          </w:tcPr>
          <w:p w:rsidR="006D5FAB" w:rsidRPr="00E608FE" w:rsidRDefault="006D5FAB" w:rsidP="006D5FAB">
            <w:pPr>
              <w:keepNext/>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8E6F3D">
        <w:trPr>
          <w:trHeight w:val="2050"/>
        </w:trPr>
        <w:tc>
          <w:tcPr>
            <w:tcW w:w="2460" w:type="dxa"/>
            <w:tcBorders>
              <w:top w:val="single" w:sz="18" w:space="0" w:color="auto"/>
              <w:bottom w:val="single" w:sz="18" w:space="0" w:color="auto"/>
            </w:tcBorders>
            <w:shd w:val="clear" w:color="auto" w:fill="auto"/>
            <w:vAlign w:val="bottom"/>
          </w:tcPr>
          <w:p w:rsidR="008E6F3D" w:rsidRPr="00E608FE" w:rsidRDefault="008E6F3D" w:rsidP="00753C6F">
            <w:pPr>
              <w:keepNext/>
              <w:spacing w:before="40" w:after="40" w:line="0" w:lineRule="atLeast"/>
              <w:ind w:left="40"/>
              <w:rPr>
                <w:rFonts w:ascii="Arial" w:eastAsia="Times New Roman" w:hAnsi="Arial" w:cs="Arial"/>
              </w:rPr>
            </w:pPr>
            <w:r w:rsidRPr="00E608FE">
              <w:rPr>
                <w:rFonts w:ascii="Arial" w:eastAsia="Arial" w:hAnsi="Arial" w:cs="Arial"/>
                <w:b/>
              </w:rPr>
              <w:t>2017</w:t>
            </w:r>
          </w:p>
        </w:tc>
        <w:tc>
          <w:tcPr>
            <w:tcW w:w="1894" w:type="dxa"/>
            <w:tcBorders>
              <w:top w:val="single" w:sz="18" w:space="0" w:color="auto"/>
              <w:bottom w:val="single" w:sz="18" w:space="0" w:color="auto"/>
            </w:tcBorders>
            <w:shd w:val="clear" w:color="auto" w:fill="EBEBEB"/>
            <w:vAlign w:val="bottom"/>
          </w:tcPr>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Contractual</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financial</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assets/liabilities -</w:t>
            </w:r>
          </w:p>
          <w:p w:rsidR="008E6F3D" w:rsidRPr="00E608FE" w:rsidRDefault="008E6F3D" w:rsidP="00753C6F">
            <w:pPr>
              <w:keepNext/>
              <w:spacing w:before="40" w:after="40" w:line="212" w:lineRule="exact"/>
              <w:jc w:val="right"/>
              <w:rPr>
                <w:rFonts w:ascii="Arial" w:eastAsia="Arial" w:hAnsi="Arial" w:cs="Arial"/>
                <w:b/>
              </w:rPr>
            </w:pPr>
            <w:r w:rsidRPr="00E608FE">
              <w:rPr>
                <w:rFonts w:ascii="Arial" w:eastAsia="Arial" w:hAnsi="Arial" w:cs="Arial"/>
                <w:b/>
              </w:rPr>
              <w:t>designated at fair</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value through other</w:t>
            </w:r>
          </w:p>
          <w:p w:rsidR="008E6F3D" w:rsidRPr="00E608FE" w:rsidRDefault="008E6F3D" w:rsidP="00753C6F">
            <w:pPr>
              <w:keepNext/>
              <w:spacing w:before="40" w:after="40" w:line="212" w:lineRule="exact"/>
              <w:jc w:val="right"/>
              <w:rPr>
                <w:rFonts w:ascii="Arial" w:eastAsia="Arial" w:hAnsi="Arial" w:cs="Arial"/>
                <w:b/>
              </w:rPr>
            </w:pPr>
            <w:r w:rsidRPr="00E608FE">
              <w:rPr>
                <w:rFonts w:ascii="Arial" w:eastAsia="Arial" w:hAnsi="Arial" w:cs="Arial"/>
                <w:b/>
              </w:rPr>
              <w:t>comprehensive</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income</w:t>
            </w:r>
          </w:p>
        </w:tc>
        <w:tc>
          <w:tcPr>
            <w:tcW w:w="1701" w:type="dxa"/>
            <w:tcBorders>
              <w:top w:val="single" w:sz="18" w:space="0" w:color="auto"/>
              <w:bottom w:val="single" w:sz="18" w:space="0" w:color="auto"/>
            </w:tcBorders>
            <w:shd w:val="clear" w:color="auto" w:fill="auto"/>
            <w:vAlign w:val="bottom"/>
          </w:tcPr>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Contractual</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financial</w:t>
            </w:r>
          </w:p>
          <w:p w:rsidR="008E6F3D" w:rsidRPr="00E608FE" w:rsidRDefault="008E6F3D" w:rsidP="00753C6F">
            <w:pPr>
              <w:keepNext/>
              <w:spacing w:before="40" w:after="40" w:line="199" w:lineRule="exact"/>
              <w:jc w:val="right"/>
              <w:rPr>
                <w:rFonts w:ascii="Arial" w:eastAsia="Arial" w:hAnsi="Arial" w:cs="Arial"/>
                <w:b/>
              </w:rPr>
            </w:pPr>
            <w:r w:rsidRPr="00E608FE">
              <w:rPr>
                <w:rFonts w:ascii="Arial" w:eastAsia="Arial" w:hAnsi="Arial" w:cs="Arial"/>
                <w:b/>
              </w:rPr>
              <w:t>assets-loans</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and</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receivables</w:t>
            </w:r>
          </w:p>
        </w:tc>
        <w:tc>
          <w:tcPr>
            <w:tcW w:w="1559" w:type="dxa"/>
            <w:tcBorders>
              <w:top w:val="single" w:sz="18" w:space="0" w:color="auto"/>
              <w:bottom w:val="single" w:sz="18" w:space="0" w:color="auto"/>
            </w:tcBorders>
            <w:shd w:val="clear" w:color="auto" w:fill="EBEBEB"/>
            <w:vAlign w:val="bottom"/>
          </w:tcPr>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Contractual</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financial</w:t>
            </w:r>
          </w:p>
          <w:p w:rsidR="008E6F3D" w:rsidRPr="00E608FE" w:rsidRDefault="008E6F3D" w:rsidP="00753C6F">
            <w:pPr>
              <w:keepNext/>
              <w:spacing w:before="40" w:after="40" w:line="199" w:lineRule="exact"/>
              <w:jc w:val="right"/>
              <w:rPr>
                <w:rFonts w:ascii="Arial" w:eastAsia="Arial" w:hAnsi="Arial" w:cs="Arial"/>
                <w:b/>
              </w:rPr>
            </w:pPr>
            <w:r w:rsidRPr="00E608FE">
              <w:rPr>
                <w:rFonts w:ascii="Arial" w:eastAsia="Arial" w:hAnsi="Arial" w:cs="Arial"/>
                <w:b/>
              </w:rPr>
              <w:t>liabilities at</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amortised</w:t>
            </w:r>
          </w:p>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cost</w:t>
            </w:r>
          </w:p>
        </w:tc>
        <w:tc>
          <w:tcPr>
            <w:tcW w:w="1276" w:type="dxa"/>
            <w:tcBorders>
              <w:top w:val="single" w:sz="18" w:space="0" w:color="auto"/>
              <w:bottom w:val="single" w:sz="18" w:space="0" w:color="auto"/>
            </w:tcBorders>
            <w:shd w:val="clear" w:color="auto" w:fill="auto"/>
            <w:vAlign w:val="bottom"/>
          </w:tcPr>
          <w:p w:rsidR="008E6F3D" w:rsidRPr="00E608FE" w:rsidRDefault="008E6F3D" w:rsidP="00753C6F">
            <w:pPr>
              <w:keepNext/>
              <w:spacing w:before="40" w:after="40" w:line="0" w:lineRule="atLeast"/>
              <w:jc w:val="right"/>
              <w:rPr>
                <w:rFonts w:ascii="Arial" w:eastAsia="Arial" w:hAnsi="Arial" w:cs="Arial"/>
                <w:b/>
              </w:rPr>
            </w:pPr>
            <w:r w:rsidRPr="00E608FE">
              <w:rPr>
                <w:rFonts w:ascii="Arial" w:eastAsia="Arial" w:hAnsi="Arial" w:cs="Arial"/>
                <w:b/>
              </w:rPr>
              <w:t>Total</w:t>
            </w:r>
          </w:p>
        </w:tc>
      </w:tr>
      <w:tr w:rsidR="00B147D2" w:rsidRPr="00E608FE" w:rsidTr="006D5FAB">
        <w:trPr>
          <w:trHeight w:val="245"/>
        </w:trPr>
        <w:tc>
          <w:tcPr>
            <w:tcW w:w="2460" w:type="dxa"/>
            <w:tcBorders>
              <w:top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Contractual financial assets</w:t>
            </w:r>
          </w:p>
        </w:tc>
        <w:tc>
          <w:tcPr>
            <w:tcW w:w="1894" w:type="dxa"/>
            <w:tcBorders>
              <w:top w:val="single" w:sz="18" w:space="0" w:color="auto"/>
            </w:tcBorders>
            <w:shd w:val="clear" w:color="auto" w:fill="EBEBEB"/>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701" w:type="dxa"/>
            <w:tcBorders>
              <w:top w:val="single" w:sz="18" w:space="0" w:color="auto"/>
            </w:tcBorders>
            <w:shd w:val="clear" w:color="auto" w:fill="auto"/>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559" w:type="dxa"/>
            <w:tcBorders>
              <w:top w:val="single" w:sz="18" w:space="0" w:color="auto"/>
            </w:tcBorders>
            <w:shd w:val="clear" w:color="auto" w:fill="EBEBEB"/>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276" w:type="dxa"/>
            <w:tcBorders>
              <w:top w:val="single" w:sz="18" w:space="0" w:color="auto"/>
            </w:tcBorders>
            <w:shd w:val="clear" w:color="auto" w:fill="auto"/>
            <w:vAlign w:val="center"/>
          </w:tcPr>
          <w:p w:rsidR="00FE33A4" w:rsidRPr="00E608FE" w:rsidRDefault="00FE33A4" w:rsidP="00753C6F">
            <w:pPr>
              <w:keepNext/>
              <w:spacing w:before="40" w:after="40" w:line="0" w:lineRule="atLeast"/>
              <w:jc w:val="right"/>
              <w:rPr>
                <w:rFonts w:ascii="Arial" w:eastAsia="Times New Roman" w:hAnsi="Arial" w:cs="Arial"/>
              </w:rPr>
            </w:pPr>
          </w:p>
        </w:tc>
      </w:tr>
      <w:tr w:rsidR="00B147D2" w:rsidRPr="00E608FE" w:rsidTr="006D5FAB">
        <w:trPr>
          <w:trHeight w:val="230"/>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Cash and deposits</w:t>
            </w:r>
          </w:p>
        </w:tc>
        <w:tc>
          <w:tcPr>
            <w:tcW w:w="1894"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31,429</w:t>
            </w:r>
          </w:p>
        </w:tc>
        <w:tc>
          <w:tcPr>
            <w:tcW w:w="1559"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31,429</w:t>
            </w:r>
          </w:p>
        </w:tc>
      </w:tr>
      <w:tr w:rsidR="00B147D2" w:rsidRPr="00E608FE" w:rsidTr="006D5FAB">
        <w:trPr>
          <w:trHeight w:val="616"/>
        </w:trPr>
        <w:tc>
          <w:tcPr>
            <w:tcW w:w="2460" w:type="dxa"/>
            <w:shd w:val="clear" w:color="auto" w:fill="auto"/>
            <w:vAlign w:val="bottom"/>
          </w:tcPr>
          <w:p w:rsidR="008E6F3D" w:rsidRPr="00E608FE" w:rsidRDefault="008E6F3D" w:rsidP="00753C6F">
            <w:pPr>
              <w:keepNext/>
              <w:spacing w:after="0" w:line="0" w:lineRule="atLeast"/>
              <w:ind w:left="40"/>
              <w:rPr>
                <w:rFonts w:ascii="Arial" w:eastAsia="Arial" w:hAnsi="Arial" w:cs="Arial"/>
              </w:rPr>
            </w:pPr>
            <w:r w:rsidRPr="00E608FE">
              <w:rPr>
                <w:rFonts w:ascii="Arial" w:eastAsia="Arial" w:hAnsi="Arial" w:cs="Arial"/>
              </w:rPr>
              <w:t>Receivables**:</w:t>
            </w:r>
          </w:p>
          <w:p w:rsidR="008E6F3D" w:rsidRPr="00E608FE" w:rsidRDefault="008E6F3D" w:rsidP="00753C6F">
            <w:pPr>
              <w:keepNext/>
              <w:spacing w:before="40" w:after="0" w:line="0" w:lineRule="atLeast"/>
              <w:ind w:left="180"/>
              <w:rPr>
                <w:rFonts w:ascii="Arial" w:eastAsia="Arial" w:hAnsi="Arial" w:cs="Arial"/>
              </w:rPr>
            </w:pPr>
            <w:r w:rsidRPr="00E608FE">
              <w:rPr>
                <w:rFonts w:ascii="Arial" w:eastAsia="Arial" w:hAnsi="Arial" w:cs="Arial"/>
              </w:rPr>
              <w:t>Sale of goods and services</w:t>
            </w:r>
          </w:p>
        </w:tc>
        <w:tc>
          <w:tcPr>
            <w:tcW w:w="1894" w:type="dxa"/>
            <w:shd w:val="clear" w:color="auto" w:fill="EBEBEB"/>
            <w:vAlign w:val="center"/>
          </w:tcPr>
          <w:p w:rsidR="008E6F3D" w:rsidRPr="00E608FE" w:rsidRDefault="008E6F3D" w:rsidP="00753C6F">
            <w:pPr>
              <w:keepNext/>
              <w:spacing w:before="40" w:after="0" w:line="0" w:lineRule="atLeast"/>
              <w:ind w:right="5"/>
              <w:jc w:val="right"/>
              <w:rPr>
                <w:rFonts w:ascii="Arial" w:eastAsia="Times New Roman" w:hAnsi="Arial" w:cs="Arial"/>
              </w:rPr>
            </w:pPr>
            <w:r w:rsidRPr="00E608FE">
              <w:rPr>
                <w:rFonts w:ascii="Arial" w:eastAsia="Arial" w:hAnsi="Arial" w:cs="Arial"/>
              </w:rPr>
              <w:t>-</w:t>
            </w:r>
          </w:p>
        </w:tc>
        <w:tc>
          <w:tcPr>
            <w:tcW w:w="1701" w:type="dxa"/>
            <w:shd w:val="clear" w:color="auto" w:fill="auto"/>
            <w:vAlign w:val="center"/>
          </w:tcPr>
          <w:p w:rsidR="008E6F3D" w:rsidRPr="00E608FE" w:rsidRDefault="008E6F3D" w:rsidP="00753C6F">
            <w:pPr>
              <w:keepNext/>
              <w:spacing w:before="40" w:after="0" w:line="0" w:lineRule="atLeast"/>
              <w:ind w:right="5"/>
              <w:jc w:val="right"/>
              <w:rPr>
                <w:rFonts w:ascii="Arial" w:eastAsia="Times New Roman" w:hAnsi="Arial" w:cs="Arial"/>
              </w:rPr>
            </w:pPr>
            <w:r w:rsidRPr="00E608FE">
              <w:rPr>
                <w:rFonts w:ascii="Arial" w:eastAsia="Arial" w:hAnsi="Arial" w:cs="Arial"/>
              </w:rPr>
              <w:t>1,923</w:t>
            </w:r>
          </w:p>
        </w:tc>
        <w:tc>
          <w:tcPr>
            <w:tcW w:w="1559" w:type="dxa"/>
            <w:shd w:val="clear" w:color="auto" w:fill="EBEBEB"/>
            <w:vAlign w:val="center"/>
          </w:tcPr>
          <w:p w:rsidR="008E6F3D" w:rsidRPr="00E608FE" w:rsidRDefault="008E6F3D" w:rsidP="00753C6F">
            <w:pPr>
              <w:keepNext/>
              <w:spacing w:before="40" w:after="0" w:line="0" w:lineRule="atLeast"/>
              <w:ind w:right="5"/>
              <w:jc w:val="right"/>
              <w:rPr>
                <w:rFonts w:ascii="Arial" w:eastAsia="Times New Roman" w:hAnsi="Arial" w:cs="Arial"/>
              </w:rPr>
            </w:pPr>
            <w:r w:rsidRPr="00E608FE">
              <w:rPr>
                <w:rFonts w:ascii="Arial" w:eastAsia="Arial" w:hAnsi="Arial" w:cs="Arial"/>
              </w:rPr>
              <w:t>-</w:t>
            </w:r>
          </w:p>
        </w:tc>
        <w:tc>
          <w:tcPr>
            <w:tcW w:w="1276" w:type="dxa"/>
            <w:shd w:val="clear" w:color="auto" w:fill="auto"/>
            <w:vAlign w:val="center"/>
          </w:tcPr>
          <w:p w:rsidR="008E6F3D" w:rsidRPr="00E608FE" w:rsidRDefault="008E6F3D" w:rsidP="00753C6F">
            <w:pPr>
              <w:keepNext/>
              <w:spacing w:before="40" w:after="0" w:line="0" w:lineRule="atLeast"/>
              <w:ind w:right="5"/>
              <w:jc w:val="right"/>
              <w:rPr>
                <w:rFonts w:ascii="Arial" w:eastAsia="Times New Roman" w:hAnsi="Arial" w:cs="Arial"/>
              </w:rPr>
            </w:pPr>
            <w:r w:rsidRPr="00E608FE">
              <w:rPr>
                <w:rFonts w:ascii="Arial" w:eastAsia="Arial" w:hAnsi="Arial" w:cs="Arial"/>
              </w:rPr>
              <w:t>1,923</w:t>
            </w:r>
          </w:p>
        </w:tc>
      </w:tr>
      <w:tr w:rsidR="00B147D2" w:rsidRPr="00E608FE" w:rsidTr="006D5FAB">
        <w:trPr>
          <w:trHeight w:val="241"/>
        </w:trPr>
        <w:tc>
          <w:tcPr>
            <w:tcW w:w="2460" w:type="dxa"/>
            <w:tcBorders>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Foreign exchange forward contract used for hedging</w:t>
            </w:r>
          </w:p>
        </w:tc>
        <w:tc>
          <w:tcPr>
            <w:tcW w:w="1894" w:type="dxa"/>
            <w:tcBorders>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1,058</w:t>
            </w:r>
          </w:p>
        </w:tc>
        <w:tc>
          <w:tcPr>
            <w:tcW w:w="1701" w:type="dxa"/>
            <w:tcBorders>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tcBorders>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tcBorders>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1,058</w:t>
            </w:r>
          </w:p>
        </w:tc>
      </w:tr>
      <w:tr w:rsidR="00B147D2" w:rsidRPr="00E608FE" w:rsidTr="006D5FAB">
        <w:trPr>
          <w:trHeight w:val="225"/>
        </w:trPr>
        <w:tc>
          <w:tcPr>
            <w:tcW w:w="2460" w:type="dxa"/>
            <w:tcBorders>
              <w:top w:val="single" w:sz="18" w:space="0" w:color="auto"/>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Total contractual financial assets</w:t>
            </w:r>
          </w:p>
        </w:tc>
        <w:tc>
          <w:tcPr>
            <w:tcW w:w="1894" w:type="dxa"/>
            <w:tcBorders>
              <w:top w:val="single" w:sz="18" w:space="0" w:color="auto"/>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1,058</w:t>
            </w:r>
          </w:p>
        </w:tc>
        <w:tc>
          <w:tcPr>
            <w:tcW w:w="1701"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33,352</w:t>
            </w:r>
          </w:p>
        </w:tc>
        <w:tc>
          <w:tcPr>
            <w:tcW w:w="1559" w:type="dxa"/>
            <w:tcBorders>
              <w:top w:val="single" w:sz="18" w:space="0" w:color="auto"/>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76"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34,410</w:t>
            </w:r>
          </w:p>
        </w:tc>
      </w:tr>
      <w:tr w:rsidR="00B147D2" w:rsidRPr="00E608FE" w:rsidTr="006D5FAB">
        <w:trPr>
          <w:trHeight w:val="244"/>
        </w:trPr>
        <w:tc>
          <w:tcPr>
            <w:tcW w:w="2460" w:type="dxa"/>
            <w:tcBorders>
              <w:top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Contractual financial liabilities</w:t>
            </w:r>
          </w:p>
        </w:tc>
        <w:tc>
          <w:tcPr>
            <w:tcW w:w="1894" w:type="dxa"/>
            <w:tcBorders>
              <w:top w:val="single" w:sz="18" w:space="0" w:color="auto"/>
            </w:tcBorders>
            <w:shd w:val="clear" w:color="auto" w:fill="EBEBEB"/>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701" w:type="dxa"/>
            <w:tcBorders>
              <w:top w:val="single" w:sz="18" w:space="0" w:color="auto"/>
            </w:tcBorders>
            <w:shd w:val="clear" w:color="auto" w:fill="auto"/>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559" w:type="dxa"/>
            <w:tcBorders>
              <w:top w:val="single" w:sz="18" w:space="0" w:color="auto"/>
            </w:tcBorders>
            <w:shd w:val="clear" w:color="auto" w:fill="EBEBEB"/>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276" w:type="dxa"/>
            <w:tcBorders>
              <w:top w:val="single" w:sz="18" w:space="0" w:color="auto"/>
            </w:tcBorders>
            <w:shd w:val="clear" w:color="auto" w:fill="auto"/>
            <w:vAlign w:val="center"/>
          </w:tcPr>
          <w:p w:rsidR="00FE33A4" w:rsidRPr="00E608FE" w:rsidRDefault="00FE33A4" w:rsidP="00753C6F">
            <w:pPr>
              <w:keepNext/>
              <w:spacing w:before="40" w:after="40" w:line="0" w:lineRule="atLeast"/>
              <w:jc w:val="right"/>
              <w:rPr>
                <w:rFonts w:ascii="Arial" w:eastAsia="Times New Roman" w:hAnsi="Arial" w:cs="Arial"/>
              </w:rPr>
            </w:pPr>
          </w:p>
        </w:tc>
      </w:tr>
      <w:tr w:rsidR="00B147D2" w:rsidRPr="00E608FE" w:rsidTr="006D5FAB">
        <w:trPr>
          <w:trHeight w:val="230"/>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Payables**</w:t>
            </w:r>
          </w:p>
        </w:tc>
        <w:tc>
          <w:tcPr>
            <w:tcW w:w="1894" w:type="dxa"/>
            <w:shd w:val="clear" w:color="auto" w:fill="EBEBEB"/>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701" w:type="dxa"/>
            <w:shd w:val="clear" w:color="auto" w:fill="auto"/>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559" w:type="dxa"/>
            <w:shd w:val="clear" w:color="auto" w:fill="EBEBEB"/>
            <w:vAlign w:val="center"/>
          </w:tcPr>
          <w:p w:rsidR="00FE33A4" w:rsidRPr="00E608FE" w:rsidRDefault="00FE33A4" w:rsidP="00753C6F">
            <w:pPr>
              <w:keepNext/>
              <w:spacing w:before="40" w:after="40" w:line="0" w:lineRule="atLeast"/>
              <w:jc w:val="right"/>
              <w:rPr>
                <w:rFonts w:ascii="Arial" w:eastAsia="Times New Roman" w:hAnsi="Arial" w:cs="Arial"/>
              </w:rPr>
            </w:pPr>
          </w:p>
        </w:tc>
        <w:tc>
          <w:tcPr>
            <w:tcW w:w="1276" w:type="dxa"/>
            <w:shd w:val="clear" w:color="auto" w:fill="auto"/>
            <w:vAlign w:val="center"/>
          </w:tcPr>
          <w:p w:rsidR="00FE33A4" w:rsidRPr="00E608FE" w:rsidRDefault="00FE33A4" w:rsidP="00753C6F">
            <w:pPr>
              <w:keepNext/>
              <w:spacing w:before="40" w:after="40" w:line="0" w:lineRule="atLeast"/>
              <w:jc w:val="right"/>
              <w:rPr>
                <w:rFonts w:ascii="Arial" w:eastAsia="Times New Roman" w:hAnsi="Arial" w:cs="Arial"/>
              </w:rPr>
            </w:pPr>
          </w:p>
        </w:tc>
      </w:tr>
      <w:tr w:rsidR="00B147D2" w:rsidRPr="00E608FE" w:rsidTr="006D5FAB">
        <w:trPr>
          <w:trHeight w:val="245"/>
        </w:trPr>
        <w:tc>
          <w:tcPr>
            <w:tcW w:w="2460" w:type="dxa"/>
            <w:shd w:val="clear" w:color="auto" w:fill="auto"/>
            <w:vAlign w:val="bottom"/>
          </w:tcPr>
          <w:p w:rsidR="00FE33A4" w:rsidRPr="00E608FE" w:rsidRDefault="00FE33A4" w:rsidP="00753C6F">
            <w:pPr>
              <w:keepNext/>
              <w:spacing w:before="40" w:after="40" w:line="0" w:lineRule="atLeast"/>
              <w:ind w:left="140"/>
              <w:rPr>
                <w:rFonts w:ascii="Arial" w:eastAsia="Arial" w:hAnsi="Arial" w:cs="Arial"/>
              </w:rPr>
            </w:pPr>
            <w:r w:rsidRPr="00E608FE">
              <w:rPr>
                <w:rFonts w:ascii="Arial" w:eastAsia="Arial" w:hAnsi="Arial" w:cs="Arial"/>
              </w:rPr>
              <w:t>Supplies and services</w:t>
            </w:r>
          </w:p>
        </w:tc>
        <w:tc>
          <w:tcPr>
            <w:tcW w:w="1894"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4,317</w:t>
            </w:r>
          </w:p>
        </w:tc>
        <w:tc>
          <w:tcPr>
            <w:tcW w:w="1276"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4,317</w:t>
            </w:r>
          </w:p>
        </w:tc>
      </w:tr>
      <w:tr w:rsidR="00B147D2" w:rsidRPr="00E608FE" w:rsidTr="006D5FAB">
        <w:trPr>
          <w:trHeight w:val="245"/>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Advance from Creative Victoria</w:t>
            </w:r>
          </w:p>
        </w:tc>
        <w:tc>
          <w:tcPr>
            <w:tcW w:w="1894"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6,434</w:t>
            </w:r>
          </w:p>
        </w:tc>
        <w:tc>
          <w:tcPr>
            <w:tcW w:w="1276"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6,434</w:t>
            </w:r>
          </w:p>
        </w:tc>
      </w:tr>
      <w:tr w:rsidR="00B147D2" w:rsidRPr="00E608FE" w:rsidTr="006D5FAB">
        <w:trPr>
          <w:trHeight w:val="245"/>
        </w:trPr>
        <w:tc>
          <w:tcPr>
            <w:tcW w:w="2460" w:type="dxa"/>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Finance leases liabilities</w:t>
            </w:r>
          </w:p>
        </w:tc>
        <w:tc>
          <w:tcPr>
            <w:tcW w:w="1894"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701"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363</w:t>
            </w:r>
          </w:p>
        </w:tc>
        <w:tc>
          <w:tcPr>
            <w:tcW w:w="1276" w:type="dxa"/>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363</w:t>
            </w:r>
          </w:p>
        </w:tc>
      </w:tr>
      <w:tr w:rsidR="00B147D2" w:rsidRPr="00E608FE" w:rsidTr="006D5FAB">
        <w:trPr>
          <w:trHeight w:val="241"/>
        </w:trPr>
        <w:tc>
          <w:tcPr>
            <w:tcW w:w="2460" w:type="dxa"/>
            <w:tcBorders>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rPr>
            </w:pPr>
            <w:r w:rsidRPr="00E608FE">
              <w:rPr>
                <w:rFonts w:ascii="Arial" w:eastAsia="Arial" w:hAnsi="Arial" w:cs="Arial"/>
              </w:rPr>
              <w:t>Foreign exchange forward contract payable</w:t>
            </w:r>
          </w:p>
        </w:tc>
        <w:tc>
          <w:tcPr>
            <w:tcW w:w="1894" w:type="dxa"/>
            <w:tcBorders>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1,065</w:t>
            </w:r>
          </w:p>
        </w:tc>
        <w:tc>
          <w:tcPr>
            <w:tcW w:w="1701" w:type="dxa"/>
            <w:tcBorders>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559" w:type="dxa"/>
            <w:tcBorders>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76" w:type="dxa"/>
            <w:tcBorders>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rPr>
            </w:pPr>
            <w:r w:rsidRPr="00E608FE">
              <w:rPr>
                <w:rFonts w:ascii="Arial" w:eastAsia="Arial" w:hAnsi="Arial" w:cs="Arial"/>
              </w:rPr>
              <w:t>1,065</w:t>
            </w:r>
          </w:p>
        </w:tc>
      </w:tr>
      <w:tr w:rsidR="00B147D2" w:rsidRPr="00E608FE" w:rsidTr="006D5FAB">
        <w:trPr>
          <w:trHeight w:val="225"/>
        </w:trPr>
        <w:tc>
          <w:tcPr>
            <w:tcW w:w="2460" w:type="dxa"/>
            <w:tcBorders>
              <w:top w:val="single" w:sz="18" w:space="0" w:color="auto"/>
              <w:bottom w:val="single" w:sz="18" w:space="0" w:color="auto"/>
            </w:tcBorders>
            <w:shd w:val="clear" w:color="auto" w:fill="auto"/>
            <w:vAlign w:val="bottom"/>
          </w:tcPr>
          <w:p w:rsidR="00FE33A4" w:rsidRPr="00E608FE" w:rsidRDefault="00FE33A4" w:rsidP="00753C6F">
            <w:pPr>
              <w:keepNext/>
              <w:spacing w:before="40" w:after="40" w:line="0" w:lineRule="atLeast"/>
              <w:ind w:left="40"/>
              <w:rPr>
                <w:rFonts w:ascii="Arial" w:eastAsia="Arial" w:hAnsi="Arial" w:cs="Arial"/>
                <w:b/>
              </w:rPr>
            </w:pPr>
            <w:r w:rsidRPr="00E608FE">
              <w:rPr>
                <w:rFonts w:ascii="Arial" w:eastAsia="Arial" w:hAnsi="Arial" w:cs="Arial"/>
                <w:b/>
              </w:rPr>
              <w:t>Total contractual financial liabilities</w:t>
            </w:r>
          </w:p>
        </w:tc>
        <w:tc>
          <w:tcPr>
            <w:tcW w:w="1894" w:type="dxa"/>
            <w:tcBorders>
              <w:top w:val="single" w:sz="18" w:space="0" w:color="auto"/>
              <w:bottom w:val="single" w:sz="18" w:space="0" w:color="auto"/>
            </w:tcBorders>
            <w:shd w:val="clear" w:color="auto" w:fill="EBEBEB"/>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1,065</w:t>
            </w:r>
          </w:p>
        </w:tc>
        <w:tc>
          <w:tcPr>
            <w:tcW w:w="1701"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559" w:type="dxa"/>
            <w:tcBorders>
              <w:top w:val="single" w:sz="18" w:space="0" w:color="auto"/>
              <w:bottom w:val="single" w:sz="18" w:space="0" w:color="auto"/>
            </w:tcBorders>
            <w:shd w:val="clear" w:color="auto" w:fill="EBEBEB"/>
            <w:vAlign w:val="center"/>
          </w:tcPr>
          <w:p w:rsidR="00FE33A4" w:rsidRPr="00E608FE" w:rsidRDefault="00FE33A4" w:rsidP="00753C6F">
            <w:pPr>
              <w:keepNext/>
              <w:spacing w:before="40" w:after="40" w:line="0" w:lineRule="atLeast"/>
              <w:ind w:right="25"/>
              <w:jc w:val="right"/>
              <w:rPr>
                <w:rFonts w:ascii="Arial" w:eastAsia="Arial" w:hAnsi="Arial" w:cs="Arial"/>
                <w:b/>
              </w:rPr>
            </w:pPr>
            <w:r w:rsidRPr="00E608FE">
              <w:rPr>
                <w:rFonts w:ascii="Arial" w:eastAsia="Arial" w:hAnsi="Arial" w:cs="Arial"/>
                <w:b/>
              </w:rPr>
              <w:t>11,114</w:t>
            </w:r>
          </w:p>
        </w:tc>
        <w:tc>
          <w:tcPr>
            <w:tcW w:w="1276" w:type="dxa"/>
            <w:tcBorders>
              <w:top w:val="single" w:sz="18" w:space="0" w:color="auto"/>
              <w:bottom w:val="single" w:sz="18" w:space="0" w:color="auto"/>
            </w:tcBorders>
            <w:shd w:val="clear" w:color="auto" w:fill="auto"/>
            <w:vAlign w:val="center"/>
          </w:tcPr>
          <w:p w:rsidR="00FE33A4" w:rsidRPr="00E608FE" w:rsidRDefault="00FE33A4" w:rsidP="00753C6F">
            <w:pPr>
              <w:keepNext/>
              <w:spacing w:before="40" w:after="40" w:line="0" w:lineRule="atLeast"/>
              <w:ind w:right="5"/>
              <w:jc w:val="right"/>
              <w:rPr>
                <w:rFonts w:ascii="Arial" w:eastAsia="Arial" w:hAnsi="Arial" w:cs="Arial"/>
                <w:b/>
              </w:rPr>
            </w:pPr>
            <w:r w:rsidRPr="00E608FE">
              <w:rPr>
                <w:rFonts w:ascii="Arial" w:eastAsia="Arial" w:hAnsi="Arial" w:cs="Arial"/>
                <w:b/>
              </w:rPr>
              <w:t>12,179</w:t>
            </w:r>
          </w:p>
        </w:tc>
      </w:tr>
    </w:tbl>
    <w:p w:rsidR="008E6F3D" w:rsidRPr="00E608FE" w:rsidRDefault="008E6F3D" w:rsidP="008E6F3D">
      <w:pPr>
        <w:spacing w:before="240" w:line="0" w:lineRule="atLeast"/>
        <w:ind w:left="20"/>
        <w:rPr>
          <w:rFonts w:ascii="Arial" w:eastAsia="Arial" w:hAnsi="Arial"/>
        </w:rPr>
      </w:pPr>
      <w:r w:rsidRPr="00E608FE">
        <w:rPr>
          <w:rFonts w:ascii="Arial" w:eastAsia="Arial" w:hAnsi="Arial"/>
        </w:rPr>
        <w:t>** Receivables &amp; Payables excludes statutory receivables &amp; payables.</w:t>
      </w:r>
    </w:p>
    <w:p w:rsidR="008E6F3D" w:rsidRPr="00E608FE" w:rsidRDefault="008E6F3D" w:rsidP="00BE71CD">
      <w:pPr>
        <w:pStyle w:val="Heading4"/>
      </w:pPr>
      <w:r w:rsidRPr="00E608FE">
        <w:t>7.1.3 Financial Risk: Credit risk</w:t>
      </w:r>
    </w:p>
    <w:p w:rsidR="008E6F3D" w:rsidRPr="00E608FE" w:rsidRDefault="008E6F3D" w:rsidP="008E6F3D">
      <w:pPr>
        <w:spacing w:line="0" w:lineRule="atLeast"/>
        <w:rPr>
          <w:rFonts w:ascii="Arial" w:eastAsia="Arial" w:hAnsi="Arial"/>
        </w:rPr>
      </w:pPr>
      <w:r w:rsidRPr="00E608FE">
        <w:rPr>
          <w:rFonts w:ascii="Arial" w:eastAsia="Arial" w:hAnsi="Arial"/>
        </w:rPr>
        <w:t>Credit risk refers to the possibility that a borrower will default on its financial obligations as and when they fall due. Museums Victoria’s exposure to credit risk arises from the potential default of a counter party on their contractual obligations resulting in financial loss to Museums Victoria. Credit risk is measured at fair value and is monitored on a regular basis.</w:t>
      </w:r>
    </w:p>
    <w:p w:rsidR="008E6F3D" w:rsidRPr="00E608FE" w:rsidRDefault="008E6F3D" w:rsidP="008E6F3D">
      <w:pPr>
        <w:spacing w:line="0" w:lineRule="atLeast"/>
        <w:rPr>
          <w:rFonts w:ascii="Arial" w:eastAsia="Arial" w:hAnsi="Arial"/>
        </w:rPr>
      </w:pPr>
      <w:r w:rsidRPr="00E608FE">
        <w:rPr>
          <w:rFonts w:ascii="Arial" w:eastAsia="Arial" w:hAnsi="Arial"/>
        </w:rPr>
        <w:t>The maximum exposure to credit risk on financial assets which have been recognised on the Balance Sheet is the carrying amount, net of any provisions for doubtful debts. Currently Museums Victoria does not hold any collateral as security nor credit enhancements relating to any of its financial assets.</w:t>
      </w:r>
    </w:p>
    <w:p w:rsidR="008E6F3D" w:rsidRPr="00E608FE" w:rsidRDefault="008E6F3D" w:rsidP="008E6F3D">
      <w:pPr>
        <w:spacing w:line="0" w:lineRule="atLeast"/>
        <w:rPr>
          <w:rFonts w:ascii="Arial" w:eastAsia="Arial" w:hAnsi="Arial"/>
        </w:rPr>
      </w:pPr>
      <w:r w:rsidRPr="00E608FE">
        <w:rPr>
          <w:rFonts w:ascii="Arial" w:eastAsia="Arial" w:hAnsi="Arial"/>
        </w:rPr>
        <w:t xml:space="preserve">Museums Victoria follows a process of reviewing all trade debtors during the year to identify doubtful debts or other possible impairments. Provision of impairment for contractual financial assets is recognised when there is objective evidence that Museums Victoria will </w:t>
      </w:r>
      <w:r w:rsidRPr="00E608FE">
        <w:rPr>
          <w:rFonts w:ascii="Arial" w:eastAsia="Arial" w:hAnsi="Arial"/>
        </w:rPr>
        <w:lastRenderedPageBreak/>
        <w:t>not be able to collect a receivable. Objective evidence includes financial difficulties of the debtor, default payments, debts that are more than 60 days overdue, and changes in debtor credit ratings.</w:t>
      </w:r>
    </w:p>
    <w:p w:rsidR="008F0841" w:rsidRPr="00E608FE" w:rsidRDefault="008E6F3D" w:rsidP="008E6F3D">
      <w:pPr>
        <w:spacing w:before="240" w:line="236" w:lineRule="exact"/>
        <w:rPr>
          <w:rFonts w:ascii="Times New Roman" w:eastAsia="Times New Roman" w:hAnsi="Times New Roman"/>
        </w:rPr>
      </w:pPr>
      <w:r w:rsidRPr="00E608FE">
        <w:rPr>
          <w:rFonts w:ascii="Arial" w:eastAsia="Arial" w:hAnsi="Arial"/>
        </w:rPr>
        <w:t>Except as otherwise detailed in the following table, the carrying amount of contractual financial assets recorded in</w:t>
      </w:r>
      <w:r w:rsidR="004B0A8D" w:rsidRPr="00E608FE">
        <w:rPr>
          <w:rFonts w:ascii="Arial" w:eastAsia="Arial" w:hAnsi="Arial"/>
        </w:rPr>
        <w:t xml:space="preserve"> the financial statements, net o</w:t>
      </w:r>
      <w:r w:rsidRPr="00E608FE">
        <w:rPr>
          <w:rFonts w:ascii="Arial" w:eastAsia="Arial" w:hAnsi="Arial"/>
        </w:rPr>
        <w:t>f any allowances for losses, represents Museums Victoria’s maximum exposure to credit risk. There has been no material change to Museums Victoria’s credit risk profile in 2017-18.</w:t>
      </w:r>
    </w:p>
    <w:p w:rsidR="006F7A83" w:rsidRPr="00E608FE" w:rsidRDefault="006F7A83" w:rsidP="006F7A83">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75</w:t>
      </w:r>
      <w:r w:rsidR="00A76E68" w:rsidRPr="00E608FE">
        <w:rPr>
          <w:noProof/>
          <w:color w:val="auto"/>
        </w:rPr>
        <w:fldChar w:fldCharType="end"/>
      </w:r>
      <w:r w:rsidRPr="00E608FE">
        <w:rPr>
          <w:color w:val="auto"/>
        </w:rPr>
        <w:t xml:space="preserve">: Credit quality of contractual financial assets </w:t>
      </w:r>
      <w:r w:rsidR="00D1446C" w:rsidRPr="00E608FE">
        <w:rPr>
          <w:color w:val="auto"/>
        </w:rPr>
        <w:t>in</w:t>
      </w:r>
      <w:r w:rsidRPr="00E608FE">
        <w:rPr>
          <w:color w:val="auto"/>
        </w:rPr>
        <w:t xml:space="preserve"> 2018</w:t>
      </w:r>
    </w:p>
    <w:tbl>
      <w:tblPr>
        <w:tblW w:w="9081" w:type="dxa"/>
        <w:tblInd w:w="30" w:type="dxa"/>
        <w:tblLayout w:type="fixed"/>
        <w:tblCellMar>
          <w:left w:w="0" w:type="dxa"/>
          <w:right w:w="0" w:type="dxa"/>
        </w:tblCellMar>
        <w:tblLook w:val="0000" w:firstRow="0" w:lastRow="0" w:firstColumn="0" w:lastColumn="0" w:noHBand="0" w:noVBand="0"/>
      </w:tblPr>
      <w:tblGrid>
        <w:gridCol w:w="3798"/>
        <w:gridCol w:w="1780"/>
        <w:gridCol w:w="1332"/>
        <w:gridCol w:w="8"/>
        <w:gridCol w:w="1072"/>
        <w:gridCol w:w="8"/>
        <w:gridCol w:w="1075"/>
        <w:gridCol w:w="8"/>
      </w:tblGrid>
      <w:tr w:rsidR="00B147D2" w:rsidRPr="00E608FE" w:rsidTr="00295FE9">
        <w:trPr>
          <w:gridAfter w:val="1"/>
          <w:wAfter w:w="8" w:type="dxa"/>
          <w:trHeight w:val="261"/>
        </w:trPr>
        <w:tc>
          <w:tcPr>
            <w:tcW w:w="6910" w:type="dxa"/>
            <w:gridSpan w:val="3"/>
            <w:tcBorders>
              <w:top w:val="single" w:sz="18" w:space="0" w:color="auto"/>
              <w:bottom w:val="single" w:sz="18" w:space="0" w:color="auto"/>
            </w:tcBorders>
            <w:shd w:val="clear" w:color="auto" w:fill="auto"/>
            <w:vAlign w:val="bottom"/>
          </w:tcPr>
          <w:p w:rsidR="00FC2BEB" w:rsidRPr="00E608FE" w:rsidRDefault="00FC2BEB" w:rsidP="00D1446C">
            <w:pPr>
              <w:spacing w:before="40" w:after="40" w:line="0" w:lineRule="atLeast"/>
              <w:ind w:left="40"/>
              <w:rPr>
                <w:rFonts w:ascii="Arial" w:eastAsia="Arial" w:hAnsi="Arial" w:cs="Arial"/>
                <w:b/>
              </w:rPr>
            </w:pPr>
            <w:r w:rsidRPr="00E608FE">
              <w:rPr>
                <w:rFonts w:ascii="Arial" w:eastAsia="Arial" w:hAnsi="Arial" w:cs="Arial"/>
                <w:b/>
              </w:rPr>
              <w:t>Credit quality of contractual financial assets that are neither past due nor impaired</w:t>
            </w:r>
          </w:p>
        </w:tc>
        <w:tc>
          <w:tcPr>
            <w:tcW w:w="1080" w:type="dxa"/>
            <w:gridSpan w:val="2"/>
            <w:tcBorders>
              <w:top w:val="single" w:sz="18" w:space="0" w:color="auto"/>
              <w:bottom w:val="single" w:sz="18" w:space="0" w:color="auto"/>
            </w:tcBorders>
            <w:shd w:val="clear" w:color="auto" w:fill="auto"/>
            <w:vAlign w:val="bottom"/>
          </w:tcPr>
          <w:p w:rsidR="00FC2BEB" w:rsidRPr="00E608FE" w:rsidRDefault="00FC2BEB" w:rsidP="00D1446C">
            <w:pPr>
              <w:spacing w:before="40" w:after="40" w:line="0" w:lineRule="atLeast"/>
              <w:rPr>
                <w:rFonts w:ascii="Arial" w:eastAsia="Times New Roman" w:hAnsi="Arial" w:cs="Arial"/>
              </w:rPr>
            </w:pPr>
          </w:p>
        </w:tc>
        <w:tc>
          <w:tcPr>
            <w:tcW w:w="1083" w:type="dxa"/>
            <w:gridSpan w:val="2"/>
            <w:tcBorders>
              <w:top w:val="single" w:sz="18" w:space="0" w:color="auto"/>
              <w:bottom w:val="single" w:sz="18" w:space="0" w:color="auto"/>
            </w:tcBorders>
            <w:shd w:val="clear" w:color="auto" w:fill="auto"/>
            <w:vAlign w:val="bottom"/>
          </w:tcPr>
          <w:p w:rsidR="00FC2BEB" w:rsidRPr="00E608FE" w:rsidRDefault="00FC2BEB" w:rsidP="00D1446C">
            <w:pPr>
              <w:spacing w:before="40" w:after="40" w:line="0" w:lineRule="atLeast"/>
              <w:jc w:val="right"/>
              <w:rPr>
                <w:rFonts w:ascii="Arial" w:eastAsia="Arial" w:hAnsi="Arial" w:cs="Arial"/>
                <w:b/>
              </w:rPr>
            </w:pPr>
            <w:r w:rsidRPr="00E608FE">
              <w:rPr>
                <w:rFonts w:ascii="Arial" w:eastAsia="Arial" w:hAnsi="Arial" w:cs="Arial"/>
                <w:b/>
              </w:rPr>
              <w:t>$ '000</w:t>
            </w:r>
          </w:p>
        </w:tc>
      </w:tr>
      <w:tr w:rsidR="00B147D2" w:rsidRPr="00E608FE" w:rsidTr="00D1446C">
        <w:trPr>
          <w:trHeight w:val="975"/>
        </w:trPr>
        <w:tc>
          <w:tcPr>
            <w:tcW w:w="3798" w:type="dxa"/>
            <w:tcBorders>
              <w:top w:val="single" w:sz="18" w:space="0" w:color="auto"/>
              <w:bottom w:val="single" w:sz="18" w:space="0" w:color="auto"/>
            </w:tcBorders>
            <w:shd w:val="clear" w:color="auto" w:fill="auto"/>
            <w:vAlign w:val="bottom"/>
          </w:tcPr>
          <w:p w:rsidR="004B0A8D" w:rsidRPr="00E608FE" w:rsidRDefault="00D1446C" w:rsidP="00D1446C">
            <w:pPr>
              <w:spacing w:before="40" w:after="40" w:line="0" w:lineRule="atLeast"/>
              <w:rPr>
                <w:rFonts w:ascii="Arial" w:eastAsia="Times New Roman" w:hAnsi="Arial" w:cs="Arial"/>
              </w:rPr>
            </w:pPr>
            <w:r w:rsidRPr="00E608FE">
              <w:rPr>
                <w:rFonts w:ascii="Arial" w:eastAsia="Arial" w:hAnsi="Arial" w:cs="Arial"/>
                <w:b/>
              </w:rPr>
              <w:t>2018</w:t>
            </w:r>
          </w:p>
        </w:tc>
        <w:tc>
          <w:tcPr>
            <w:tcW w:w="1780" w:type="dxa"/>
            <w:tcBorders>
              <w:top w:val="single" w:sz="18" w:space="0" w:color="auto"/>
              <w:left w:val="nil"/>
              <w:bottom w:val="single" w:sz="18" w:space="0" w:color="auto"/>
            </w:tcBorders>
            <w:shd w:val="clear" w:color="auto" w:fill="EBEBEB"/>
            <w:vAlign w:val="bottom"/>
          </w:tcPr>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Government</w:t>
            </w:r>
          </w:p>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agencies (A-1+</w:t>
            </w:r>
          </w:p>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credit ratings)</w:t>
            </w:r>
          </w:p>
        </w:tc>
        <w:tc>
          <w:tcPr>
            <w:tcW w:w="1340" w:type="dxa"/>
            <w:gridSpan w:val="2"/>
            <w:tcBorders>
              <w:top w:val="single" w:sz="18" w:space="0" w:color="auto"/>
              <w:left w:val="nil"/>
              <w:bottom w:val="single" w:sz="18" w:space="0" w:color="auto"/>
            </w:tcBorders>
            <w:shd w:val="clear" w:color="auto" w:fill="auto"/>
            <w:vAlign w:val="bottom"/>
          </w:tcPr>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Financial</w:t>
            </w:r>
          </w:p>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institution</w:t>
            </w:r>
          </w:p>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(A-1+ credit</w:t>
            </w:r>
          </w:p>
          <w:p w:rsidR="004B0A8D" w:rsidRPr="00E608FE" w:rsidRDefault="004B0A8D" w:rsidP="00D1446C">
            <w:pPr>
              <w:spacing w:before="40" w:after="40" w:line="0" w:lineRule="atLeast"/>
              <w:ind w:left="20"/>
              <w:jc w:val="center"/>
              <w:rPr>
                <w:rFonts w:ascii="Arial" w:eastAsia="Arial" w:hAnsi="Arial" w:cs="Arial"/>
                <w:b/>
              </w:rPr>
            </w:pPr>
            <w:r w:rsidRPr="00E608FE">
              <w:rPr>
                <w:rFonts w:ascii="Arial" w:eastAsia="Arial" w:hAnsi="Arial" w:cs="Arial"/>
                <w:b/>
              </w:rPr>
              <w:t>ratings)</w:t>
            </w:r>
          </w:p>
        </w:tc>
        <w:tc>
          <w:tcPr>
            <w:tcW w:w="1080" w:type="dxa"/>
            <w:gridSpan w:val="2"/>
            <w:tcBorders>
              <w:top w:val="single" w:sz="18" w:space="0" w:color="auto"/>
              <w:left w:val="nil"/>
              <w:bottom w:val="single" w:sz="18" w:space="0" w:color="auto"/>
            </w:tcBorders>
            <w:shd w:val="clear" w:color="auto" w:fill="EBEBEB"/>
            <w:vAlign w:val="bottom"/>
          </w:tcPr>
          <w:p w:rsidR="004B0A8D" w:rsidRPr="00E608FE" w:rsidRDefault="004B0A8D" w:rsidP="00D1446C">
            <w:pPr>
              <w:spacing w:before="40" w:after="40" w:line="0" w:lineRule="atLeast"/>
              <w:ind w:left="23"/>
              <w:jc w:val="center"/>
              <w:rPr>
                <w:rFonts w:ascii="Arial" w:eastAsia="Arial" w:hAnsi="Arial" w:cs="Arial"/>
                <w:b/>
              </w:rPr>
            </w:pPr>
            <w:r w:rsidRPr="00E608FE">
              <w:rPr>
                <w:rFonts w:ascii="Arial" w:eastAsia="Arial" w:hAnsi="Arial" w:cs="Arial"/>
                <w:b/>
              </w:rPr>
              <w:t>Not rated</w:t>
            </w:r>
          </w:p>
        </w:tc>
        <w:tc>
          <w:tcPr>
            <w:tcW w:w="1083" w:type="dxa"/>
            <w:gridSpan w:val="2"/>
            <w:tcBorders>
              <w:top w:val="single" w:sz="18" w:space="0" w:color="auto"/>
              <w:left w:val="nil"/>
              <w:bottom w:val="single" w:sz="18" w:space="0" w:color="auto"/>
            </w:tcBorders>
            <w:shd w:val="clear" w:color="auto" w:fill="auto"/>
            <w:vAlign w:val="bottom"/>
          </w:tcPr>
          <w:p w:rsidR="004B0A8D" w:rsidRPr="00E608FE" w:rsidRDefault="004B0A8D" w:rsidP="00D1446C">
            <w:pPr>
              <w:spacing w:before="40" w:after="40" w:line="0" w:lineRule="atLeast"/>
              <w:ind w:right="40"/>
              <w:jc w:val="right"/>
              <w:rPr>
                <w:rFonts w:ascii="Arial" w:eastAsia="Times New Roman" w:hAnsi="Arial" w:cs="Arial"/>
              </w:rPr>
            </w:pPr>
            <w:r w:rsidRPr="00E608FE">
              <w:rPr>
                <w:rFonts w:ascii="Arial" w:eastAsia="Arial" w:hAnsi="Arial" w:cs="Arial"/>
                <w:b/>
              </w:rPr>
              <w:t>Total</w:t>
            </w:r>
          </w:p>
        </w:tc>
      </w:tr>
      <w:tr w:rsidR="00B147D2" w:rsidRPr="00E608FE" w:rsidTr="00295FE9">
        <w:trPr>
          <w:trHeight w:val="288"/>
        </w:trPr>
        <w:tc>
          <w:tcPr>
            <w:tcW w:w="3798" w:type="dxa"/>
            <w:shd w:val="clear" w:color="auto" w:fill="auto"/>
            <w:vAlign w:val="bottom"/>
          </w:tcPr>
          <w:p w:rsidR="004B0A8D" w:rsidRPr="00E608FE" w:rsidRDefault="004B0A8D" w:rsidP="00D1446C">
            <w:pPr>
              <w:spacing w:before="40" w:after="40" w:line="0" w:lineRule="atLeast"/>
              <w:rPr>
                <w:rFonts w:ascii="Arial" w:eastAsia="Times New Roman" w:hAnsi="Arial" w:cs="Arial"/>
              </w:rPr>
            </w:pPr>
            <w:r w:rsidRPr="00E608FE">
              <w:rPr>
                <w:rFonts w:ascii="Arial" w:eastAsia="Arial" w:hAnsi="Arial" w:cs="Arial"/>
                <w:b/>
              </w:rPr>
              <w:t>Contractual financial assets</w:t>
            </w:r>
          </w:p>
        </w:tc>
        <w:tc>
          <w:tcPr>
            <w:tcW w:w="1780" w:type="dxa"/>
            <w:tcBorders>
              <w:left w:val="nil"/>
            </w:tcBorders>
            <w:shd w:val="clear" w:color="auto" w:fill="EBEBEB"/>
            <w:vAlign w:val="bottom"/>
          </w:tcPr>
          <w:p w:rsidR="004B0A8D" w:rsidRPr="00E608FE" w:rsidRDefault="004B0A8D" w:rsidP="00D1446C">
            <w:pPr>
              <w:spacing w:before="40" w:after="40" w:line="0" w:lineRule="atLeast"/>
              <w:rPr>
                <w:rFonts w:ascii="Arial" w:eastAsia="Times New Roman" w:hAnsi="Arial" w:cs="Arial"/>
              </w:rPr>
            </w:pPr>
          </w:p>
        </w:tc>
        <w:tc>
          <w:tcPr>
            <w:tcW w:w="1340" w:type="dxa"/>
            <w:gridSpan w:val="2"/>
            <w:tcBorders>
              <w:left w:val="nil"/>
            </w:tcBorders>
            <w:shd w:val="clear" w:color="auto" w:fill="auto"/>
            <w:vAlign w:val="bottom"/>
          </w:tcPr>
          <w:p w:rsidR="004B0A8D" w:rsidRPr="00E608FE" w:rsidRDefault="004B0A8D" w:rsidP="00D1446C">
            <w:pPr>
              <w:spacing w:before="40" w:after="40" w:line="0" w:lineRule="atLeast"/>
              <w:jc w:val="right"/>
              <w:rPr>
                <w:rFonts w:ascii="Arial" w:eastAsia="Times New Roman" w:hAnsi="Arial" w:cs="Arial"/>
              </w:rPr>
            </w:pPr>
          </w:p>
        </w:tc>
        <w:tc>
          <w:tcPr>
            <w:tcW w:w="1080" w:type="dxa"/>
            <w:gridSpan w:val="2"/>
            <w:tcBorders>
              <w:left w:val="nil"/>
            </w:tcBorders>
            <w:shd w:val="clear" w:color="auto" w:fill="EBEBEB"/>
            <w:vAlign w:val="bottom"/>
          </w:tcPr>
          <w:p w:rsidR="004B0A8D" w:rsidRPr="00E608FE" w:rsidRDefault="004B0A8D" w:rsidP="00D1446C">
            <w:pPr>
              <w:spacing w:before="40" w:after="40" w:line="0" w:lineRule="atLeast"/>
              <w:rPr>
                <w:rFonts w:ascii="Arial" w:eastAsia="Times New Roman" w:hAnsi="Arial" w:cs="Arial"/>
              </w:rPr>
            </w:pPr>
          </w:p>
        </w:tc>
        <w:tc>
          <w:tcPr>
            <w:tcW w:w="1083" w:type="dxa"/>
            <w:gridSpan w:val="2"/>
            <w:tcBorders>
              <w:left w:val="nil"/>
            </w:tcBorders>
            <w:shd w:val="clear" w:color="auto" w:fill="auto"/>
            <w:vAlign w:val="bottom"/>
          </w:tcPr>
          <w:p w:rsidR="004B0A8D" w:rsidRPr="00E608FE" w:rsidRDefault="004B0A8D" w:rsidP="00D1446C">
            <w:pPr>
              <w:spacing w:before="40" w:after="40" w:line="0" w:lineRule="atLeast"/>
              <w:rPr>
                <w:rFonts w:ascii="Arial" w:eastAsia="Times New Roman" w:hAnsi="Arial" w:cs="Arial"/>
              </w:rPr>
            </w:pPr>
          </w:p>
        </w:tc>
      </w:tr>
      <w:tr w:rsidR="00B147D2" w:rsidRPr="00E608FE" w:rsidTr="00295FE9">
        <w:trPr>
          <w:trHeight w:val="282"/>
        </w:trPr>
        <w:tc>
          <w:tcPr>
            <w:tcW w:w="3798" w:type="dxa"/>
            <w:shd w:val="clear" w:color="auto" w:fill="auto"/>
            <w:vAlign w:val="bottom"/>
          </w:tcPr>
          <w:p w:rsidR="004B0A8D" w:rsidRPr="00E608FE" w:rsidRDefault="004B0A8D" w:rsidP="00D1446C">
            <w:pPr>
              <w:spacing w:before="40" w:after="40" w:line="0" w:lineRule="atLeast"/>
              <w:rPr>
                <w:rFonts w:ascii="Arial" w:eastAsia="Times New Roman" w:hAnsi="Arial" w:cs="Arial"/>
              </w:rPr>
            </w:pPr>
            <w:r w:rsidRPr="00E608FE">
              <w:rPr>
                <w:rFonts w:ascii="Arial" w:eastAsia="Arial" w:hAnsi="Arial" w:cs="Arial"/>
              </w:rPr>
              <w:t>Cash and deposits</w:t>
            </w:r>
          </w:p>
        </w:tc>
        <w:tc>
          <w:tcPr>
            <w:tcW w:w="1780" w:type="dxa"/>
            <w:tcBorders>
              <w:left w:val="nil"/>
            </w:tcBorders>
            <w:shd w:val="clear" w:color="auto" w:fill="EBEBEB"/>
            <w:vAlign w:val="bottom"/>
          </w:tcPr>
          <w:p w:rsidR="004B0A8D" w:rsidRPr="00E608FE" w:rsidRDefault="004B0A8D" w:rsidP="00D1446C">
            <w:pPr>
              <w:spacing w:before="40" w:after="40" w:line="0" w:lineRule="atLeast"/>
              <w:ind w:right="5"/>
              <w:jc w:val="right"/>
              <w:rPr>
                <w:rFonts w:ascii="Arial" w:eastAsia="Arial" w:hAnsi="Arial" w:cs="Arial"/>
              </w:rPr>
            </w:pPr>
            <w:r w:rsidRPr="00E608FE">
              <w:rPr>
                <w:rFonts w:ascii="Arial" w:eastAsia="Arial" w:hAnsi="Arial" w:cs="Arial"/>
              </w:rPr>
              <w:t>33,000</w:t>
            </w:r>
          </w:p>
        </w:tc>
        <w:tc>
          <w:tcPr>
            <w:tcW w:w="1340" w:type="dxa"/>
            <w:gridSpan w:val="2"/>
            <w:tcBorders>
              <w:left w:val="nil"/>
            </w:tcBorders>
            <w:shd w:val="clear" w:color="auto" w:fill="auto"/>
            <w:vAlign w:val="bottom"/>
          </w:tcPr>
          <w:p w:rsidR="004B0A8D" w:rsidRPr="00E608FE" w:rsidRDefault="004B0A8D" w:rsidP="00D1446C">
            <w:pPr>
              <w:spacing w:before="40" w:after="40" w:line="0" w:lineRule="atLeast"/>
              <w:jc w:val="right"/>
              <w:rPr>
                <w:rFonts w:ascii="Arial" w:eastAsia="Times New Roman" w:hAnsi="Arial" w:cs="Arial"/>
              </w:rPr>
            </w:pPr>
            <w:r w:rsidRPr="00E608FE">
              <w:rPr>
                <w:rFonts w:ascii="Arial" w:eastAsia="Arial" w:hAnsi="Arial" w:cs="Arial"/>
              </w:rPr>
              <w:t>3,451</w:t>
            </w:r>
          </w:p>
        </w:tc>
        <w:tc>
          <w:tcPr>
            <w:tcW w:w="1080" w:type="dxa"/>
            <w:gridSpan w:val="2"/>
            <w:tcBorders>
              <w:left w:val="nil"/>
            </w:tcBorders>
            <w:shd w:val="clear" w:color="auto" w:fill="EBEBEB"/>
            <w:vAlign w:val="bottom"/>
          </w:tcPr>
          <w:p w:rsidR="004B0A8D" w:rsidRPr="00E608FE" w:rsidRDefault="004B0A8D" w:rsidP="00D1446C">
            <w:pPr>
              <w:spacing w:before="40" w:after="40" w:line="0" w:lineRule="atLeast"/>
              <w:ind w:right="5"/>
              <w:jc w:val="right"/>
              <w:rPr>
                <w:rFonts w:ascii="Arial" w:eastAsia="Arial" w:hAnsi="Arial" w:cs="Arial"/>
              </w:rPr>
            </w:pPr>
            <w:r w:rsidRPr="00E608FE">
              <w:rPr>
                <w:rFonts w:ascii="Arial" w:eastAsia="Arial" w:hAnsi="Arial" w:cs="Arial"/>
              </w:rPr>
              <w:t>73</w:t>
            </w:r>
          </w:p>
        </w:tc>
        <w:tc>
          <w:tcPr>
            <w:tcW w:w="1083" w:type="dxa"/>
            <w:gridSpan w:val="2"/>
            <w:tcBorders>
              <w:left w:val="nil"/>
            </w:tcBorders>
            <w:shd w:val="clear" w:color="auto" w:fill="auto"/>
            <w:vAlign w:val="bottom"/>
          </w:tcPr>
          <w:p w:rsidR="004B0A8D" w:rsidRPr="00E608FE" w:rsidRDefault="004B0A8D" w:rsidP="00D1446C">
            <w:pPr>
              <w:spacing w:before="40" w:after="40" w:line="0" w:lineRule="atLeast"/>
              <w:jc w:val="right"/>
              <w:rPr>
                <w:rFonts w:ascii="Arial" w:eastAsia="Arial" w:hAnsi="Arial" w:cs="Arial"/>
              </w:rPr>
            </w:pPr>
            <w:r w:rsidRPr="00E608FE">
              <w:rPr>
                <w:rFonts w:ascii="Arial" w:eastAsia="Arial" w:hAnsi="Arial" w:cs="Arial"/>
              </w:rPr>
              <w:t>36,524</w:t>
            </w:r>
          </w:p>
        </w:tc>
      </w:tr>
      <w:tr w:rsidR="00B147D2" w:rsidRPr="00E608FE" w:rsidTr="00295FE9">
        <w:trPr>
          <w:trHeight w:val="288"/>
        </w:trPr>
        <w:tc>
          <w:tcPr>
            <w:tcW w:w="3798" w:type="dxa"/>
            <w:shd w:val="clear" w:color="auto" w:fill="auto"/>
            <w:vAlign w:val="bottom"/>
          </w:tcPr>
          <w:p w:rsidR="004B0A8D" w:rsidRPr="00E608FE" w:rsidRDefault="004B0A8D" w:rsidP="00D1446C">
            <w:pPr>
              <w:spacing w:before="40" w:after="40" w:line="0" w:lineRule="atLeast"/>
              <w:rPr>
                <w:rFonts w:ascii="Arial" w:eastAsia="Times New Roman" w:hAnsi="Arial" w:cs="Arial"/>
              </w:rPr>
            </w:pPr>
            <w:r w:rsidRPr="00E608FE">
              <w:rPr>
                <w:rFonts w:ascii="Arial" w:eastAsia="Arial" w:hAnsi="Arial" w:cs="Arial"/>
              </w:rPr>
              <w:t>Receivables**:</w:t>
            </w:r>
          </w:p>
        </w:tc>
        <w:tc>
          <w:tcPr>
            <w:tcW w:w="1780" w:type="dxa"/>
            <w:tcBorders>
              <w:left w:val="nil"/>
            </w:tcBorders>
            <w:shd w:val="clear" w:color="auto" w:fill="EBEBEB"/>
            <w:vAlign w:val="bottom"/>
          </w:tcPr>
          <w:p w:rsidR="004B0A8D" w:rsidRPr="00E608FE" w:rsidRDefault="004B0A8D" w:rsidP="00D1446C">
            <w:pPr>
              <w:spacing w:before="40" w:after="40" w:line="0" w:lineRule="atLeast"/>
              <w:rPr>
                <w:rFonts w:ascii="Arial" w:eastAsia="Times New Roman" w:hAnsi="Arial" w:cs="Arial"/>
              </w:rPr>
            </w:pPr>
          </w:p>
        </w:tc>
        <w:tc>
          <w:tcPr>
            <w:tcW w:w="1340" w:type="dxa"/>
            <w:gridSpan w:val="2"/>
            <w:tcBorders>
              <w:left w:val="nil"/>
            </w:tcBorders>
            <w:shd w:val="clear" w:color="auto" w:fill="auto"/>
            <w:vAlign w:val="bottom"/>
          </w:tcPr>
          <w:p w:rsidR="004B0A8D" w:rsidRPr="00E608FE" w:rsidRDefault="004B0A8D" w:rsidP="00D1446C">
            <w:pPr>
              <w:spacing w:before="40" w:after="40" w:line="0" w:lineRule="atLeast"/>
              <w:jc w:val="right"/>
              <w:rPr>
                <w:rFonts w:ascii="Arial" w:eastAsia="Times New Roman" w:hAnsi="Arial" w:cs="Arial"/>
              </w:rPr>
            </w:pPr>
          </w:p>
        </w:tc>
        <w:tc>
          <w:tcPr>
            <w:tcW w:w="1080" w:type="dxa"/>
            <w:gridSpan w:val="2"/>
            <w:tcBorders>
              <w:left w:val="nil"/>
            </w:tcBorders>
            <w:shd w:val="clear" w:color="auto" w:fill="EBEBEB"/>
            <w:vAlign w:val="bottom"/>
          </w:tcPr>
          <w:p w:rsidR="004B0A8D" w:rsidRPr="00E608FE" w:rsidRDefault="004B0A8D" w:rsidP="00D1446C">
            <w:pPr>
              <w:spacing w:before="40" w:after="40" w:line="0" w:lineRule="atLeast"/>
              <w:rPr>
                <w:rFonts w:ascii="Arial" w:eastAsia="Times New Roman" w:hAnsi="Arial" w:cs="Arial"/>
              </w:rPr>
            </w:pPr>
          </w:p>
        </w:tc>
        <w:tc>
          <w:tcPr>
            <w:tcW w:w="1083" w:type="dxa"/>
            <w:gridSpan w:val="2"/>
            <w:tcBorders>
              <w:left w:val="nil"/>
            </w:tcBorders>
            <w:shd w:val="clear" w:color="auto" w:fill="auto"/>
            <w:vAlign w:val="bottom"/>
          </w:tcPr>
          <w:p w:rsidR="004B0A8D" w:rsidRPr="00E608FE" w:rsidRDefault="004B0A8D" w:rsidP="00D1446C">
            <w:pPr>
              <w:spacing w:before="40" w:after="40" w:line="0" w:lineRule="atLeast"/>
              <w:rPr>
                <w:rFonts w:ascii="Arial" w:eastAsia="Times New Roman" w:hAnsi="Arial" w:cs="Arial"/>
              </w:rPr>
            </w:pPr>
          </w:p>
        </w:tc>
      </w:tr>
      <w:tr w:rsidR="00B147D2" w:rsidRPr="00E608FE" w:rsidTr="00295FE9">
        <w:trPr>
          <w:trHeight w:val="303"/>
        </w:trPr>
        <w:tc>
          <w:tcPr>
            <w:tcW w:w="3798" w:type="dxa"/>
            <w:tcBorders>
              <w:bottom w:val="single" w:sz="18" w:space="0" w:color="auto"/>
            </w:tcBorders>
            <w:shd w:val="clear" w:color="auto" w:fill="auto"/>
            <w:vAlign w:val="bottom"/>
          </w:tcPr>
          <w:p w:rsidR="004B0A8D" w:rsidRPr="00E608FE" w:rsidRDefault="004B0A8D" w:rsidP="00D1446C">
            <w:pPr>
              <w:spacing w:before="40" w:after="40" w:line="0" w:lineRule="atLeast"/>
              <w:rPr>
                <w:rFonts w:ascii="Arial" w:eastAsia="Times New Roman" w:hAnsi="Arial" w:cs="Arial"/>
              </w:rPr>
            </w:pPr>
            <w:r w:rsidRPr="00E608FE">
              <w:rPr>
                <w:rFonts w:ascii="Arial" w:eastAsia="Arial" w:hAnsi="Arial" w:cs="Arial"/>
              </w:rPr>
              <w:t>Sale of goods and services</w:t>
            </w:r>
          </w:p>
        </w:tc>
        <w:tc>
          <w:tcPr>
            <w:tcW w:w="1780" w:type="dxa"/>
            <w:tcBorders>
              <w:left w:val="nil"/>
              <w:bottom w:val="single" w:sz="18" w:space="0" w:color="auto"/>
            </w:tcBorders>
            <w:shd w:val="clear" w:color="auto" w:fill="EBEBEB"/>
            <w:vAlign w:val="bottom"/>
          </w:tcPr>
          <w:p w:rsidR="004B0A8D" w:rsidRPr="00E608FE" w:rsidRDefault="004B0A8D" w:rsidP="00D1446C">
            <w:pPr>
              <w:spacing w:before="40" w:after="40" w:line="0" w:lineRule="atLeast"/>
              <w:ind w:right="5"/>
              <w:jc w:val="right"/>
              <w:rPr>
                <w:rFonts w:ascii="Arial" w:eastAsia="Arial" w:hAnsi="Arial" w:cs="Arial"/>
              </w:rPr>
            </w:pPr>
            <w:r w:rsidRPr="00E608FE">
              <w:rPr>
                <w:rFonts w:ascii="Arial" w:eastAsia="Arial" w:hAnsi="Arial" w:cs="Arial"/>
              </w:rPr>
              <w:t>-</w:t>
            </w:r>
          </w:p>
        </w:tc>
        <w:tc>
          <w:tcPr>
            <w:tcW w:w="1340" w:type="dxa"/>
            <w:gridSpan w:val="2"/>
            <w:tcBorders>
              <w:left w:val="nil"/>
              <w:bottom w:val="single" w:sz="18" w:space="0" w:color="auto"/>
            </w:tcBorders>
            <w:shd w:val="clear" w:color="auto" w:fill="auto"/>
            <w:vAlign w:val="bottom"/>
          </w:tcPr>
          <w:p w:rsidR="004B0A8D" w:rsidRPr="00E608FE" w:rsidRDefault="004B0A8D" w:rsidP="00D1446C">
            <w:pPr>
              <w:spacing w:before="40" w:after="40" w:line="0" w:lineRule="atLeast"/>
              <w:jc w:val="right"/>
              <w:rPr>
                <w:rFonts w:ascii="Arial" w:eastAsia="Times New Roman" w:hAnsi="Arial" w:cs="Arial"/>
              </w:rPr>
            </w:pPr>
            <w:r w:rsidRPr="00E608FE">
              <w:rPr>
                <w:rFonts w:ascii="Arial" w:eastAsia="Arial" w:hAnsi="Arial" w:cs="Arial"/>
              </w:rPr>
              <w:t>-</w:t>
            </w:r>
          </w:p>
        </w:tc>
        <w:tc>
          <w:tcPr>
            <w:tcW w:w="1080" w:type="dxa"/>
            <w:gridSpan w:val="2"/>
            <w:tcBorders>
              <w:left w:val="nil"/>
              <w:bottom w:val="single" w:sz="18" w:space="0" w:color="auto"/>
            </w:tcBorders>
            <w:shd w:val="clear" w:color="auto" w:fill="EBEBEB"/>
            <w:vAlign w:val="bottom"/>
          </w:tcPr>
          <w:p w:rsidR="004B0A8D" w:rsidRPr="00E608FE" w:rsidRDefault="004B0A8D" w:rsidP="00D1446C">
            <w:pPr>
              <w:spacing w:before="40" w:after="40" w:line="0" w:lineRule="atLeast"/>
              <w:ind w:right="5"/>
              <w:jc w:val="right"/>
              <w:rPr>
                <w:rFonts w:ascii="Arial" w:eastAsia="Arial" w:hAnsi="Arial" w:cs="Arial"/>
              </w:rPr>
            </w:pPr>
            <w:r w:rsidRPr="00E608FE">
              <w:rPr>
                <w:rFonts w:ascii="Arial" w:eastAsia="Arial" w:hAnsi="Arial" w:cs="Arial"/>
              </w:rPr>
              <w:t>1,411</w:t>
            </w:r>
          </w:p>
        </w:tc>
        <w:tc>
          <w:tcPr>
            <w:tcW w:w="1083" w:type="dxa"/>
            <w:gridSpan w:val="2"/>
            <w:tcBorders>
              <w:left w:val="nil"/>
              <w:bottom w:val="single" w:sz="18" w:space="0" w:color="auto"/>
            </w:tcBorders>
            <w:shd w:val="clear" w:color="auto" w:fill="auto"/>
            <w:vAlign w:val="bottom"/>
          </w:tcPr>
          <w:p w:rsidR="004B0A8D" w:rsidRPr="00E608FE" w:rsidRDefault="004B0A8D" w:rsidP="00D1446C">
            <w:pPr>
              <w:spacing w:before="40" w:after="40" w:line="0" w:lineRule="atLeast"/>
              <w:jc w:val="right"/>
              <w:rPr>
                <w:rFonts w:ascii="Arial" w:eastAsia="Arial" w:hAnsi="Arial" w:cs="Arial"/>
              </w:rPr>
            </w:pPr>
            <w:r w:rsidRPr="00E608FE">
              <w:rPr>
                <w:rFonts w:ascii="Arial" w:eastAsia="Arial" w:hAnsi="Arial" w:cs="Arial"/>
              </w:rPr>
              <w:t>1,411</w:t>
            </w:r>
          </w:p>
        </w:tc>
      </w:tr>
      <w:tr w:rsidR="00B147D2" w:rsidRPr="00E608FE" w:rsidTr="00295FE9">
        <w:trPr>
          <w:trHeight w:val="268"/>
        </w:trPr>
        <w:tc>
          <w:tcPr>
            <w:tcW w:w="3798" w:type="dxa"/>
            <w:tcBorders>
              <w:top w:val="single" w:sz="18" w:space="0" w:color="auto"/>
              <w:bottom w:val="single" w:sz="18" w:space="0" w:color="auto"/>
            </w:tcBorders>
            <w:shd w:val="clear" w:color="auto" w:fill="auto"/>
            <w:vAlign w:val="bottom"/>
          </w:tcPr>
          <w:p w:rsidR="004B0A8D" w:rsidRPr="00E608FE" w:rsidRDefault="004B0A8D" w:rsidP="00D1446C">
            <w:pPr>
              <w:spacing w:before="40" w:after="40" w:line="0" w:lineRule="atLeast"/>
              <w:rPr>
                <w:rFonts w:ascii="Arial" w:eastAsia="Times New Roman" w:hAnsi="Arial" w:cs="Arial"/>
              </w:rPr>
            </w:pPr>
            <w:r w:rsidRPr="00E608FE">
              <w:rPr>
                <w:rFonts w:ascii="Arial" w:eastAsia="Arial" w:hAnsi="Arial" w:cs="Arial"/>
                <w:b/>
              </w:rPr>
              <w:t>Total contractual financial assets</w:t>
            </w:r>
          </w:p>
        </w:tc>
        <w:tc>
          <w:tcPr>
            <w:tcW w:w="1780" w:type="dxa"/>
            <w:tcBorders>
              <w:top w:val="single" w:sz="18" w:space="0" w:color="auto"/>
              <w:left w:val="nil"/>
              <w:bottom w:val="single" w:sz="18" w:space="0" w:color="auto"/>
            </w:tcBorders>
            <w:shd w:val="clear" w:color="auto" w:fill="EBEBEB"/>
            <w:vAlign w:val="bottom"/>
          </w:tcPr>
          <w:p w:rsidR="004B0A8D" w:rsidRPr="00E608FE" w:rsidRDefault="004B0A8D" w:rsidP="00D1446C">
            <w:pPr>
              <w:spacing w:before="40" w:after="40" w:line="0" w:lineRule="atLeast"/>
              <w:ind w:right="25"/>
              <w:jc w:val="right"/>
              <w:rPr>
                <w:rFonts w:ascii="Arial" w:eastAsia="Arial" w:hAnsi="Arial" w:cs="Arial"/>
                <w:b/>
              </w:rPr>
            </w:pPr>
            <w:r w:rsidRPr="00E608FE">
              <w:rPr>
                <w:rFonts w:ascii="Arial" w:eastAsia="Arial" w:hAnsi="Arial" w:cs="Arial"/>
                <w:b/>
              </w:rPr>
              <w:t>33,000</w:t>
            </w:r>
          </w:p>
        </w:tc>
        <w:tc>
          <w:tcPr>
            <w:tcW w:w="1340" w:type="dxa"/>
            <w:gridSpan w:val="2"/>
            <w:tcBorders>
              <w:top w:val="single" w:sz="18" w:space="0" w:color="auto"/>
              <w:left w:val="nil"/>
              <w:bottom w:val="single" w:sz="18" w:space="0" w:color="auto"/>
            </w:tcBorders>
            <w:shd w:val="clear" w:color="auto" w:fill="auto"/>
            <w:vAlign w:val="bottom"/>
          </w:tcPr>
          <w:p w:rsidR="004B0A8D" w:rsidRPr="00E608FE" w:rsidRDefault="004B0A8D" w:rsidP="00D1446C">
            <w:pPr>
              <w:spacing w:before="40" w:after="40" w:line="0" w:lineRule="atLeast"/>
              <w:jc w:val="right"/>
              <w:rPr>
                <w:rFonts w:ascii="Arial" w:eastAsia="Times New Roman" w:hAnsi="Arial" w:cs="Arial"/>
              </w:rPr>
            </w:pPr>
            <w:r w:rsidRPr="00E608FE">
              <w:rPr>
                <w:rFonts w:ascii="Arial" w:eastAsia="Arial" w:hAnsi="Arial" w:cs="Arial"/>
                <w:b/>
              </w:rPr>
              <w:t>3,451</w:t>
            </w:r>
          </w:p>
        </w:tc>
        <w:tc>
          <w:tcPr>
            <w:tcW w:w="1080" w:type="dxa"/>
            <w:gridSpan w:val="2"/>
            <w:tcBorders>
              <w:top w:val="single" w:sz="18" w:space="0" w:color="auto"/>
              <w:left w:val="nil"/>
              <w:bottom w:val="single" w:sz="18" w:space="0" w:color="auto"/>
            </w:tcBorders>
            <w:shd w:val="clear" w:color="auto" w:fill="EBEBEB"/>
            <w:vAlign w:val="bottom"/>
          </w:tcPr>
          <w:p w:rsidR="004B0A8D" w:rsidRPr="00E608FE" w:rsidRDefault="004B0A8D" w:rsidP="00D1446C">
            <w:pPr>
              <w:spacing w:before="40" w:after="40" w:line="0" w:lineRule="atLeast"/>
              <w:ind w:right="25"/>
              <w:jc w:val="right"/>
              <w:rPr>
                <w:rFonts w:ascii="Arial" w:eastAsia="Arial" w:hAnsi="Arial" w:cs="Arial"/>
                <w:b/>
              </w:rPr>
            </w:pPr>
            <w:r w:rsidRPr="00E608FE">
              <w:rPr>
                <w:rFonts w:ascii="Arial" w:eastAsia="Arial" w:hAnsi="Arial" w:cs="Arial"/>
                <w:b/>
              </w:rPr>
              <w:t>1,484</w:t>
            </w:r>
          </w:p>
        </w:tc>
        <w:tc>
          <w:tcPr>
            <w:tcW w:w="1083" w:type="dxa"/>
            <w:gridSpan w:val="2"/>
            <w:tcBorders>
              <w:top w:val="single" w:sz="18" w:space="0" w:color="auto"/>
              <w:left w:val="nil"/>
              <w:bottom w:val="single" w:sz="18" w:space="0" w:color="auto"/>
            </w:tcBorders>
            <w:shd w:val="clear" w:color="auto" w:fill="auto"/>
            <w:vAlign w:val="bottom"/>
          </w:tcPr>
          <w:p w:rsidR="004B0A8D" w:rsidRPr="00E608FE" w:rsidRDefault="004B0A8D" w:rsidP="00D1446C">
            <w:pPr>
              <w:spacing w:before="40" w:after="40" w:line="0" w:lineRule="atLeast"/>
              <w:ind w:right="5"/>
              <w:jc w:val="right"/>
              <w:rPr>
                <w:rFonts w:ascii="Arial" w:eastAsia="Arial" w:hAnsi="Arial" w:cs="Arial"/>
                <w:b/>
              </w:rPr>
            </w:pPr>
            <w:r w:rsidRPr="00E608FE">
              <w:rPr>
                <w:rFonts w:ascii="Arial" w:eastAsia="Arial" w:hAnsi="Arial" w:cs="Arial"/>
                <w:b/>
              </w:rPr>
              <w:t>37,935</w:t>
            </w:r>
          </w:p>
        </w:tc>
      </w:tr>
    </w:tbl>
    <w:p w:rsidR="009E1874" w:rsidRPr="00E608FE" w:rsidRDefault="009E1874" w:rsidP="009E1874">
      <w:pPr>
        <w:spacing w:before="240" w:line="0" w:lineRule="atLeast"/>
        <w:ind w:left="20"/>
        <w:rPr>
          <w:rFonts w:ascii="Arial" w:eastAsia="Arial" w:hAnsi="Arial" w:cs="Arial"/>
        </w:rPr>
      </w:pPr>
      <w:r w:rsidRPr="00E608FE">
        <w:rPr>
          <w:rFonts w:ascii="Arial" w:eastAsia="Arial" w:hAnsi="Arial" w:cs="Arial"/>
        </w:rPr>
        <w:t>** Receivables &amp; Payables excludes statutory receivables &amp; payables.</w:t>
      </w:r>
    </w:p>
    <w:p w:rsidR="006F7A83" w:rsidRPr="00E608FE" w:rsidRDefault="006F7A83" w:rsidP="006F7A83">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76</w:t>
      </w:r>
      <w:r w:rsidR="00A76E68" w:rsidRPr="00E608FE">
        <w:rPr>
          <w:noProof/>
          <w:color w:val="auto"/>
        </w:rPr>
        <w:fldChar w:fldCharType="end"/>
      </w:r>
      <w:r w:rsidRPr="00E608FE">
        <w:rPr>
          <w:color w:val="auto"/>
        </w:rPr>
        <w:t xml:space="preserve">: Credit quality of contractual financial assets </w:t>
      </w:r>
      <w:r w:rsidR="009E1874" w:rsidRPr="00E608FE">
        <w:rPr>
          <w:color w:val="auto"/>
        </w:rPr>
        <w:t>in</w:t>
      </w:r>
      <w:r w:rsidRPr="00E608FE">
        <w:rPr>
          <w:color w:val="auto"/>
        </w:rPr>
        <w:t xml:space="preserve"> 2017</w:t>
      </w:r>
    </w:p>
    <w:tbl>
      <w:tblPr>
        <w:tblW w:w="9081" w:type="dxa"/>
        <w:tblInd w:w="30" w:type="dxa"/>
        <w:tblLayout w:type="fixed"/>
        <w:tblCellMar>
          <w:left w:w="0" w:type="dxa"/>
          <w:right w:w="0" w:type="dxa"/>
        </w:tblCellMar>
        <w:tblLook w:val="0000" w:firstRow="0" w:lastRow="0" w:firstColumn="0" w:lastColumn="0" w:noHBand="0" w:noVBand="0"/>
      </w:tblPr>
      <w:tblGrid>
        <w:gridCol w:w="3798"/>
        <w:gridCol w:w="1780"/>
        <w:gridCol w:w="1332"/>
        <w:gridCol w:w="8"/>
        <w:gridCol w:w="1072"/>
        <w:gridCol w:w="8"/>
        <w:gridCol w:w="1075"/>
        <w:gridCol w:w="8"/>
      </w:tblGrid>
      <w:tr w:rsidR="00B147D2" w:rsidRPr="00E608FE" w:rsidTr="0012607F">
        <w:trPr>
          <w:gridAfter w:val="1"/>
          <w:wAfter w:w="8" w:type="dxa"/>
          <w:trHeight w:val="294"/>
        </w:trPr>
        <w:tc>
          <w:tcPr>
            <w:tcW w:w="6910" w:type="dxa"/>
            <w:gridSpan w:val="3"/>
            <w:tcBorders>
              <w:top w:val="single" w:sz="18" w:space="0" w:color="auto"/>
              <w:bottom w:val="single" w:sz="18" w:space="0" w:color="auto"/>
            </w:tcBorders>
            <w:shd w:val="clear" w:color="auto" w:fill="auto"/>
            <w:vAlign w:val="bottom"/>
          </w:tcPr>
          <w:p w:rsidR="001857B5" w:rsidRPr="00E608FE" w:rsidRDefault="001857B5" w:rsidP="0012607F">
            <w:pPr>
              <w:spacing w:before="40" w:after="40" w:line="0" w:lineRule="atLeast"/>
              <w:ind w:left="40"/>
              <w:rPr>
                <w:rFonts w:ascii="Arial" w:eastAsia="Arial" w:hAnsi="Arial" w:cs="Arial"/>
                <w:b/>
              </w:rPr>
            </w:pPr>
            <w:r w:rsidRPr="00E608FE">
              <w:rPr>
                <w:rFonts w:ascii="Arial" w:eastAsia="Arial" w:hAnsi="Arial" w:cs="Arial"/>
                <w:b/>
              </w:rPr>
              <w:t>Credit quality of contractual financial assets that are neither past due nor impaired</w:t>
            </w:r>
          </w:p>
        </w:tc>
        <w:tc>
          <w:tcPr>
            <w:tcW w:w="1080" w:type="dxa"/>
            <w:gridSpan w:val="2"/>
            <w:tcBorders>
              <w:top w:val="single" w:sz="18" w:space="0" w:color="auto"/>
              <w:bottom w:val="single" w:sz="18" w:space="0" w:color="auto"/>
            </w:tcBorders>
            <w:shd w:val="clear" w:color="auto" w:fill="auto"/>
            <w:vAlign w:val="bottom"/>
          </w:tcPr>
          <w:p w:rsidR="001857B5" w:rsidRPr="00E608FE" w:rsidRDefault="001857B5" w:rsidP="0012607F">
            <w:pPr>
              <w:spacing w:before="40" w:after="40" w:line="0" w:lineRule="atLeast"/>
              <w:rPr>
                <w:rFonts w:ascii="Arial" w:eastAsia="Times New Roman" w:hAnsi="Arial" w:cs="Arial"/>
              </w:rPr>
            </w:pPr>
          </w:p>
        </w:tc>
        <w:tc>
          <w:tcPr>
            <w:tcW w:w="1083" w:type="dxa"/>
            <w:gridSpan w:val="2"/>
            <w:tcBorders>
              <w:top w:val="single" w:sz="18" w:space="0" w:color="auto"/>
              <w:left w:val="nil"/>
              <w:bottom w:val="single" w:sz="18" w:space="0" w:color="auto"/>
            </w:tcBorders>
            <w:shd w:val="clear" w:color="auto" w:fill="auto"/>
            <w:vAlign w:val="bottom"/>
          </w:tcPr>
          <w:p w:rsidR="001857B5" w:rsidRPr="00E608FE" w:rsidRDefault="001857B5" w:rsidP="0012607F">
            <w:pPr>
              <w:spacing w:before="40" w:after="40" w:line="0" w:lineRule="atLeast"/>
              <w:jc w:val="right"/>
              <w:rPr>
                <w:rFonts w:ascii="Arial" w:eastAsia="Arial" w:hAnsi="Arial" w:cs="Arial"/>
                <w:b/>
              </w:rPr>
            </w:pPr>
            <w:r w:rsidRPr="00E608FE">
              <w:rPr>
                <w:rFonts w:ascii="Arial" w:eastAsia="Arial" w:hAnsi="Arial" w:cs="Arial"/>
                <w:b/>
              </w:rPr>
              <w:t>$ '000</w:t>
            </w:r>
          </w:p>
        </w:tc>
      </w:tr>
      <w:tr w:rsidR="00B147D2" w:rsidRPr="00E608FE" w:rsidTr="00AA2F54">
        <w:trPr>
          <w:trHeight w:val="1135"/>
        </w:trPr>
        <w:tc>
          <w:tcPr>
            <w:tcW w:w="3798" w:type="dxa"/>
            <w:tcBorders>
              <w:top w:val="single" w:sz="18" w:space="0" w:color="auto"/>
              <w:bottom w:val="single" w:sz="18" w:space="0" w:color="auto"/>
            </w:tcBorders>
            <w:shd w:val="clear" w:color="auto" w:fill="auto"/>
            <w:vAlign w:val="bottom"/>
          </w:tcPr>
          <w:p w:rsidR="001857B5" w:rsidRPr="00E608FE" w:rsidRDefault="00D1446C" w:rsidP="00D1446C">
            <w:pPr>
              <w:spacing w:before="40" w:after="40" w:line="0" w:lineRule="atLeast"/>
              <w:rPr>
                <w:rFonts w:ascii="Arial" w:eastAsia="Times New Roman" w:hAnsi="Arial" w:cs="Arial"/>
              </w:rPr>
            </w:pPr>
            <w:r w:rsidRPr="00E608FE">
              <w:rPr>
                <w:rFonts w:ascii="Arial" w:eastAsia="Arial" w:hAnsi="Arial" w:cs="Arial"/>
                <w:b/>
              </w:rPr>
              <w:t>2017</w:t>
            </w:r>
          </w:p>
        </w:tc>
        <w:tc>
          <w:tcPr>
            <w:tcW w:w="1780" w:type="dxa"/>
            <w:tcBorders>
              <w:top w:val="single" w:sz="18" w:space="0" w:color="auto"/>
              <w:bottom w:val="single" w:sz="18" w:space="0" w:color="auto"/>
            </w:tcBorders>
            <w:shd w:val="clear" w:color="auto" w:fill="EBEBEB"/>
            <w:vAlign w:val="bottom"/>
          </w:tcPr>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Government</w:t>
            </w:r>
          </w:p>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agencies (A-1+</w:t>
            </w:r>
          </w:p>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credit ratings)</w:t>
            </w:r>
          </w:p>
        </w:tc>
        <w:tc>
          <w:tcPr>
            <w:tcW w:w="1340" w:type="dxa"/>
            <w:gridSpan w:val="2"/>
            <w:tcBorders>
              <w:top w:val="single" w:sz="18" w:space="0" w:color="auto"/>
              <w:left w:val="nil"/>
              <w:bottom w:val="single" w:sz="18" w:space="0" w:color="auto"/>
            </w:tcBorders>
            <w:shd w:val="clear" w:color="auto" w:fill="auto"/>
            <w:vAlign w:val="bottom"/>
          </w:tcPr>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Financial</w:t>
            </w:r>
          </w:p>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institution</w:t>
            </w:r>
          </w:p>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(A-1+ credit</w:t>
            </w:r>
          </w:p>
          <w:p w:rsidR="001857B5" w:rsidRPr="00E608FE" w:rsidRDefault="001857B5" w:rsidP="00D1446C">
            <w:pPr>
              <w:spacing w:before="40" w:after="40" w:line="0" w:lineRule="atLeast"/>
              <w:ind w:left="20"/>
              <w:jc w:val="center"/>
              <w:rPr>
                <w:rFonts w:ascii="Arial" w:eastAsia="Arial" w:hAnsi="Arial" w:cs="Arial"/>
                <w:b/>
              </w:rPr>
            </w:pPr>
            <w:r w:rsidRPr="00E608FE">
              <w:rPr>
                <w:rFonts w:ascii="Arial" w:eastAsia="Arial" w:hAnsi="Arial" w:cs="Arial"/>
                <w:b/>
              </w:rPr>
              <w:t>ratings)</w:t>
            </w:r>
          </w:p>
        </w:tc>
        <w:tc>
          <w:tcPr>
            <w:tcW w:w="1080" w:type="dxa"/>
            <w:gridSpan w:val="2"/>
            <w:tcBorders>
              <w:top w:val="single" w:sz="18" w:space="0" w:color="auto"/>
              <w:bottom w:val="single" w:sz="18" w:space="0" w:color="auto"/>
            </w:tcBorders>
            <w:shd w:val="clear" w:color="auto" w:fill="EBEBEB"/>
            <w:vAlign w:val="bottom"/>
          </w:tcPr>
          <w:p w:rsidR="001857B5" w:rsidRPr="00E608FE" w:rsidRDefault="001857B5" w:rsidP="00D1446C">
            <w:pPr>
              <w:spacing w:before="40" w:after="40" w:line="0" w:lineRule="atLeast"/>
              <w:ind w:left="23"/>
              <w:jc w:val="center"/>
              <w:rPr>
                <w:rFonts w:ascii="Arial" w:eastAsia="Arial" w:hAnsi="Arial" w:cs="Arial"/>
                <w:b/>
              </w:rPr>
            </w:pPr>
            <w:r w:rsidRPr="00E608FE">
              <w:rPr>
                <w:rFonts w:ascii="Arial" w:eastAsia="Arial" w:hAnsi="Arial" w:cs="Arial"/>
                <w:b/>
              </w:rPr>
              <w:t>Not rated</w:t>
            </w:r>
          </w:p>
        </w:tc>
        <w:tc>
          <w:tcPr>
            <w:tcW w:w="1083" w:type="dxa"/>
            <w:gridSpan w:val="2"/>
            <w:tcBorders>
              <w:top w:val="single" w:sz="18" w:space="0" w:color="auto"/>
              <w:left w:val="nil"/>
              <w:bottom w:val="single" w:sz="18" w:space="0" w:color="auto"/>
            </w:tcBorders>
            <w:shd w:val="clear" w:color="auto" w:fill="auto"/>
            <w:vAlign w:val="bottom"/>
          </w:tcPr>
          <w:p w:rsidR="001857B5" w:rsidRPr="00E608FE" w:rsidRDefault="001857B5" w:rsidP="00AA2F54">
            <w:pPr>
              <w:spacing w:before="40" w:after="40" w:line="0" w:lineRule="atLeast"/>
              <w:ind w:left="20" w:right="40"/>
              <w:jc w:val="right"/>
              <w:rPr>
                <w:rFonts w:ascii="Arial" w:eastAsia="Arial" w:hAnsi="Arial" w:cs="Arial"/>
                <w:b/>
              </w:rPr>
            </w:pPr>
            <w:r w:rsidRPr="00E608FE">
              <w:rPr>
                <w:rFonts w:ascii="Arial" w:eastAsia="Arial" w:hAnsi="Arial" w:cs="Arial"/>
                <w:b/>
              </w:rPr>
              <w:t>Total</w:t>
            </w:r>
          </w:p>
        </w:tc>
      </w:tr>
      <w:tr w:rsidR="00B147D2" w:rsidRPr="00E608FE" w:rsidTr="00295FE9">
        <w:trPr>
          <w:trHeight w:val="288"/>
        </w:trPr>
        <w:tc>
          <w:tcPr>
            <w:tcW w:w="3798" w:type="dxa"/>
            <w:shd w:val="clear" w:color="auto" w:fill="auto"/>
            <w:vAlign w:val="bottom"/>
          </w:tcPr>
          <w:p w:rsidR="001857B5" w:rsidRPr="00E608FE" w:rsidRDefault="001857B5" w:rsidP="00D1446C">
            <w:pPr>
              <w:spacing w:before="40" w:after="40" w:line="0" w:lineRule="atLeast"/>
              <w:rPr>
                <w:rFonts w:ascii="Arial" w:eastAsia="Times New Roman" w:hAnsi="Arial" w:cs="Arial"/>
              </w:rPr>
            </w:pPr>
            <w:r w:rsidRPr="00E608FE">
              <w:rPr>
                <w:rFonts w:ascii="Arial" w:eastAsia="Arial" w:hAnsi="Arial" w:cs="Arial"/>
                <w:b/>
              </w:rPr>
              <w:t>Contractual financial assets</w:t>
            </w:r>
          </w:p>
        </w:tc>
        <w:tc>
          <w:tcPr>
            <w:tcW w:w="1780" w:type="dxa"/>
            <w:shd w:val="clear" w:color="auto" w:fill="EBEBEB"/>
            <w:vAlign w:val="bottom"/>
          </w:tcPr>
          <w:p w:rsidR="001857B5" w:rsidRPr="00E608FE" w:rsidRDefault="001857B5" w:rsidP="00D1446C">
            <w:pPr>
              <w:spacing w:before="40" w:after="40" w:line="0" w:lineRule="atLeast"/>
              <w:rPr>
                <w:rFonts w:ascii="Arial" w:eastAsia="Times New Roman" w:hAnsi="Arial" w:cs="Arial"/>
              </w:rPr>
            </w:pPr>
          </w:p>
        </w:tc>
        <w:tc>
          <w:tcPr>
            <w:tcW w:w="1340" w:type="dxa"/>
            <w:gridSpan w:val="2"/>
            <w:tcBorders>
              <w:left w:val="nil"/>
            </w:tcBorders>
            <w:shd w:val="clear" w:color="auto" w:fill="auto"/>
            <w:vAlign w:val="bottom"/>
          </w:tcPr>
          <w:p w:rsidR="001857B5" w:rsidRPr="00E608FE" w:rsidRDefault="001857B5" w:rsidP="00D1446C">
            <w:pPr>
              <w:spacing w:before="40" w:after="40" w:line="0" w:lineRule="atLeast"/>
              <w:jc w:val="right"/>
              <w:rPr>
                <w:rFonts w:ascii="Arial" w:eastAsia="Times New Roman" w:hAnsi="Arial" w:cs="Arial"/>
              </w:rPr>
            </w:pPr>
          </w:p>
        </w:tc>
        <w:tc>
          <w:tcPr>
            <w:tcW w:w="1080" w:type="dxa"/>
            <w:gridSpan w:val="2"/>
            <w:shd w:val="clear" w:color="auto" w:fill="EBEBEB"/>
            <w:vAlign w:val="bottom"/>
          </w:tcPr>
          <w:p w:rsidR="001857B5" w:rsidRPr="00E608FE" w:rsidRDefault="001857B5" w:rsidP="00D1446C">
            <w:pPr>
              <w:spacing w:before="40" w:after="40" w:line="0" w:lineRule="atLeast"/>
              <w:rPr>
                <w:rFonts w:ascii="Arial" w:eastAsia="Times New Roman" w:hAnsi="Arial" w:cs="Arial"/>
              </w:rPr>
            </w:pPr>
          </w:p>
        </w:tc>
        <w:tc>
          <w:tcPr>
            <w:tcW w:w="1083" w:type="dxa"/>
            <w:gridSpan w:val="2"/>
            <w:tcBorders>
              <w:left w:val="nil"/>
            </w:tcBorders>
            <w:shd w:val="clear" w:color="auto" w:fill="auto"/>
            <w:vAlign w:val="bottom"/>
          </w:tcPr>
          <w:p w:rsidR="001857B5" w:rsidRPr="00E608FE" w:rsidRDefault="001857B5" w:rsidP="00D1446C">
            <w:pPr>
              <w:spacing w:before="40" w:after="40" w:line="0" w:lineRule="atLeast"/>
              <w:rPr>
                <w:rFonts w:ascii="Arial" w:eastAsia="Times New Roman" w:hAnsi="Arial" w:cs="Arial"/>
              </w:rPr>
            </w:pPr>
          </w:p>
        </w:tc>
      </w:tr>
      <w:tr w:rsidR="00B147D2" w:rsidRPr="00E608FE" w:rsidTr="00295FE9">
        <w:trPr>
          <w:trHeight w:val="282"/>
        </w:trPr>
        <w:tc>
          <w:tcPr>
            <w:tcW w:w="3798" w:type="dxa"/>
            <w:shd w:val="clear" w:color="auto" w:fill="auto"/>
            <w:vAlign w:val="bottom"/>
          </w:tcPr>
          <w:p w:rsidR="001857B5" w:rsidRPr="00E608FE" w:rsidRDefault="001857B5" w:rsidP="00D1446C">
            <w:pPr>
              <w:spacing w:before="40" w:after="40" w:line="0" w:lineRule="atLeast"/>
              <w:rPr>
                <w:rFonts w:ascii="Arial" w:eastAsia="Times New Roman" w:hAnsi="Arial" w:cs="Arial"/>
              </w:rPr>
            </w:pPr>
            <w:r w:rsidRPr="00E608FE">
              <w:rPr>
                <w:rFonts w:ascii="Arial" w:eastAsia="Arial" w:hAnsi="Arial" w:cs="Arial"/>
              </w:rPr>
              <w:t>Cash and deposits</w:t>
            </w:r>
          </w:p>
        </w:tc>
        <w:tc>
          <w:tcPr>
            <w:tcW w:w="1780" w:type="dxa"/>
            <w:shd w:val="clear" w:color="auto" w:fill="EBEBEB"/>
            <w:vAlign w:val="bottom"/>
          </w:tcPr>
          <w:p w:rsidR="001857B5" w:rsidRPr="00E608FE" w:rsidRDefault="001857B5" w:rsidP="00D1446C">
            <w:pPr>
              <w:spacing w:before="40" w:after="40" w:line="0" w:lineRule="atLeast"/>
              <w:ind w:right="5"/>
              <w:jc w:val="right"/>
              <w:rPr>
                <w:rFonts w:ascii="Arial" w:eastAsia="Arial" w:hAnsi="Arial" w:cs="Arial"/>
              </w:rPr>
            </w:pPr>
            <w:r w:rsidRPr="00E608FE">
              <w:rPr>
                <w:rFonts w:ascii="Arial" w:eastAsia="Arial" w:hAnsi="Arial" w:cs="Arial"/>
              </w:rPr>
              <w:t>30,500</w:t>
            </w:r>
          </w:p>
        </w:tc>
        <w:tc>
          <w:tcPr>
            <w:tcW w:w="1340" w:type="dxa"/>
            <w:gridSpan w:val="2"/>
            <w:tcBorders>
              <w:left w:val="nil"/>
            </w:tcBorders>
            <w:shd w:val="clear" w:color="auto" w:fill="auto"/>
            <w:vAlign w:val="bottom"/>
          </w:tcPr>
          <w:p w:rsidR="001857B5" w:rsidRPr="00E608FE" w:rsidRDefault="001857B5" w:rsidP="00D1446C">
            <w:pPr>
              <w:spacing w:before="40" w:after="40" w:line="0" w:lineRule="atLeast"/>
              <w:jc w:val="right"/>
              <w:rPr>
                <w:rFonts w:ascii="Arial" w:eastAsia="Times New Roman" w:hAnsi="Arial" w:cs="Arial"/>
              </w:rPr>
            </w:pPr>
            <w:r w:rsidRPr="00E608FE">
              <w:rPr>
                <w:rFonts w:ascii="Arial" w:eastAsia="Arial" w:hAnsi="Arial" w:cs="Arial"/>
              </w:rPr>
              <w:t>856</w:t>
            </w:r>
          </w:p>
        </w:tc>
        <w:tc>
          <w:tcPr>
            <w:tcW w:w="1080" w:type="dxa"/>
            <w:gridSpan w:val="2"/>
            <w:shd w:val="clear" w:color="auto" w:fill="EBEBEB"/>
            <w:vAlign w:val="bottom"/>
          </w:tcPr>
          <w:p w:rsidR="001857B5" w:rsidRPr="00E608FE" w:rsidRDefault="001857B5" w:rsidP="00D1446C">
            <w:pPr>
              <w:spacing w:before="40" w:after="40" w:line="0" w:lineRule="atLeast"/>
              <w:ind w:right="5"/>
              <w:jc w:val="right"/>
              <w:rPr>
                <w:rFonts w:ascii="Arial" w:eastAsia="Arial" w:hAnsi="Arial" w:cs="Arial"/>
              </w:rPr>
            </w:pPr>
            <w:r w:rsidRPr="00E608FE">
              <w:rPr>
                <w:rFonts w:ascii="Arial" w:eastAsia="Arial" w:hAnsi="Arial" w:cs="Arial"/>
              </w:rPr>
              <w:t>73</w:t>
            </w:r>
          </w:p>
        </w:tc>
        <w:tc>
          <w:tcPr>
            <w:tcW w:w="1083" w:type="dxa"/>
            <w:gridSpan w:val="2"/>
            <w:tcBorders>
              <w:left w:val="nil"/>
            </w:tcBorders>
            <w:shd w:val="clear" w:color="auto" w:fill="auto"/>
            <w:vAlign w:val="bottom"/>
          </w:tcPr>
          <w:p w:rsidR="001857B5" w:rsidRPr="00E608FE" w:rsidRDefault="001857B5" w:rsidP="00D1446C">
            <w:pPr>
              <w:spacing w:before="40" w:after="40" w:line="0" w:lineRule="atLeast"/>
              <w:jc w:val="right"/>
              <w:rPr>
                <w:rFonts w:ascii="Arial" w:eastAsia="Arial" w:hAnsi="Arial" w:cs="Arial"/>
              </w:rPr>
            </w:pPr>
            <w:r w:rsidRPr="00E608FE">
              <w:rPr>
                <w:rFonts w:ascii="Arial" w:eastAsia="Arial" w:hAnsi="Arial" w:cs="Arial"/>
              </w:rPr>
              <w:t>31,429</w:t>
            </w:r>
          </w:p>
        </w:tc>
      </w:tr>
      <w:tr w:rsidR="00B147D2" w:rsidRPr="00E608FE" w:rsidTr="00295FE9">
        <w:trPr>
          <w:trHeight w:val="288"/>
        </w:trPr>
        <w:tc>
          <w:tcPr>
            <w:tcW w:w="3798" w:type="dxa"/>
            <w:shd w:val="clear" w:color="auto" w:fill="auto"/>
            <w:vAlign w:val="bottom"/>
          </w:tcPr>
          <w:p w:rsidR="001857B5" w:rsidRPr="00E608FE" w:rsidRDefault="001857B5" w:rsidP="00D1446C">
            <w:pPr>
              <w:spacing w:before="40" w:after="40" w:line="0" w:lineRule="atLeast"/>
              <w:rPr>
                <w:rFonts w:ascii="Arial" w:eastAsia="Times New Roman" w:hAnsi="Arial" w:cs="Arial"/>
              </w:rPr>
            </w:pPr>
            <w:r w:rsidRPr="00E608FE">
              <w:rPr>
                <w:rFonts w:ascii="Arial" w:eastAsia="Arial" w:hAnsi="Arial" w:cs="Arial"/>
              </w:rPr>
              <w:t>Receivables**:</w:t>
            </w:r>
          </w:p>
        </w:tc>
        <w:tc>
          <w:tcPr>
            <w:tcW w:w="1780" w:type="dxa"/>
            <w:shd w:val="clear" w:color="auto" w:fill="EBEBEB"/>
            <w:vAlign w:val="bottom"/>
          </w:tcPr>
          <w:p w:rsidR="001857B5" w:rsidRPr="00E608FE" w:rsidRDefault="001857B5" w:rsidP="00D1446C">
            <w:pPr>
              <w:spacing w:before="40" w:after="40" w:line="0" w:lineRule="atLeast"/>
              <w:rPr>
                <w:rFonts w:ascii="Arial" w:eastAsia="Times New Roman" w:hAnsi="Arial" w:cs="Arial"/>
              </w:rPr>
            </w:pPr>
          </w:p>
        </w:tc>
        <w:tc>
          <w:tcPr>
            <w:tcW w:w="1340" w:type="dxa"/>
            <w:gridSpan w:val="2"/>
            <w:tcBorders>
              <w:left w:val="nil"/>
            </w:tcBorders>
            <w:shd w:val="clear" w:color="auto" w:fill="auto"/>
            <w:vAlign w:val="bottom"/>
          </w:tcPr>
          <w:p w:rsidR="001857B5" w:rsidRPr="00E608FE" w:rsidRDefault="001857B5" w:rsidP="00D1446C">
            <w:pPr>
              <w:spacing w:before="40" w:after="40" w:line="0" w:lineRule="atLeast"/>
              <w:jc w:val="right"/>
              <w:rPr>
                <w:rFonts w:ascii="Arial" w:eastAsia="Times New Roman" w:hAnsi="Arial" w:cs="Arial"/>
              </w:rPr>
            </w:pPr>
          </w:p>
        </w:tc>
        <w:tc>
          <w:tcPr>
            <w:tcW w:w="1080" w:type="dxa"/>
            <w:gridSpan w:val="2"/>
            <w:shd w:val="clear" w:color="auto" w:fill="EBEBEB"/>
            <w:vAlign w:val="bottom"/>
          </w:tcPr>
          <w:p w:rsidR="001857B5" w:rsidRPr="00E608FE" w:rsidRDefault="001857B5" w:rsidP="00D1446C">
            <w:pPr>
              <w:spacing w:before="40" w:after="40" w:line="0" w:lineRule="atLeast"/>
              <w:rPr>
                <w:rFonts w:ascii="Arial" w:eastAsia="Times New Roman" w:hAnsi="Arial" w:cs="Arial"/>
              </w:rPr>
            </w:pPr>
          </w:p>
        </w:tc>
        <w:tc>
          <w:tcPr>
            <w:tcW w:w="1083" w:type="dxa"/>
            <w:gridSpan w:val="2"/>
            <w:tcBorders>
              <w:left w:val="nil"/>
            </w:tcBorders>
            <w:shd w:val="clear" w:color="auto" w:fill="auto"/>
            <w:vAlign w:val="bottom"/>
          </w:tcPr>
          <w:p w:rsidR="001857B5" w:rsidRPr="00E608FE" w:rsidRDefault="001857B5" w:rsidP="00D1446C">
            <w:pPr>
              <w:spacing w:before="40" w:after="40" w:line="0" w:lineRule="atLeast"/>
              <w:rPr>
                <w:rFonts w:ascii="Arial" w:eastAsia="Times New Roman" w:hAnsi="Arial" w:cs="Arial"/>
              </w:rPr>
            </w:pPr>
          </w:p>
        </w:tc>
      </w:tr>
      <w:tr w:rsidR="00B147D2" w:rsidRPr="00E608FE" w:rsidTr="00295FE9">
        <w:trPr>
          <w:trHeight w:val="288"/>
        </w:trPr>
        <w:tc>
          <w:tcPr>
            <w:tcW w:w="3798" w:type="dxa"/>
            <w:shd w:val="clear" w:color="auto" w:fill="auto"/>
            <w:vAlign w:val="bottom"/>
          </w:tcPr>
          <w:p w:rsidR="001857B5" w:rsidRPr="00E608FE" w:rsidRDefault="001857B5" w:rsidP="00D1446C">
            <w:pPr>
              <w:spacing w:before="40" w:after="40" w:line="0" w:lineRule="atLeast"/>
              <w:rPr>
                <w:rFonts w:ascii="Arial" w:eastAsia="Times New Roman" w:hAnsi="Arial" w:cs="Arial"/>
              </w:rPr>
            </w:pPr>
            <w:r w:rsidRPr="00E608FE">
              <w:rPr>
                <w:rFonts w:ascii="Arial" w:eastAsia="Arial" w:hAnsi="Arial" w:cs="Arial"/>
              </w:rPr>
              <w:t>Sale of goods and services</w:t>
            </w:r>
          </w:p>
        </w:tc>
        <w:tc>
          <w:tcPr>
            <w:tcW w:w="1780" w:type="dxa"/>
            <w:shd w:val="clear" w:color="auto" w:fill="EBEBEB"/>
            <w:vAlign w:val="bottom"/>
          </w:tcPr>
          <w:p w:rsidR="001857B5" w:rsidRPr="00E608FE" w:rsidRDefault="001857B5" w:rsidP="00D1446C">
            <w:pPr>
              <w:spacing w:before="40" w:after="40" w:line="0" w:lineRule="atLeast"/>
              <w:ind w:right="5"/>
              <w:jc w:val="right"/>
              <w:rPr>
                <w:rFonts w:ascii="Arial" w:eastAsia="Arial" w:hAnsi="Arial" w:cs="Arial"/>
              </w:rPr>
            </w:pPr>
            <w:r w:rsidRPr="00E608FE">
              <w:rPr>
                <w:rFonts w:ascii="Arial" w:eastAsia="Arial" w:hAnsi="Arial" w:cs="Arial"/>
              </w:rPr>
              <w:t>-</w:t>
            </w:r>
          </w:p>
        </w:tc>
        <w:tc>
          <w:tcPr>
            <w:tcW w:w="1340" w:type="dxa"/>
            <w:gridSpan w:val="2"/>
            <w:tcBorders>
              <w:left w:val="nil"/>
            </w:tcBorders>
            <w:shd w:val="clear" w:color="auto" w:fill="auto"/>
            <w:vAlign w:val="bottom"/>
          </w:tcPr>
          <w:p w:rsidR="001857B5" w:rsidRPr="00E608FE" w:rsidRDefault="001857B5" w:rsidP="00D1446C">
            <w:pPr>
              <w:spacing w:before="40" w:after="40" w:line="0" w:lineRule="atLeast"/>
              <w:jc w:val="right"/>
              <w:rPr>
                <w:rFonts w:ascii="Arial" w:eastAsia="Times New Roman" w:hAnsi="Arial" w:cs="Arial"/>
              </w:rPr>
            </w:pPr>
            <w:r w:rsidRPr="00E608FE">
              <w:rPr>
                <w:rFonts w:ascii="Arial" w:eastAsia="Arial" w:hAnsi="Arial" w:cs="Arial"/>
              </w:rPr>
              <w:t>-</w:t>
            </w:r>
          </w:p>
        </w:tc>
        <w:tc>
          <w:tcPr>
            <w:tcW w:w="1080" w:type="dxa"/>
            <w:gridSpan w:val="2"/>
            <w:shd w:val="clear" w:color="auto" w:fill="EBEBEB"/>
            <w:vAlign w:val="bottom"/>
          </w:tcPr>
          <w:p w:rsidR="001857B5" w:rsidRPr="00E608FE" w:rsidRDefault="001857B5" w:rsidP="00D1446C">
            <w:pPr>
              <w:spacing w:before="40" w:after="40" w:line="0" w:lineRule="atLeast"/>
              <w:ind w:right="5"/>
              <w:jc w:val="right"/>
              <w:rPr>
                <w:rFonts w:ascii="Arial" w:eastAsia="Arial" w:hAnsi="Arial" w:cs="Arial"/>
              </w:rPr>
            </w:pPr>
            <w:r w:rsidRPr="00E608FE">
              <w:rPr>
                <w:rFonts w:ascii="Arial" w:eastAsia="Arial" w:hAnsi="Arial" w:cs="Arial"/>
              </w:rPr>
              <w:t>1,923</w:t>
            </w:r>
          </w:p>
        </w:tc>
        <w:tc>
          <w:tcPr>
            <w:tcW w:w="1083" w:type="dxa"/>
            <w:gridSpan w:val="2"/>
            <w:tcBorders>
              <w:left w:val="nil"/>
            </w:tcBorders>
            <w:shd w:val="clear" w:color="auto" w:fill="auto"/>
            <w:vAlign w:val="bottom"/>
          </w:tcPr>
          <w:p w:rsidR="001857B5" w:rsidRPr="00E608FE" w:rsidRDefault="001857B5" w:rsidP="00D1446C">
            <w:pPr>
              <w:spacing w:before="40" w:after="40" w:line="0" w:lineRule="atLeast"/>
              <w:jc w:val="right"/>
              <w:rPr>
                <w:rFonts w:ascii="Arial" w:eastAsia="Arial" w:hAnsi="Arial" w:cs="Arial"/>
              </w:rPr>
            </w:pPr>
            <w:r w:rsidRPr="00E608FE">
              <w:rPr>
                <w:rFonts w:ascii="Arial" w:eastAsia="Arial" w:hAnsi="Arial" w:cs="Arial"/>
              </w:rPr>
              <w:t>1,923</w:t>
            </w:r>
          </w:p>
        </w:tc>
      </w:tr>
      <w:tr w:rsidR="00B147D2" w:rsidRPr="00E608FE" w:rsidTr="009E1874">
        <w:trPr>
          <w:trHeight w:val="303"/>
        </w:trPr>
        <w:tc>
          <w:tcPr>
            <w:tcW w:w="3798" w:type="dxa"/>
            <w:tcBorders>
              <w:bottom w:val="single" w:sz="18" w:space="0" w:color="auto"/>
            </w:tcBorders>
            <w:shd w:val="clear" w:color="auto" w:fill="auto"/>
            <w:vAlign w:val="bottom"/>
          </w:tcPr>
          <w:p w:rsidR="001857B5" w:rsidRPr="00E608FE" w:rsidRDefault="001857B5" w:rsidP="00D1446C">
            <w:pPr>
              <w:spacing w:before="40" w:after="40" w:line="0" w:lineRule="atLeast"/>
              <w:ind w:left="20"/>
              <w:rPr>
                <w:rFonts w:ascii="Arial" w:eastAsia="Arial" w:hAnsi="Arial" w:cs="Arial"/>
              </w:rPr>
            </w:pPr>
            <w:r w:rsidRPr="00E608FE">
              <w:rPr>
                <w:rFonts w:ascii="Arial" w:eastAsia="Arial" w:hAnsi="Arial" w:cs="Arial"/>
              </w:rPr>
              <w:t>Foreign exchange forward contract used for hedging</w:t>
            </w:r>
          </w:p>
        </w:tc>
        <w:tc>
          <w:tcPr>
            <w:tcW w:w="1780" w:type="dxa"/>
            <w:tcBorders>
              <w:bottom w:val="single" w:sz="18" w:space="0" w:color="auto"/>
            </w:tcBorders>
            <w:shd w:val="clear" w:color="auto" w:fill="EBEBEB"/>
          </w:tcPr>
          <w:p w:rsidR="001857B5" w:rsidRPr="00E608FE" w:rsidRDefault="001857B5" w:rsidP="009E1874">
            <w:pPr>
              <w:spacing w:before="40" w:after="40" w:line="0" w:lineRule="atLeast"/>
              <w:ind w:right="5"/>
              <w:jc w:val="right"/>
              <w:rPr>
                <w:rFonts w:ascii="Arial" w:eastAsia="Arial" w:hAnsi="Arial" w:cs="Arial"/>
              </w:rPr>
            </w:pPr>
            <w:r w:rsidRPr="00E608FE">
              <w:rPr>
                <w:rFonts w:ascii="Arial" w:eastAsia="Arial" w:hAnsi="Arial" w:cs="Arial"/>
              </w:rPr>
              <w:t>1,058</w:t>
            </w:r>
          </w:p>
        </w:tc>
        <w:tc>
          <w:tcPr>
            <w:tcW w:w="1340" w:type="dxa"/>
            <w:gridSpan w:val="2"/>
            <w:tcBorders>
              <w:left w:val="nil"/>
              <w:bottom w:val="single" w:sz="18" w:space="0" w:color="auto"/>
            </w:tcBorders>
            <w:shd w:val="clear" w:color="auto" w:fill="auto"/>
          </w:tcPr>
          <w:p w:rsidR="001857B5" w:rsidRPr="00E608FE" w:rsidRDefault="001857B5" w:rsidP="009E1874">
            <w:pPr>
              <w:spacing w:before="40" w:after="40" w:line="0" w:lineRule="atLeast"/>
              <w:jc w:val="right"/>
              <w:rPr>
                <w:rFonts w:ascii="Arial" w:eastAsia="Times New Roman" w:hAnsi="Arial" w:cs="Arial"/>
              </w:rPr>
            </w:pPr>
            <w:r w:rsidRPr="00E608FE">
              <w:rPr>
                <w:rFonts w:ascii="Arial" w:eastAsia="Arial" w:hAnsi="Arial" w:cs="Arial"/>
              </w:rPr>
              <w:t>-</w:t>
            </w:r>
          </w:p>
        </w:tc>
        <w:tc>
          <w:tcPr>
            <w:tcW w:w="1080" w:type="dxa"/>
            <w:gridSpan w:val="2"/>
            <w:tcBorders>
              <w:bottom w:val="single" w:sz="18" w:space="0" w:color="auto"/>
            </w:tcBorders>
            <w:shd w:val="clear" w:color="auto" w:fill="EBEBEB"/>
          </w:tcPr>
          <w:p w:rsidR="001857B5" w:rsidRPr="00E608FE" w:rsidRDefault="001857B5" w:rsidP="009E1874">
            <w:pPr>
              <w:spacing w:before="40" w:after="40" w:line="0" w:lineRule="atLeast"/>
              <w:ind w:right="5"/>
              <w:jc w:val="right"/>
              <w:rPr>
                <w:rFonts w:ascii="Arial" w:eastAsia="Arial" w:hAnsi="Arial" w:cs="Arial"/>
              </w:rPr>
            </w:pPr>
            <w:r w:rsidRPr="00E608FE">
              <w:rPr>
                <w:rFonts w:ascii="Arial" w:eastAsia="Arial" w:hAnsi="Arial" w:cs="Arial"/>
              </w:rPr>
              <w:t>-</w:t>
            </w:r>
          </w:p>
        </w:tc>
        <w:tc>
          <w:tcPr>
            <w:tcW w:w="1083" w:type="dxa"/>
            <w:gridSpan w:val="2"/>
            <w:tcBorders>
              <w:left w:val="nil"/>
              <w:bottom w:val="single" w:sz="18" w:space="0" w:color="auto"/>
            </w:tcBorders>
            <w:shd w:val="clear" w:color="auto" w:fill="auto"/>
          </w:tcPr>
          <w:p w:rsidR="001857B5" w:rsidRPr="00E608FE" w:rsidRDefault="001857B5" w:rsidP="009E1874">
            <w:pPr>
              <w:spacing w:before="40" w:after="40" w:line="0" w:lineRule="atLeast"/>
              <w:jc w:val="right"/>
              <w:rPr>
                <w:rFonts w:ascii="Arial" w:eastAsia="Arial" w:hAnsi="Arial" w:cs="Arial"/>
              </w:rPr>
            </w:pPr>
            <w:r w:rsidRPr="00E608FE">
              <w:rPr>
                <w:rFonts w:ascii="Arial" w:eastAsia="Arial" w:hAnsi="Arial" w:cs="Arial"/>
              </w:rPr>
              <w:t>1,058</w:t>
            </w:r>
          </w:p>
        </w:tc>
      </w:tr>
      <w:tr w:rsidR="00B147D2" w:rsidRPr="00E608FE" w:rsidTr="00295FE9">
        <w:trPr>
          <w:trHeight w:val="268"/>
        </w:trPr>
        <w:tc>
          <w:tcPr>
            <w:tcW w:w="3798" w:type="dxa"/>
            <w:tcBorders>
              <w:top w:val="single" w:sz="18" w:space="0" w:color="auto"/>
              <w:bottom w:val="single" w:sz="18" w:space="0" w:color="auto"/>
            </w:tcBorders>
            <w:shd w:val="clear" w:color="auto" w:fill="auto"/>
            <w:vAlign w:val="bottom"/>
          </w:tcPr>
          <w:p w:rsidR="001857B5" w:rsidRPr="00E608FE" w:rsidRDefault="001857B5" w:rsidP="00D1446C">
            <w:pPr>
              <w:spacing w:before="40" w:after="40" w:line="0" w:lineRule="atLeast"/>
              <w:rPr>
                <w:rFonts w:ascii="Arial" w:eastAsia="Times New Roman" w:hAnsi="Arial" w:cs="Arial"/>
              </w:rPr>
            </w:pPr>
            <w:r w:rsidRPr="00E608FE">
              <w:rPr>
                <w:rFonts w:ascii="Arial" w:eastAsia="Arial" w:hAnsi="Arial" w:cs="Arial"/>
                <w:b/>
              </w:rPr>
              <w:t>Total contractual financial assets</w:t>
            </w:r>
          </w:p>
        </w:tc>
        <w:tc>
          <w:tcPr>
            <w:tcW w:w="1780" w:type="dxa"/>
            <w:tcBorders>
              <w:top w:val="single" w:sz="18" w:space="0" w:color="auto"/>
              <w:bottom w:val="single" w:sz="18" w:space="0" w:color="auto"/>
            </w:tcBorders>
            <w:shd w:val="clear" w:color="auto" w:fill="EBEBEB"/>
            <w:vAlign w:val="bottom"/>
          </w:tcPr>
          <w:p w:rsidR="001857B5" w:rsidRPr="00E608FE" w:rsidRDefault="001857B5" w:rsidP="00D1446C">
            <w:pPr>
              <w:spacing w:before="40" w:after="40" w:line="0" w:lineRule="atLeast"/>
              <w:ind w:right="25"/>
              <w:jc w:val="right"/>
              <w:rPr>
                <w:rFonts w:ascii="Arial" w:eastAsia="Arial" w:hAnsi="Arial" w:cs="Arial"/>
                <w:b/>
              </w:rPr>
            </w:pPr>
            <w:r w:rsidRPr="00E608FE">
              <w:rPr>
                <w:rFonts w:ascii="Arial" w:eastAsia="Arial" w:hAnsi="Arial" w:cs="Arial"/>
                <w:b/>
              </w:rPr>
              <w:t>31,558</w:t>
            </w:r>
          </w:p>
        </w:tc>
        <w:tc>
          <w:tcPr>
            <w:tcW w:w="1340" w:type="dxa"/>
            <w:gridSpan w:val="2"/>
            <w:tcBorders>
              <w:top w:val="single" w:sz="18" w:space="0" w:color="auto"/>
              <w:left w:val="nil"/>
              <w:bottom w:val="single" w:sz="18" w:space="0" w:color="auto"/>
            </w:tcBorders>
            <w:shd w:val="clear" w:color="auto" w:fill="auto"/>
            <w:vAlign w:val="bottom"/>
          </w:tcPr>
          <w:p w:rsidR="001857B5" w:rsidRPr="00E608FE" w:rsidRDefault="001857B5" w:rsidP="00D1446C">
            <w:pPr>
              <w:spacing w:before="40" w:after="40" w:line="0" w:lineRule="atLeast"/>
              <w:jc w:val="right"/>
              <w:rPr>
                <w:rFonts w:ascii="Arial" w:eastAsia="Times New Roman" w:hAnsi="Arial" w:cs="Arial"/>
              </w:rPr>
            </w:pPr>
            <w:r w:rsidRPr="00E608FE">
              <w:rPr>
                <w:rFonts w:ascii="Arial" w:eastAsia="Arial" w:hAnsi="Arial" w:cs="Arial"/>
                <w:b/>
              </w:rPr>
              <w:t>856</w:t>
            </w:r>
          </w:p>
        </w:tc>
        <w:tc>
          <w:tcPr>
            <w:tcW w:w="1080" w:type="dxa"/>
            <w:gridSpan w:val="2"/>
            <w:tcBorders>
              <w:top w:val="single" w:sz="18" w:space="0" w:color="auto"/>
              <w:bottom w:val="single" w:sz="18" w:space="0" w:color="auto"/>
            </w:tcBorders>
            <w:shd w:val="clear" w:color="auto" w:fill="EBEBEB"/>
            <w:vAlign w:val="bottom"/>
          </w:tcPr>
          <w:p w:rsidR="001857B5" w:rsidRPr="00E608FE" w:rsidRDefault="001857B5" w:rsidP="00D1446C">
            <w:pPr>
              <w:spacing w:before="40" w:after="40" w:line="0" w:lineRule="atLeast"/>
              <w:ind w:right="25"/>
              <w:jc w:val="right"/>
              <w:rPr>
                <w:rFonts w:ascii="Arial" w:eastAsia="Arial" w:hAnsi="Arial" w:cs="Arial"/>
                <w:b/>
              </w:rPr>
            </w:pPr>
            <w:r w:rsidRPr="00E608FE">
              <w:rPr>
                <w:rFonts w:ascii="Arial" w:eastAsia="Arial" w:hAnsi="Arial" w:cs="Arial"/>
                <w:b/>
              </w:rPr>
              <w:t>1,996</w:t>
            </w:r>
          </w:p>
        </w:tc>
        <w:tc>
          <w:tcPr>
            <w:tcW w:w="1083" w:type="dxa"/>
            <w:gridSpan w:val="2"/>
            <w:tcBorders>
              <w:top w:val="single" w:sz="18" w:space="0" w:color="auto"/>
              <w:left w:val="nil"/>
              <w:bottom w:val="single" w:sz="18" w:space="0" w:color="auto"/>
            </w:tcBorders>
            <w:shd w:val="clear" w:color="auto" w:fill="auto"/>
            <w:vAlign w:val="bottom"/>
          </w:tcPr>
          <w:p w:rsidR="001857B5" w:rsidRPr="00E608FE" w:rsidRDefault="001857B5" w:rsidP="00D1446C">
            <w:pPr>
              <w:spacing w:before="40" w:after="40" w:line="0" w:lineRule="atLeast"/>
              <w:ind w:right="5"/>
              <w:jc w:val="right"/>
              <w:rPr>
                <w:rFonts w:ascii="Arial" w:eastAsia="Arial" w:hAnsi="Arial" w:cs="Arial"/>
                <w:b/>
              </w:rPr>
            </w:pPr>
            <w:r w:rsidRPr="00E608FE">
              <w:rPr>
                <w:rFonts w:ascii="Arial" w:eastAsia="Arial" w:hAnsi="Arial" w:cs="Arial"/>
                <w:b/>
              </w:rPr>
              <w:t>34,410</w:t>
            </w:r>
          </w:p>
        </w:tc>
      </w:tr>
    </w:tbl>
    <w:p w:rsidR="00EB3ECE" w:rsidRPr="00E608FE" w:rsidRDefault="004B0A8D" w:rsidP="004B0A8D">
      <w:pPr>
        <w:spacing w:before="240" w:line="0" w:lineRule="atLeast"/>
        <w:ind w:left="20"/>
        <w:rPr>
          <w:rFonts w:ascii="Arial" w:eastAsia="Arial" w:hAnsi="Arial" w:cs="Arial"/>
        </w:rPr>
      </w:pPr>
      <w:r w:rsidRPr="00E608FE">
        <w:rPr>
          <w:rFonts w:ascii="Arial" w:eastAsia="Arial" w:hAnsi="Arial" w:cs="Arial"/>
        </w:rPr>
        <w:t>** Receivables &amp; Payables excludes statutory receivables &amp; payables.</w:t>
      </w:r>
    </w:p>
    <w:p w:rsidR="006F7A83" w:rsidRPr="00E608FE" w:rsidRDefault="006F7A83" w:rsidP="003F1B24">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77</w:t>
      </w:r>
      <w:r w:rsidR="00A76E68" w:rsidRPr="00E608FE">
        <w:rPr>
          <w:noProof/>
          <w:color w:val="auto"/>
        </w:rPr>
        <w:fldChar w:fldCharType="end"/>
      </w:r>
      <w:r w:rsidRPr="00E608FE">
        <w:rPr>
          <w:color w:val="auto"/>
        </w:rPr>
        <w:t xml:space="preserve">: Ageing analysis of contractual financial assets </w:t>
      </w:r>
      <w:r w:rsidR="00E71C4A" w:rsidRPr="00E608FE">
        <w:rPr>
          <w:color w:val="auto"/>
        </w:rPr>
        <w:t>in</w:t>
      </w:r>
      <w:r w:rsidRPr="00E608FE">
        <w:rPr>
          <w:color w:val="auto"/>
        </w:rPr>
        <w:t xml:space="preserve"> 2018</w:t>
      </w:r>
    </w:p>
    <w:tbl>
      <w:tblPr>
        <w:tblW w:w="9004" w:type="dxa"/>
        <w:tblInd w:w="30" w:type="dxa"/>
        <w:tblLayout w:type="fixed"/>
        <w:tblCellMar>
          <w:left w:w="0" w:type="dxa"/>
          <w:right w:w="0" w:type="dxa"/>
        </w:tblCellMar>
        <w:tblLook w:val="0000" w:firstRow="0" w:lastRow="0" w:firstColumn="0" w:lastColumn="0" w:noHBand="0" w:noVBand="0"/>
      </w:tblPr>
      <w:tblGrid>
        <w:gridCol w:w="2805"/>
        <w:gridCol w:w="1200"/>
        <w:gridCol w:w="1493"/>
        <w:gridCol w:w="1340"/>
        <w:gridCol w:w="1083"/>
        <w:gridCol w:w="1083"/>
      </w:tblGrid>
      <w:tr w:rsidR="00B147D2" w:rsidRPr="00E608FE" w:rsidTr="00E71C4A">
        <w:trPr>
          <w:trHeight w:val="171"/>
        </w:trPr>
        <w:tc>
          <w:tcPr>
            <w:tcW w:w="7918" w:type="dxa"/>
            <w:gridSpan w:val="5"/>
            <w:tcBorders>
              <w:top w:val="single" w:sz="18" w:space="0" w:color="auto"/>
              <w:bottom w:val="single" w:sz="18" w:space="0" w:color="auto"/>
            </w:tcBorders>
            <w:shd w:val="clear" w:color="auto" w:fill="auto"/>
            <w:vAlign w:val="bottom"/>
          </w:tcPr>
          <w:p w:rsidR="006C5E28" w:rsidRPr="00E608FE" w:rsidRDefault="006C5E28" w:rsidP="003F1B24">
            <w:pPr>
              <w:keepNext/>
              <w:spacing w:before="40" w:after="40" w:line="0" w:lineRule="atLeast"/>
              <w:rPr>
                <w:rFonts w:ascii="Arial" w:eastAsia="Times New Roman" w:hAnsi="Arial" w:cs="Arial"/>
                <w:b/>
              </w:rPr>
            </w:pPr>
            <w:r w:rsidRPr="00E608FE">
              <w:rPr>
                <w:rFonts w:ascii="Arial" w:eastAsia="Arial" w:hAnsi="Arial" w:cs="Arial"/>
                <w:b/>
              </w:rPr>
              <w:t>Ageing analysis of contractual financial assets</w:t>
            </w:r>
          </w:p>
        </w:tc>
        <w:tc>
          <w:tcPr>
            <w:tcW w:w="1083" w:type="dxa"/>
            <w:tcBorders>
              <w:top w:val="single" w:sz="18" w:space="0" w:color="auto"/>
              <w:bottom w:val="single" w:sz="18" w:space="0" w:color="auto"/>
            </w:tcBorders>
            <w:shd w:val="clear" w:color="auto" w:fill="auto"/>
            <w:vAlign w:val="bottom"/>
          </w:tcPr>
          <w:p w:rsidR="006C5E28" w:rsidRPr="00E608FE" w:rsidRDefault="006C5E28" w:rsidP="003F1B24">
            <w:pPr>
              <w:keepNext/>
              <w:spacing w:before="40" w:after="40" w:line="0" w:lineRule="atLeast"/>
              <w:jc w:val="right"/>
              <w:rPr>
                <w:rFonts w:ascii="Arial" w:eastAsia="Arial" w:hAnsi="Arial" w:cs="Arial"/>
                <w:b/>
              </w:rPr>
            </w:pPr>
            <w:r w:rsidRPr="00E608FE">
              <w:rPr>
                <w:rFonts w:ascii="Arial" w:eastAsia="Arial" w:hAnsi="Arial" w:cs="Arial"/>
                <w:b/>
              </w:rPr>
              <w:t>$ '000</w:t>
            </w:r>
          </w:p>
        </w:tc>
      </w:tr>
      <w:tr w:rsidR="00B147D2" w:rsidRPr="00E608FE" w:rsidTr="00E71C4A">
        <w:trPr>
          <w:trHeight w:val="401"/>
        </w:trPr>
        <w:tc>
          <w:tcPr>
            <w:tcW w:w="2805" w:type="dxa"/>
            <w:vMerge w:val="restart"/>
            <w:tcBorders>
              <w:top w:val="single" w:sz="18" w:space="0" w:color="auto"/>
            </w:tcBorders>
            <w:shd w:val="clear" w:color="auto" w:fill="auto"/>
            <w:vAlign w:val="bottom"/>
          </w:tcPr>
          <w:p w:rsidR="006C5E28" w:rsidRPr="00E608FE" w:rsidRDefault="003F1B24" w:rsidP="003F1B24">
            <w:pPr>
              <w:keepNext/>
              <w:spacing w:before="40" w:after="40" w:line="0" w:lineRule="atLeast"/>
              <w:ind w:left="20"/>
              <w:rPr>
                <w:rFonts w:ascii="Arial" w:eastAsia="Arial" w:hAnsi="Arial" w:cs="Arial"/>
                <w:b/>
              </w:rPr>
            </w:pPr>
            <w:r w:rsidRPr="00E608FE">
              <w:rPr>
                <w:rFonts w:ascii="Arial" w:eastAsia="Arial" w:hAnsi="Arial" w:cs="Arial"/>
                <w:b/>
              </w:rPr>
              <w:t>2018</w:t>
            </w:r>
          </w:p>
        </w:tc>
        <w:tc>
          <w:tcPr>
            <w:tcW w:w="1200" w:type="dxa"/>
            <w:vMerge w:val="restart"/>
            <w:tcBorders>
              <w:top w:val="single" w:sz="18" w:space="0" w:color="auto"/>
            </w:tcBorders>
            <w:shd w:val="clear" w:color="auto" w:fill="EBEBEB"/>
          </w:tcPr>
          <w:p w:rsidR="006C5E28" w:rsidRPr="00E608FE" w:rsidRDefault="006C5E28" w:rsidP="003F1B24">
            <w:pPr>
              <w:keepNext/>
              <w:spacing w:before="40" w:after="40" w:line="0" w:lineRule="atLeast"/>
              <w:jc w:val="right"/>
              <w:rPr>
                <w:rFonts w:ascii="Arial" w:eastAsia="Arial" w:hAnsi="Arial" w:cs="Arial"/>
                <w:b/>
              </w:rPr>
            </w:pPr>
            <w:r w:rsidRPr="00E608FE">
              <w:rPr>
                <w:rFonts w:ascii="Arial" w:eastAsia="Arial" w:hAnsi="Arial" w:cs="Arial"/>
                <w:b/>
              </w:rPr>
              <w:t>Carrying</w:t>
            </w:r>
          </w:p>
          <w:p w:rsidR="006C5E28" w:rsidRPr="00E608FE" w:rsidRDefault="006C5E28" w:rsidP="003F1B24">
            <w:pPr>
              <w:keepNext/>
              <w:spacing w:before="40" w:after="40" w:line="0" w:lineRule="atLeast"/>
              <w:jc w:val="right"/>
              <w:rPr>
                <w:rFonts w:ascii="Arial" w:eastAsia="Times New Roman" w:hAnsi="Arial" w:cs="Arial"/>
              </w:rPr>
            </w:pPr>
            <w:r w:rsidRPr="00E608FE">
              <w:rPr>
                <w:rFonts w:ascii="Arial" w:eastAsia="Arial" w:hAnsi="Arial" w:cs="Arial"/>
                <w:b/>
              </w:rPr>
              <w:t>amount</w:t>
            </w:r>
          </w:p>
        </w:tc>
        <w:tc>
          <w:tcPr>
            <w:tcW w:w="1493" w:type="dxa"/>
            <w:vMerge w:val="restart"/>
            <w:tcBorders>
              <w:top w:val="single" w:sz="18" w:space="0" w:color="auto"/>
              <w:left w:val="nil"/>
            </w:tcBorders>
            <w:shd w:val="clear" w:color="auto" w:fill="auto"/>
          </w:tcPr>
          <w:p w:rsidR="006C5E28" w:rsidRPr="00E608FE" w:rsidRDefault="006C5E28" w:rsidP="00E71C4A">
            <w:pPr>
              <w:keepNext/>
              <w:spacing w:before="40" w:after="40" w:line="0" w:lineRule="atLeast"/>
              <w:jc w:val="right"/>
              <w:rPr>
                <w:rFonts w:ascii="Arial" w:eastAsia="Times New Roman" w:hAnsi="Arial" w:cs="Arial"/>
              </w:rPr>
            </w:pPr>
            <w:r w:rsidRPr="00E608FE">
              <w:rPr>
                <w:rFonts w:ascii="Arial" w:eastAsia="Arial" w:hAnsi="Arial" w:cs="Arial"/>
                <w:b/>
              </w:rPr>
              <w:t>Not past due and</w:t>
            </w:r>
            <w:r w:rsidR="00E71C4A" w:rsidRPr="00E608FE">
              <w:rPr>
                <w:rFonts w:ascii="Arial" w:eastAsia="Arial" w:hAnsi="Arial" w:cs="Arial"/>
                <w:b/>
              </w:rPr>
              <w:t xml:space="preserve"> </w:t>
            </w:r>
            <w:r w:rsidRPr="00E608FE">
              <w:rPr>
                <w:rFonts w:ascii="Arial" w:eastAsia="Arial" w:hAnsi="Arial" w:cs="Arial"/>
                <w:b/>
              </w:rPr>
              <w:t>not impaired</w:t>
            </w:r>
          </w:p>
        </w:tc>
        <w:tc>
          <w:tcPr>
            <w:tcW w:w="2423" w:type="dxa"/>
            <w:gridSpan w:val="2"/>
            <w:tcBorders>
              <w:top w:val="single" w:sz="18" w:space="0" w:color="auto"/>
              <w:left w:val="nil"/>
            </w:tcBorders>
            <w:shd w:val="clear" w:color="auto" w:fill="auto"/>
            <w:vAlign w:val="center"/>
          </w:tcPr>
          <w:p w:rsidR="006C5E28" w:rsidRPr="00E608FE" w:rsidRDefault="006C5E28" w:rsidP="00E71C4A">
            <w:pPr>
              <w:keepNext/>
              <w:spacing w:before="40" w:after="40" w:line="0" w:lineRule="atLeast"/>
              <w:jc w:val="center"/>
              <w:rPr>
                <w:rFonts w:ascii="Arial" w:eastAsia="Times New Roman" w:hAnsi="Arial" w:cs="Arial"/>
              </w:rPr>
            </w:pPr>
            <w:r w:rsidRPr="00E608FE">
              <w:rPr>
                <w:rFonts w:ascii="Arial" w:eastAsia="Arial" w:hAnsi="Arial" w:cs="Arial"/>
                <w:b/>
              </w:rPr>
              <w:t>Past due but not impaired</w:t>
            </w:r>
          </w:p>
        </w:tc>
        <w:tc>
          <w:tcPr>
            <w:tcW w:w="1083" w:type="dxa"/>
            <w:vMerge w:val="restart"/>
            <w:tcBorders>
              <w:top w:val="single" w:sz="18" w:space="0" w:color="auto"/>
              <w:left w:val="nil"/>
            </w:tcBorders>
            <w:shd w:val="clear" w:color="auto" w:fill="EBEBEB"/>
          </w:tcPr>
          <w:p w:rsidR="006C5E28" w:rsidRPr="00E608FE" w:rsidRDefault="006C5E28" w:rsidP="003F1B24">
            <w:pPr>
              <w:keepNext/>
              <w:spacing w:before="40" w:after="40" w:line="0" w:lineRule="atLeast"/>
              <w:jc w:val="right"/>
              <w:rPr>
                <w:rFonts w:ascii="Arial" w:eastAsia="Arial" w:hAnsi="Arial" w:cs="Arial"/>
                <w:b/>
              </w:rPr>
            </w:pPr>
            <w:r w:rsidRPr="00E608FE">
              <w:rPr>
                <w:rFonts w:ascii="Arial" w:eastAsia="Arial" w:hAnsi="Arial" w:cs="Arial"/>
                <w:b/>
              </w:rPr>
              <w:t>Impaired</w:t>
            </w:r>
          </w:p>
          <w:p w:rsidR="006C5E28" w:rsidRPr="00E608FE" w:rsidRDefault="006C5E28" w:rsidP="003F1B24">
            <w:pPr>
              <w:keepNext/>
              <w:spacing w:before="40" w:after="40" w:line="0" w:lineRule="atLeast"/>
              <w:ind w:right="40"/>
              <w:jc w:val="right"/>
              <w:rPr>
                <w:rFonts w:ascii="Arial" w:eastAsia="Arial" w:hAnsi="Arial" w:cs="Arial"/>
                <w:b/>
              </w:rPr>
            </w:pPr>
            <w:r w:rsidRPr="00E608FE">
              <w:rPr>
                <w:rFonts w:ascii="Arial" w:eastAsia="Arial" w:hAnsi="Arial" w:cs="Arial"/>
                <w:b/>
              </w:rPr>
              <w:t>financial</w:t>
            </w:r>
          </w:p>
          <w:p w:rsidR="006C5E28" w:rsidRPr="00E608FE" w:rsidRDefault="006C5E28" w:rsidP="003F1B24">
            <w:pPr>
              <w:keepNext/>
              <w:spacing w:before="40" w:after="40" w:line="0" w:lineRule="atLeast"/>
              <w:ind w:right="40"/>
              <w:jc w:val="right"/>
              <w:rPr>
                <w:rFonts w:ascii="Arial" w:eastAsia="Arial" w:hAnsi="Arial" w:cs="Arial"/>
                <w:b/>
              </w:rPr>
            </w:pPr>
            <w:r w:rsidRPr="00E608FE">
              <w:rPr>
                <w:rFonts w:ascii="Arial" w:eastAsia="Arial" w:hAnsi="Arial" w:cs="Arial"/>
                <w:b/>
              </w:rPr>
              <w:t>assets</w:t>
            </w:r>
          </w:p>
        </w:tc>
      </w:tr>
      <w:tr w:rsidR="00B147D2" w:rsidRPr="00E608FE" w:rsidTr="00295FE9">
        <w:trPr>
          <w:trHeight w:val="133"/>
        </w:trPr>
        <w:tc>
          <w:tcPr>
            <w:tcW w:w="2805" w:type="dxa"/>
            <w:vMerge/>
            <w:tcBorders>
              <w:bottom w:val="single" w:sz="18" w:space="0" w:color="auto"/>
            </w:tcBorders>
            <w:shd w:val="clear" w:color="auto" w:fill="auto"/>
            <w:vAlign w:val="bottom"/>
          </w:tcPr>
          <w:p w:rsidR="006C5E28" w:rsidRPr="00E608FE" w:rsidRDefault="006C5E28" w:rsidP="003F1B24">
            <w:pPr>
              <w:keepNext/>
              <w:spacing w:before="40" w:after="40" w:line="0" w:lineRule="atLeast"/>
              <w:rPr>
                <w:rFonts w:ascii="Arial" w:eastAsia="Times New Roman" w:hAnsi="Arial" w:cs="Arial"/>
              </w:rPr>
            </w:pPr>
          </w:p>
        </w:tc>
        <w:tc>
          <w:tcPr>
            <w:tcW w:w="1200" w:type="dxa"/>
            <w:vMerge/>
            <w:tcBorders>
              <w:bottom w:val="single" w:sz="18" w:space="0" w:color="auto"/>
            </w:tcBorders>
            <w:shd w:val="clear" w:color="auto" w:fill="EBEBEB"/>
            <w:vAlign w:val="bottom"/>
          </w:tcPr>
          <w:p w:rsidR="006C5E28" w:rsidRPr="00E608FE" w:rsidRDefault="006C5E28" w:rsidP="003F1B24">
            <w:pPr>
              <w:keepNext/>
              <w:spacing w:before="40" w:after="40" w:line="0" w:lineRule="atLeast"/>
              <w:rPr>
                <w:rFonts w:ascii="Arial" w:eastAsia="Times New Roman" w:hAnsi="Arial" w:cs="Arial"/>
              </w:rPr>
            </w:pPr>
          </w:p>
        </w:tc>
        <w:tc>
          <w:tcPr>
            <w:tcW w:w="1493" w:type="dxa"/>
            <w:vMerge/>
            <w:tcBorders>
              <w:left w:val="nil"/>
              <w:bottom w:val="single" w:sz="18" w:space="0" w:color="auto"/>
            </w:tcBorders>
            <w:shd w:val="clear" w:color="auto" w:fill="auto"/>
            <w:vAlign w:val="bottom"/>
          </w:tcPr>
          <w:p w:rsidR="006C5E28" w:rsidRPr="00E608FE" w:rsidRDefault="006C5E28" w:rsidP="003F1B24">
            <w:pPr>
              <w:keepNext/>
              <w:spacing w:before="40" w:after="40" w:line="0" w:lineRule="atLeast"/>
              <w:rPr>
                <w:rFonts w:ascii="Arial" w:eastAsia="Times New Roman" w:hAnsi="Arial" w:cs="Arial"/>
              </w:rPr>
            </w:pPr>
          </w:p>
        </w:tc>
        <w:tc>
          <w:tcPr>
            <w:tcW w:w="1340" w:type="dxa"/>
            <w:tcBorders>
              <w:left w:val="nil"/>
              <w:bottom w:val="single" w:sz="18" w:space="0" w:color="auto"/>
            </w:tcBorders>
            <w:shd w:val="clear" w:color="auto" w:fill="EBEBEB"/>
            <w:vAlign w:val="bottom"/>
          </w:tcPr>
          <w:p w:rsidR="006C5E28" w:rsidRPr="00E608FE" w:rsidRDefault="006C5E28" w:rsidP="003F1B24">
            <w:pPr>
              <w:keepNext/>
              <w:spacing w:before="40" w:after="40" w:line="0" w:lineRule="atLeast"/>
              <w:jc w:val="right"/>
              <w:rPr>
                <w:rFonts w:ascii="Arial" w:eastAsia="Times New Roman" w:hAnsi="Arial" w:cs="Arial"/>
              </w:rPr>
            </w:pPr>
            <w:r w:rsidRPr="00E608FE">
              <w:rPr>
                <w:rFonts w:ascii="Arial" w:eastAsia="Arial" w:hAnsi="Arial" w:cs="Arial"/>
                <w:b/>
              </w:rPr>
              <w:t>less than 1</w:t>
            </w:r>
          </w:p>
          <w:p w:rsidR="006C5E28" w:rsidRPr="00E608FE" w:rsidRDefault="006C5E28" w:rsidP="003F1B24">
            <w:pPr>
              <w:keepNext/>
              <w:spacing w:before="40" w:after="40" w:line="0" w:lineRule="atLeast"/>
              <w:jc w:val="right"/>
              <w:rPr>
                <w:rFonts w:ascii="Arial" w:eastAsia="Times New Roman" w:hAnsi="Arial" w:cs="Arial"/>
              </w:rPr>
            </w:pPr>
            <w:r w:rsidRPr="00E608FE">
              <w:rPr>
                <w:rFonts w:ascii="Arial" w:eastAsia="Arial" w:hAnsi="Arial" w:cs="Arial"/>
                <w:b/>
              </w:rPr>
              <w:t>year</w:t>
            </w:r>
          </w:p>
        </w:tc>
        <w:tc>
          <w:tcPr>
            <w:tcW w:w="1083" w:type="dxa"/>
            <w:tcBorders>
              <w:bottom w:val="single" w:sz="18" w:space="0" w:color="auto"/>
            </w:tcBorders>
            <w:shd w:val="clear" w:color="auto" w:fill="auto"/>
            <w:vAlign w:val="bottom"/>
          </w:tcPr>
          <w:p w:rsidR="006C5E28" w:rsidRPr="00E608FE" w:rsidRDefault="006C5E28" w:rsidP="003F1B24">
            <w:pPr>
              <w:keepNext/>
              <w:spacing w:before="40" w:after="40" w:line="0" w:lineRule="atLeast"/>
              <w:jc w:val="right"/>
              <w:rPr>
                <w:rFonts w:ascii="Arial" w:eastAsia="Times New Roman" w:hAnsi="Arial" w:cs="Arial"/>
              </w:rPr>
            </w:pPr>
            <w:r w:rsidRPr="00E608FE">
              <w:rPr>
                <w:rFonts w:ascii="Arial" w:eastAsia="Arial" w:hAnsi="Arial" w:cs="Arial"/>
                <w:b/>
              </w:rPr>
              <w:t>1 - 5 years</w:t>
            </w:r>
          </w:p>
        </w:tc>
        <w:tc>
          <w:tcPr>
            <w:tcW w:w="1083" w:type="dxa"/>
            <w:vMerge/>
            <w:tcBorders>
              <w:left w:val="nil"/>
              <w:bottom w:val="single" w:sz="18" w:space="0" w:color="auto"/>
            </w:tcBorders>
            <w:shd w:val="clear" w:color="auto" w:fill="EBEBEB"/>
            <w:vAlign w:val="bottom"/>
          </w:tcPr>
          <w:p w:rsidR="006C5E28" w:rsidRPr="00E608FE" w:rsidRDefault="006C5E28" w:rsidP="003F1B24">
            <w:pPr>
              <w:keepNext/>
              <w:spacing w:before="40" w:after="40" w:line="0" w:lineRule="atLeast"/>
              <w:rPr>
                <w:rFonts w:ascii="Arial" w:eastAsia="Times New Roman" w:hAnsi="Arial" w:cs="Arial"/>
              </w:rPr>
            </w:pPr>
          </w:p>
        </w:tc>
      </w:tr>
      <w:tr w:rsidR="00B147D2" w:rsidRPr="00E608FE" w:rsidTr="00E71C4A">
        <w:trPr>
          <w:trHeight w:val="268"/>
        </w:trPr>
        <w:tc>
          <w:tcPr>
            <w:tcW w:w="2805" w:type="dxa"/>
            <w:tcBorders>
              <w:top w:val="single" w:sz="18" w:space="0" w:color="auto"/>
            </w:tcBorders>
            <w:shd w:val="clear" w:color="auto" w:fill="auto"/>
            <w:vAlign w:val="bottom"/>
          </w:tcPr>
          <w:p w:rsidR="00C50140" w:rsidRPr="00E608FE" w:rsidRDefault="00C50140" w:rsidP="003F1B24">
            <w:pPr>
              <w:keepNext/>
              <w:spacing w:before="40" w:after="40" w:line="0" w:lineRule="atLeast"/>
              <w:ind w:left="20"/>
              <w:rPr>
                <w:rFonts w:ascii="Arial" w:eastAsia="Arial" w:hAnsi="Arial" w:cs="Arial"/>
                <w:b/>
              </w:rPr>
            </w:pPr>
            <w:r w:rsidRPr="00E608FE">
              <w:rPr>
                <w:rFonts w:ascii="Arial" w:eastAsia="Arial" w:hAnsi="Arial" w:cs="Arial"/>
              </w:rPr>
              <w:t>Cash</w:t>
            </w:r>
          </w:p>
        </w:tc>
        <w:tc>
          <w:tcPr>
            <w:tcW w:w="1200" w:type="dxa"/>
            <w:tcBorders>
              <w:top w:val="single" w:sz="18" w:space="0" w:color="auto"/>
            </w:tcBorders>
            <w:shd w:val="clear" w:color="auto" w:fill="EBEBEB"/>
            <w:vAlign w:val="bottom"/>
          </w:tcPr>
          <w:p w:rsidR="00C50140" w:rsidRPr="00E608FE" w:rsidRDefault="00C50140" w:rsidP="003F1B24">
            <w:pPr>
              <w:keepNext/>
              <w:spacing w:before="40" w:after="40" w:line="0" w:lineRule="atLeast"/>
              <w:ind w:right="25"/>
              <w:jc w:val="right"/>
              <w:rPr>
                <w:rFonts w:ascii="Arial" w:eastAsia="Times New Roman" w:hAnsi="Arial" w:cs="Arial"/>
              </w:rPr>
            </w:pPr>
            <w:r w:rsidRPr="00E608FE">
              <w:rPr>
                <w:rFonts w:ascii="Arial" w:eastAsia="Arial" w:hAnsi="Arial" w:cs="Arial"/>
              </w:rPr>
              <w:t>1,524</w:t>
            </w:r>
          </w:p>
        </w:tc>
        <w:tc>
          <w:tcPr>
            <w:tcW w:w="1493" w:type="dxa"/>
            <w:tcBorders>
              <w:top w:val="single" w:sz="18" w:space="0" w:color="auto"/>
              <w:left w:val="nil"/>
            </w:tcBorders>
            <w:shd w:val="clear" w:color="auto" w:fill="auto"/>
            <w:vAlign w:val="bottom"/>
          </w:tcPr>
          <w:p w:rsidR="00C50140" w:rsidRPr="00E608FE" w:rsidRDefault="00C50140" w:rsidP="003F1B24">
            <w:pPr>
              <w:keepNext/>
              <w:spacing w:before="40" w:after="40" w:line="0" w:lineRule="atLeast"/>
              <w:ind w:right="5"/>
              <w:jc w:val="right"/>
              <w:rPr>
                <w:rFonts w:ascii="Arial" w:eastAsia="Times New Roman" w:hAnsi="Arial" w:cs="Arial"/>
              </w:rPr>
            </w:pPr>
            <w:r w:rsidRPr="00E608FE">
              <w:rPr>
                <w:rFonts w:ascii="Arial" w:eastAsia="Arial" w:hAnsi="Arial" w:cs="Arial"/>
              </w:rPr>
              <w:t>1,524</w:t>
            </w:r>
          </w:p>
        </w:tc>
        <w:tc>
          <w:tcPr>
            <w:tcW w:w="1340" w:type="dxa"/>
            <w:tcBorders>
              <w:top w:val="single" w:sz="18" w:space="0" w:color="auto"/>
              <w:left w:val="nil"/>
            </w:tcBorders>
            <w:shd w:val="clear" w:color="auto" w:fill="EBEBEB"/>
            <w:vAlign w:val="bottom"/>
          </w:tcPr>
          <w:p w:rsidR="00C50140" w:rsidRPr="00E608FE" w:rsidRDefault="00C50140" w:rsidP="003F1B24">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083" w:type="dxa"/>
            <w:tcBorders>
              <w:top w:val="single" w:sz="18" w:space="0" w:color="auto"/>
            </w:tcBorders>
            <w:shd w:val="clear" w:color="auto" w:fill="auto"/>
            <w:vAlign w:val="bottom"/>
          </w:tcPr>
          <w:p w:rsidR="00C50140" w:rsidRPr="00E608FE" w:rsidRDefault="00C50140" w:rsidP="003F1B24">
            <w:pPr>
              <w:keepNext/>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083" w:type="dxa"/>
            <w:tcBorders>
              <w:top w:val="single" w:sz="18" w:space="0" w:color="auto"/>
              <w:left w:val="nil"/>
            </w:tcBorders>
            <w:shd w:val="clear" w:color="auto" w:fill="EBEBEB"/>
            <w:vAlign w:val="bottom"/>
          </w:tcPr>
          <w:p w:rsidR="00C50140" w:rsidRPr="00E608FE" w:rsidRDefault="00C50140" w:rsidP="003F1B24">
            <w:pPr>
              <w:keepNext/>
              <w:spacing w:before="40" w:after="40" w:line="0" w:lineRule="atLeast"/>
              <w:jc w:val="right"/>
              <w:rPr>
                <w:rFonts w:ascii="Arial" w:eastAsia="Times New Roman" w:hAnsi="Arial" w:cs="Arial"/>
              </w:rPr>
            </w:pPr>
            <w:r w:rsidRPr="00E608FE">
              <w:rPr>
                <w:rFonts w:ascii="Arial" w:eastAsia="Arial" w:hAnsi="Arial" w:cs="Arial"/>
              </w:rPr>
              <w:t>-</w:t>
            </w:r>
          </w:p>
        </w:tc>
      </w:tr>
      <w:tr w:rsidR="00B147D2" w:rsidRPr="00E608FE" w:rsidTr="00E71C4A">
        <w:trPr>
          <w:trHeight w:val="374"/>
        </w:trPr>
        <w:tc>
          <w:tcPr>
            <w:tcW w:w="2805" w:type="dxa"/>
            <w:shd w:val="clear" w:color="auto" w:fill="auto"/>
            <w:vAlign w:val="bottom"/>
          </w:tcPr>
          <w:p w:rsidR="00C50140" w:rsidRPr="00E608FE" w:rsidRDefault="00C50140" w:rsidP="003F1B24">
            <w:pPr>
              <w:keepNext/>
              <w:spacing w:before="40" w:after="40" w:line="0" w:lineRule="atLeast"/>
              <w:ind w:left="20"/>
              <w:rPr>
                <w:rFonts w:ascii="Arial" w:eastAsia="Arial" w:hAnsi="Arial" w:cs="Arial"/>
                <w:b/>
              </w:rPr>
            </w:pPr>
            <w:r w:rsidRPr="00E608FE">
              <w:rPr>
                <w:rFonts w:ascii="Arial" w:eastAsia="Arial" w:hAnsi="Arial" w:cs="Arial"/>
                <w:b/>
              </w:rPr>
              <w:t>Receivables*:</w:t>
            </w:r>
          </w:p>
          <w:p w:rsidR="00C50140" w:rsidRPr="00E608FE" w:rsidRDefault="00C50140" w:rsidP="003F1B24">
            <w:pPr>
              <w:keepNext/>
              <w:spacing w:before="40" w:after="40" w:line="0" w:lineRule="atLeast"/>
              <w:ind w:left="20"/>
              <w:rPr>
                <w:rFonts w:ascii="Arial" w:eastAsia="Arial" w:hAnsi="Arial" w:cs="Arial"/>
                <w:b/>
              </w:rPr>
            </w:pPr>
            <w:r w:rsidRPr="00E608FE">
              <w:rPr>
                <w:rFonts w:ascii="Arial" w:eastAsia="Arial" w:hAnsi="Arial" w:cs="Arial"/>
              </w:rPr>
              <w:t>Sale of goods and services</w:t>
            </w:r>
          </w:p>
        </w:tc>
        <w:tc>
          <w:tcPr>
            <w:tcW w:w="1200" w:type="dxa"/>
            <w:shd w:val="clear" w:color="auto" w:fill="EBEBEB"/>
            <w:vAlign w:val="bottom"/>
          </w:tcPr>
          <w:p w:rsidR="00C50140" w:rsidRPr="00E608FE" w:rsidRDefault="00C50140" w:rsidP="003F1B24">
            <w:pPr>
              <w:keepNext/>
              <w:spacing w:before="40" w:after="40" w:line="0" w:lineRule="atLeast"/>
              <w:ind w:right="25"/>
              <w:jc w:val="right"/>
              <w:rPr>
                <w:rFonts w:ascii="Arial" w:eastAsia="Times New Roman" w:hAnsi="Arial" w:cs="Arial"/>
              </w:rPr>
            </w:pPr>
            <w:r w:rsidRPr="00E608FE">
              <w:rPr>
                <w:rFonts w:ascii="Arial" w:eastAsia="Arial" w:hAnsi="Arial" w:cs="Arial"/>
              </w:rPr>
              <w:t>1,411</w:t>
            </w:r>
          </w:p>
        </w:tc>
        <w:tc>
          <w:tcPr>
            <w:tcW w:w="1493" w:type="dxa"/>
            <w:tcBorders>
              <w:left w:val="nil"/>
            </w:tcBorders>
            <w:shd w:val="clear" w:color="auto" w:fill="auto"/>
            <w:vAlign w:val="bottom"/>
          </w:tcPr>
          <w:p w:rsidR="00C50140" w:rsidRPr="00E608FE" w:rsidRDefault="00C50140" w:rsidP="003F1B24">
            <w:pPr>
              <w:keepNext/>
              <w:spacing w:before="40" w:after="40" w:line="0" w:lineRule="atLeast"/>
              <w:ind w:right="5"/>
              <w:jc w:val="right"/>
              <w:rPr>
                <w:rFonts w:ascii="Arial" w:eastAsia="Times New Roman" w:hAnsi="Arial" w:cs="Arial"/>
              </w:rPr>
            </w:pPr>
            <w:r w:rsidRPr="00E608FE">
              <w:rPr>
                <w:rFonts w:ascii="Arial" w:eastAsia="Arial" w:hAnsi="Arial" w:cs="Arial"/>
              </w:rPr>
              <w:t>928</w:t>
            </w:r>
          </w:p>
        </w:tc>
        <w:tc>
          <w:tcPr>
            <w:tcW w:w="1340" w:type="dxa"/>
            <w:tcBorders>
              <w:left w:val="nil"/>
            </w:tcBorders>
            <w:shd w:val="clear" w:color="auto" w:fill="EBEBEB"/>
            <w:vAlign w:val="bottom"/>
          </w:tcPr>
          <w:p w:rsidR="00C50140" w:rsidRPr="00E608FE" w:rsidRDefault="00C50140" w:rsidP="003F1B24">
            <w:pPr>
              <w:keepNext/>
              <w:spacing w:before="40" w:after="40" w:line="0" w:lineRule="atLeast"/>
              <w:jc w:val="right"/>
              <w:rPr>
                <w:rFonts w:ascii="Arial" w:eastAsia="Times New Roman" w:hAnsi="Arial" w:cs="Arial"/>
              </w:rPr>
            </w:pPr>
            <w:r w:rsidRPr="00E608FE">
              <w:rPr>
                <w:rFonts w:ascii="Arial" w:eastAsia="Arial" w:hAnsi="Arial" w:cs="Arial"/>
              </w:rPr>
              <w:t>483</w:t>
            </w:r>
          </w:p>
        </w:tc>
        <w:tc>
          <w:tcPr>
            <w:tcW w:w="1083" w:type="dxa"/>
            <w:shd w:val="clear" w:color="auto" w:fill="auto"/>
            <w:vAlign w:val="bottom"/>
          </w:tcPr>
          <w:p w:rsidR="00C50140" w:rsidRPr="00E608FE" w:rsidRDefault="00C50140" w:rsidP="003F1B24">
            <w:pPr>
              <w:keepNext/>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083" w:type="dxa"/>
            <w:tcBorders>
              <w:left w:val="nil"/>
            </w:tcBorders>
            <w:shd w:val="clear" w:color="auto" w:fill="EBEBEB"/>
            <w:vAlign w:val="bottom"/>
          </w:tcPr>
          <w:p w:rsidR="00C50140" w:rsidRPr="00E608FE" w:rsidRDefault="00C50140" w:rsidP="003F1B24">
            <w:pPr>
              <w:keepNext/>
              <w:spacing w:before="40" w:after="40" w:line="0" w:lineRule="atLeast"/>
              <w:jc w:val="right"/>
              <w:rPr>
                <w:rFonts w:ascii="Arial" w:eastAsia="Times New Roman" w:hAnsi="Arial" w:cs="Arial"/>
              </w:rPr>
            </w:pPr>
            <w:r w:rsidRPr="00E608FE">
              <w:rPr>
                <w:rFonts w:ascii="Arial" w:eastAsia="Arial" w:hAnsi="Arial" w:cs="Arial"/>
              </w:rPr>
              <w:t>-</w:t>
            </w:r>
          </w:p>
        </w:tc>
      </w:tr>
      <w:tr w:rsidR="00B147D2" w:rsidRPr="00E608FE" w:rsidTr="00E71C4A">
        <w:trPr>
          <w:trHeight w:val="738"/>
        </w:trPr>
        <w:tc>
          <w:tcPr>
            <w:tcW w:w="2805" w:type="dxa"/>
            <w:tcBorders>
              <w:bottom w:val="single" w:sz="18" w:space="0" w:color="auto"/>
            </w:tcBorders>
            <w:shd w:val="clear" w:color="auto" w:fill="auto"/>
            <w:vAlign w:val="bottom"/>
          </w:tcPr>
          <w:p w:rsidR="00C50140" w:rsidRPr="00E608FE" w:rsidRDefault="00C50140" w:rsidP="003F1B24">
            <w:pPr>
              <w:keepNext/>
              <w:spacing w:before="40" w:after="40" w:line="0" w:lineRule="atLeast"/>
              <w:ind w:left="20"/>
              <w:rPr>
                <w:rFonts w:ascii="Arial" w:eastAsia="Arial" w:hAnsi="Arial" w:cs="Arial"/>
                <w:b/>
              </w:rPr>
            </w:pPr>
            <w:r w:rsidRPr="00E608FE">
              <w:rPr>
                <w:rFonts w:ascii="Arial" w:eastAsia="Arial" w:hAnsi="Arial" w:cs="Arial"/>
                <w:b/>
              </w:rPr>
              <w:t>Investments and other contractual</w:t>
            </w:r>
          </w:p>
          <w:p w:rsidR="00C50140" w:rsidRPr="00E608FE" w:rsidRDefault="00C50140" w:rsidP="003F1B24">
            <w:pPr>
              <w:keepNext/>
              <w:spacing w:before="40" w:after="40" w:line="0" w:lineRule="atLeast"/>
              <w:ind w:left="20"/>
              <w:rPr>
                <w:rFonts w:ascii="Arial" w:eastAsia="Arial" w:hAnsi="Arial" w:cs="Arial"/>
                <w:b/>
              </w:rPr>
            </w:pPr>
            <w:r w:rsidRPr="00E608FE">
              <w:rPr>
                <w:rFonts w:ascii="Arial" w:eastAsia="Arial" w:hAnsi="Arial" w:cs="Arial"/>
                <w:b/>
              </w:rPr>
              <w:t>financial assets</w:t>
            </w:r>
          </w:p>
          <w:p w:rsidR="00C50140" w:rsidRPr="00E608FE" w:rsidRDefault="00C50140" w:rsidP="003F1B24">
            <w:pPr>
              <w:keepNext/>
              <w:spacing w:before="40" w:after="40" w:line="0" w:lineRule="atLeast"/>
              <w:ind w:left="20"/>
              <w:rPr>
                <w:rFonts w:ascii="Arial" w:eastAsia="Arial" w:hAnsi="Arial" w:cs="Arial"/>
                <w:b/>
              </w:rPr>
            </w:pPr>
            <w:r w:rsidRPr="00E608FE">
              <w:rPr>
                <w:rFonts w:ascii="Arial" w:eastAsia="Arial" w:hAnsi="Arial" w:cs="Arial"/>
              </w:rPr>
              <w:t>Short-term deposits **</w:t>
            </w:r>
          </w:p>
        </w:tc>
        <w:tc>
          <w:tcPr>
            <w:tcW w:w="1200" w:type="dxa"/>
            <w:tcBorders>
              <w:bottom w:val="single" w:sz="18" w:space="0" w:color="auto"/>
            </w:tcBorders>
            <w:shd w:val="clear" w:color="auto" w:fill="EBEBEB"/>
            <w:vAlign w:val="bottom"/>
          </w:tcPr>
          <w:p w:rsidR="00C50140" w:rsidRPr="00E608FE" w:rsidRDefault="00C50140" w:rsidP="003F1B24">
            <w:pPr>
              <w:keepNext/>
              <w:spacing w:before="40" w:after="40" w:line="0" w:lineRule="atLeast"/>
              <w:ind w:right="25"/>
              <w:jc w:val="right"/>
              <w:rPr>
                <w:rFonts w:ascii="Arial" w:eastAsia="Times New Roman" w:hAnsi="Arial" w:cs="Arial"/>
              </w:rPr>
            </w:pPr>
            <w:r w:rsidRPr="00E608FE">
              <w:rPr>
                <w:rFonts w:ascii="Arial" w:eastAsia="Arial" w:hAnsi="Arial" w:cs="Arial"/>
              </w:rPr>
              <w:t>35,000</w:t>
            </w:r>
          </w:p>
        </w:tc>
        <w:tc>
          <w:tcPr>
            <w:tcW w:w="1493" w:type="dxa"/>
            <w:tcBorders>
              <w:left w:val="nil"/>
              <w:bottom w:val="single" w:sz="18" w:space="0" w:color="auto"/>
            </w:tcBorders>
            <w:shd w:val="clear" w:color="auto" w:fill="auto"/>
            <w:vAlign w:val="bottom"/>
          </w:tcPr>
          <w:p w:rsidR="00C50140" w:rsidRPr="00E608FE" w:rsidRDefault="00C50140" w:rsidP="003F1B24">
            <w:pPr>
              <w:keepNext/>
              <w:spacing w:before="40" w:after="40" w:line="0" w:lineRule="atLeast"/>
              <w:ind w:right="5"/>
              <w:jc w:val="right"/>
              <w:rPr>
                <w:rFonts w:ascii="Arial" w:eastAsia="Times New Roman" w:hAnsi="Arial" w:cs="Arial"/>
              </w:rPr>
            </w:pPr>
            <w:r w:rsidRPr="00E608FE">
              <w:rPr>
                <w:rFonts w:ascii="Arial" w:eastAsia="Arial" w:hAnsi="Arial" w:cs="Arial"/>
              </w:rPr>
              <w:t>35,000</w:t>
            </w:r>
          </w:p>
        </w:tc>
        <w:tc>
          <w:tcPr>
            <w:tcW w:w="1340" w:type="dxa"/>
            <w:tcBorders>
              <w:left w:val="nil"/>
              <w:bottom w:val="single" w:sz="18" w:space="0" w:color="auto"/>
            </w:tcBorders>
            <w:shd w:val="clear" w:color="auto" w:fill="EBEBEB"/>
            <w:vAlign w:val="bottom"/>
          </w:tcPr>
          <w:p w:rsidR="00C50140" w:rsidRPr="00E608FE" w:rsidRDefault="00C50140" w:rsidP="003F1B24">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083" w:type="dxa"/>
            <w:tcBorders>
              <w:bottom w:val="single" w:sz="18" w:space="0" w:color="auto"/>
            </w:tcBorders>
            <w:shd w:val="clear" w:color="auto" w:fill="auto"/>
            <w:vAlign w:val="bottom"/>
          </w:tcPr>
          <w:p w:rsidR="00C50140" w:rsidRPr="00E608FE" w:rsidRDefault="00C50140" w:rsidP="003F1B24">
            <w:pPr>
              <w:keepNext/>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083" w:type="dxa"/>
            <w:tcBorders>
              <w:left w:val="nil"/>
              <w:bottom w:val="single" w:sz="18" w:space="0" w:color="auto"/>
            </w:tcBorders>
            <w:shd w:val="clear" w:color="auto" w:fill="EBEBEB"/>
            <w:vAlign w:val="bottom"/>
          </w:tcPr>
          <w:p w:rsidR="00C50140" w:rsidRPr="00E608FE" w:rsidRDefault="00C50140" w:rsidP="003F1B24">
            <w:pPr>
              <w:keepNext/>
              <w:spacing w:before="40" w:after="40" w:line="0" w:lineRule="atLeast"/>
              <w:jc w:val="right"/>
              <w:rPr>
                <w:rFonts w:ascii="Arial" w:eastAsia="Times New Roman" w:hAnsi="Arial" w:cs="Arial"/>
              </w:rPr>
            </w:pPr>
            <w:r w:rsidRPr="00E608FE">
              <w:rPr>
                <w:rFonts w:ascii="Arial" w:eastAsia="Arial" w:hAnsi="Arial" w:cs="Arial"/>
              </w:rPr>
              <w:t>-</w:t>
            </w:r>
          </w:p>
        </w:tc>
      </w:tr>
      <w:tr w:rsidR="00B147D2" w:rsidRPr="00E608FE" w:rsidTr="00295FE9">
        <w:trPr>
          <w:trHeight w:val="254"/>
        </w:trPr>
        <w:tc>
          <w:tcPr>
            <w:tcW w:w="2805" w:type="dxa"/>
            <w:tcBorders>
              <w:top w:val="single" w:sz="18" w:space="0" w:color="auto"/>
              <w:bottom w:val="single" w:sz="18" w:space="0" w:color="auto"/>
            </w:tcBorders>
            <w:shd w:val="clear" w:color="auto" w:fill="auto"/>
            <w:vAlign w:val="bottom"/>
          </w:tcPr>
          <w:p w:rsidR="006C5E28" w:rsidRPr="00E608FE" w:rsidRDefault="006C5E28" w:rsidP="003F1B24">
            <w:pPr>
              <w:keepNext/>
              <w:spacing w:before="40" w:after="40" w:line="0" w:lineRule="atLeast"/>
              <w:ind w:left="20"/>
              <w:rPr>
                <w:rFonts w:ascii="Arial" w:eastAsia="Arial" w:hAnsi="Arial" w:cs="Arial"/>
                <w:b/>
              </w:rPr>
            </w:pPr>
            <w:r w:rsidRPr="00E608FE">
              <w:rPr>
                <w:rFonts w:ascii="Arial" w:eastAsia="Arial" w:hAnsi="Arial" w:cs="Arial"/>
                <w:b/>
              </w:rPr>
              <w:t>Total</w:t>
            </w:r>
          </w:p>
        </w:tc>
        <w:tc>
          <w:tcPr>
            <w:tcW w:w="1200" w:type="dxa"/>
            <w:tcBorders>
              <w:top w:val="single" w:sz="18" w:space="0" w:color="auto"/>
              <w:bottom w:val="single" w:sz="18" w:space="0" w:color="auto"/>
            </w:tcBorders>
            <w:shd w:val="clear" w:color="auto" w:fill="EBEBEB"/>
            <w:vAlign w:val="bottom"/>
          </w:tcPr>
          <w:p w:rsidR="006C5E28" w:rsidRPr="00E608FE" w:rsidRDefault="006C5E28" w:rsidP="003F1B24">
            <w:pPr>
              <w:keepNext/>
              <w:spacing w:before="40" w:after="40" w:line="0" w:lineRule="atLeast"/>
              <w:ind w:right="25"/>
              <w:jc w:val="right"/>
              <w:rPr>
                <w:rFonts w:ascii="Arial" w:eastAsia="Arial" w:hAnsi="Arial" w:cs="Arial"/>
                <w:b/>
              </w:rPr>
            </w:pPr>
            <w:r w:rsidRPr="00E608FE">
              <w:rPr>
                <w:rFonts w:ascii="Arial" w:eastAsia="Arial" w:hAnsi="Arial" w:cs="Arial"/>
                <w:b/>
              </w:rPr>
              <w:t>37,935</w:t>
            </w:r>
          </w:p>
        </w:tc>
        <w:tc>
          <w:tcPr>
            <w:tcW w:w="1493" w:type="dxa"/>
            <w:tcBorders>
              <w:top w:val="single" w:sz="18" w:space="0" w:color="auto"/>
              <w:left w:val="nil"/>
              <w:bottom w:val="single" w:sz="18" w:space="0" w:color="auto"/>
            </w:tcBorders>
            <w:shd w:val="clear" w:color="auto" w:fill="auto"/>
            <w:vAlign w:val="bottom"/>
          </w:tcPr>
          <w:p w:rsidR="006C5E28" w:rsidRPr="00E608FE" w:rsidRDefault="006C5E28" w:rsidP="003F1B24">
            <w:pPr>
              <w:keepNext/>
              <w:spacing w:before="40" w:after="40" w:line="0" w:lineRule="atLeast"/>
              <w:ind w:right="25"/>
              <w:jc w:val="right"/>
              <w:rPr>
                <w:rFonts w:ascii="Arial" w:eastAsia="Arial" w:hAnsi="Arial" w:cs="Arial"/>
                <w:b/>
              </w:rPr>
            </w:pPr>
            <w:r w:rsidRPr="00E608FE">
              <w:rPr>
                <w:rFonts w:ascii="Arial" w:eastAsia="Arial" w:hAnsi="Arial" w:cs="Arial"/>
                <w:b/>
              </w:rPr>
              <w:t>37,452</w:t>
            </w:r>
          </w:p>
        </w:tc>
        <w:tc>
          <w:tcPr>
            <w:tcW w:w="1340" w:type="dxa"/>
            <w:tcBorders>
              <w:top w:val="single" w:sz="18" w:space="0" w:color="auto"/>
              <w:left w:val="nil"/>
              <w:bottom w:val="single" w:sz="18" w:space="0" w:color="auto"/>
            </w:tcBorders>
            <w:shd w:val="clear" w:color="auto" w:fill="EBEBEB"/>
            <w:vAlign w:val="bottom"/>
          </w:tcPr>
          <w:p w:rsidR="006C5E28" w:rsidRPr="00E608FE" w:rsidRDefault="006C5E28" w:rsidP="003F1B24">
            <w:pPr>
              <w:keepNext/>
              <w:spacing w:before="40" w:after="40" w:line="0" w:lineRule="atLeast"/>
              <w:jc w:val="right"/>
              <w:rPr>
                <w:rFonts w:ascii="Arial" w:eastAsia="Times New Roman" w:hAnsi="Arial" w:cs="Arial"/>
              </w:rPr>
            </w:pPr>
            <w:r w:rsidRPr="00E608FE">
              <w:rPr>
                <w:rFonts w:ascii="Arial" w:eastAsia="Arial" w:hAnsi="Arial" w:cs="Arial"/>
                <w:b/>
              </w:rPr>
              <w:t>483</w:t>
            </w:r>
          </w:p>
        </w:tc>
        <w:tc>
          <w:tcPr>
            <w:tcW w:w="1083" w:type="dxa"/>
            <w:tcBorders>
              <w:top w:val="single" w:sz="18" w:space="0" w:color="auto"/>
              <w:bottom w:val="single" w:sz="18" w:space="0" w:color="auto"/>
            </w:tcBorders>
            <w:shd w:val="clear" w:color="auto" w:fill="auto"/>
            <w:vAlign w:val="bottom"/>
          </w:tcPr>
          <w:p w:rsidR="006C5E28" w:rsidRPr="00E608FE" w:rsidRDefault="006C5E28" w:rsidP="003F1B24">
            <w:pPr>
              <w:keepNext/>
              <w:spacing w:before="40" w:after="40" w:line="0" w:lineRule="atLeast"/>
              <w:ind w:right="25"/>
              <w:jc w:val="right"/>
              <w:rPr>
                <w:rFonts w:ascii="Arial" w:eastAsia="Arial" w:hAnsi="Arial" w:cs="Arial"/>
                <w:b/>
              </w:rPr>
            </w:pPr>
            <w:r w:rsidRPr="00E608FE">
              <w:rPr>
                <w:rFonts w:ascii="Arial" w:eastAsia="Arial" w:hAnsi="Arial" w:cs="Arial"/>
                <w:b/>
              </w:rPr>
              <w:t>-</w:t>
            </w:r>
          </w:p>
        </w:tc>
        <w:tc>
          <w:tcPr>
            <w:tcW w:w="1083" w:type="dxa"/>
            <w:tcBorders>
              <w:top w:val="single" w:sz="18" w:space="0" w:color="auto"/>
              <w:left w:val="nil"/>
              <w:bottom w:val="single" w:sz="18" w:space="0" w:color="auto"/>
            </w:tcBorders>
            <w:shd w:val="clear" w:color="auto" w:fill="EBEBEB"/>
            <w:vAlign w:val="bottom"/>
          </w:tcPr>
          <w:p w:rsidR="006C5E28" w:rsidRPr="00E608FE" w:rsidRDefault="006C5E28" w:rsidP="003F1B24">
            <w:pPr>
              <w:keepNext/>
              <w:spacing w:before="40" w:after="40" w:line="0" w:lineRule="atLeast"/>
              <w:ind w:right="5"/>
              <w:jc w:val="right"/>
              <w:rPr>
                <w:rFonts w:ascii="Arial" w:eastAsia="Arial" w:hAnsi="Arial" w:cs="Arial"/>
                <w:b/>
              </w:rPr>
            </w:pPr>
            <w:r w:rsidRPr="00E608FE">
              <w:rPr>
                <w:rFonts w:ascii="Arial" w:eastAsia="Arial" w:hAnsi="Arial" w:cs="Arial"/>
                <w:b/>
              </w:rPr>
              <w:t>-</w:t>
            </w:r>
          </w:p>
        </w:tc>
      </w:tr>
    </w:tbl>
    <w:p w:rsidR="00EB3ECE" w:rsidRPr="00E608FE" w:rsidRDefault="00EB3ECE" w:rsidP="00EB3ECE">
      <w:pPr>
        <w:spacing w:before="240" w:after="0" w:line="0" w:lineRule="atLeast"/>
        <w:rPr>
          <w:rFonts w:ascii="Arial" w:eastAsia="Arial" w:hAnsi="Arial"/>
        </w:rPr>
      </w:pPr>
    </w:p>
    <w:p w:rsidR="006F7A83" w:rsidRPr="00E608FE" w:rsidRDefault="006F7A83" w:rsidP="006F7A83">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78</w:t>
      </w:r>
      <w:r w:rsidR="00A76E68" w:rsidRPr="00E608FE">
        <w:rPr>
          <w:noProof/>
          <w:color w:val="auto"/>
        </w:rPr>
        <w:fldChar w:fldCharType="end"/>
      </w:r>
      <w:r w:rsidRPr="00E608FE">
        <w:rPr>
          <w:color w:val="auto"/>
        </w:rPr>
        <w:t xml:space="preserve">: Ageing analysis of contractual financial assets </w:t>
      </w:r>
      <w:r w:rsidR="00E71C4A" w:rsidRPr="00E608FE">
        <w:rPr>
          <w:color w:val="auto"/>
        </w:rPr>
        <w:t>in</w:t>
      </w:r>
      <w:r w:rsidRPr="00E608FE">
        <w:rPr>
          <w:color w:val="auto"/>
        </w:rPr>
        <w:t xml:space="preserve"> 2017</w:t>
      </w:r>
    </w:p>
    <w:tbl>
      <w:tblPr>
        <w:tblW w:w="9019" w:type="dxa"/>
        <w:tblLayout w:type="fixed"/>
        <w:tblCellMar>
          <w:left w:w="0" w:type="dxa"/>
          <w:right w:w="0" w:type="dxa"/>
        </w:tblCellMar>
        <w:tblLook w:val="0000" w:firstRow="0" w:lastRow="0" w:firstColumn="0" w:lastColumn="0" w:noHBand="0" w:noVBand="0"/>
      </w:tblPr>
      <w:tblGrid>
        <w:gridCol w:w="2835"/>
        <w:gridCol w:w="1180"/>
        <w:gridCol w:w="1474"/>
        <w:gridCol w:w="1315"/>
        <w:gridCol w:w="1134"/>
        <w:gridCol w:w="1081"/>
      </w:tblGrid>
      <w:tr w:rsidR="00B147D2" w:rsidRPr="00E608FE" w:rsidTr="00E71C4A">
        <w:trPr>
          <w:trHeight w:val="29"/>
        </w:trPr>
        <w:tc>
          <w:tcPr>
            <w:tcW w:w="7938" w:type="dxa"/>
            <w:gridSpan w:val="5"/>
            <w:tcBorders>
              <w:top w:val="single" w:sz="18" w:space="0" w:color="auto"/>
              <w:bottom w:val="single" w:sz="18" w:space="0" w:color="auto"/>
            </w:tcBorders>
            <w:shd w:val="clear" w:color="auto" w:fill="auto"/>
            <w:vAlign w:val="bottom"/>
          </w:tcPr>
          <w:p w:rsidR="00C50140" w:rsidRPr="00E608FE" w:rsidRDefault="00C50140" w:rsidP="00E71C4A">
            <w:pPr>
              <w:spacing w:before="40" w:after="40" w:line="0" w:lineRule="atLeast"/>
              <w:rPr>
                <w:rFonts w:ascii="Arial" w:eastAsia="Arial" w:hAnsi="Arial" w:cs="Arial"/>
                <w:b/>
              </w:rPr>
            </w:pPr>
            <w:r w:rsidRPr="00E608FE">
              <w:rPr>
                <w:rFonts w:ascii="Arial" w:eastAsia="Arial" w:hAnsi="Arial" w:cs="Arial"/>
                <w:b/>
              </w:rPr>
              <w:t>Ageing analysis of contractual financial assets</w:t>
            </w:r>
          </w:p>
        </w:tc>
        <w:tc>
          <w:tcPr>
            <w:tcW w:w="1081" w:type="dxa"/>
            <w:tcBorders>
              <w:top w:val="single" w:sz="18" w:space="0" w:color="auto"/>
              <w:bottom w:val="single" w:sz="18" w:space="0" w:color="auto"/>
            </w:tcBorders>
            <w:shd w:val="clear" w:color="auto" w:fill="EBEBEB"/>
            <w:vAlign w:val="bottom"/>
          </w:tcPr>
          <w:p w:rsidR="00C50140" w:rsidRPr="00E608FE" w:rsidRDefault="00C50140" w:rsidP="00E71C4A">
            <w:pPr>
              <w:spacing w:before="40" w:after="40" w:line="0" w:lineRule="atLeast"/>
              <w:jc w:val="right"/>
              <w:rPr>
                <w:rFonts w:ascii="Arial" w:eastAsia="Arial" w:hAnsi="Arial" w:cs="Arial"/>
                <w:b/>
              </w:rPr>
            </w:pPr>
            <w:r w:rsidRPr="00E608FE">
              <w:rPr>
                <w:rFonts w:ascii="Arial" w:eastAsia="Arial" w:hAnsi="Arial" w:cs="Arial"/>
                <w:b/>
              </w:rPr>
              <w:t>$ '000</w:t>
            </w:r>
          </w:p>
        </w:tc>
      </w:tr>
      <w:tr w:rsidR="00B147D2" w:rsidRPr="00E608FE" w:rsidTr="00E71C4A">
        <w:trPr>
          <w:trHeight w:val="218"/>
        </w:trPr>
        <w:tc>
          <w:tcPr>
            <w:tcW w:w="2835" w:type="dxa"/>
            <w:vMerge w:val="restart"/>
            <w:tcBorders>
              <w:top w:val="single" w:sz="18" w:space="0" w:color="auto"/>
              <w:bottom w:val="single" w:sz="18" w:space="0" w:color="auto"/>
            </w:tcBorders>
            <w:shd w:val="clear" w:color="auto" w:fill="auto"/>
            <w:vAlign w:val="bottom"/>
          </w:tcPr>
          <w:p w:rsidR="00E71C4A" w:rsidRPr="00E608FE" w:rsidRDefault="00E71C4A" w:rsidP="00E71C4A">
            <w:pPr>
              <w:spacing w:before="40" w:after="40" w:line="0" w:lineRule="atLeast"/>
              <w:ind w:left="40"/>
              <w:rPr>
                <w:rFonts w:ascii="Arial" w:eastAsia="Arial" w:hAnsi="Arial" w:cs="Arial"/>
                <w:b/>
              </w:rPr>
            </w:pPr>
            <w:r w:rsidRPr="00E608FE">
              <w:rPr>
                <w:rFonts w:ascii="Arial" w:eastAsia="Arial" w:hAnsi="Arial" w:cs="Arial"/>
                <w:b/>
              </w:rPr>
              <w:t>2017</w:t>
            </w:r>
          </w:p>
        </w:tc>
        <w:tc>
          <w:tcPr>
            <w:tcW w:w="1180" w:type="dxa"/>
            <w:vMerge w:val="restart"/>
            <w:tcBorders>
              <w:top w:val="single" w:sz="18" w:space="0" w:color="auto"/>
              <w:bottom w:val="single" w:sz="18" w:space="0" w:color="auto"/>
            </w:tcBorders>
            <w:shd w:val="clear" w:color="auto" w:fill="EBEBEB"/>
          </w:tcPr>
          <w:p w:rsidR="00E71C4A" w:rsidRPr="00E608FE" w:rsidRDefault="00E71C4A" w:rsidP="00E71C4A">
            <w:pPr>
              <w:spacing w:before="40" w:after="40" w:line="0" w:lineRule="atLeast"/>
              <w:jc w:val="right"/>
              <w:rPr>
                <w:rFonts w:ascii="Arial" w:eastAsia="Arial" w:hAnsi="Arial" w:cs="Arial"/>
                <w:b/>
              </w:rPr>
            </w:pPr>
            <w:r w:rsidRPr="00E608FE">
              <w:rPr>
                <w:rFonts w:ascii="Arial" w:eastAsia="Arial" w:hAnsi="Arial" w:cs="Arial"/>
                <w:b/>
              </w:rPr>
              <w:t>Carrying</w:t>
            </w:r>
          </w:p>
          <w:p w:rsidR="00E71C4A" w:rsidRPr="00E608FE" w:rsidRDefault="00E71C4A" w:rsidP="00E71C4A">
            <w:pPr>
              <w:spacing w:before="40" w:after="40" w:line="0" w:lineRule="atLeast"/>
              <w:jc w:val="right"/>
              <w:rPr>
                <w:rFonts w:ascii="Arial" w:eastAsia="Times New Roman" w:hAnsi="Arial" w:cs="Arial"/>
              </w:rPr>
            </w:pPr>
            <w:r w:rsidRPr="00E608FE">
              <w:rPr>
                <w:rFonts w:ascii="Arial" w:eastAsia="Arial" w:hAnsi="Arial" w:cs="Arial"/>
                <w:b/>
              </w:rPr>
              <w:t>amount</w:t>
            </w:r>
          </w:p>
        </w:tc>
        <w:tc>
          <w:tcPr>
            <w:tcW w:w="1474" w:type="dxa"/>
            <w:vMerge w:val="restart"/>
            <w:tcBorders>
              <w:top w:val="single" w:sz="18" w:space="0" w:color="auto"/>
              <w:bottom w:val="single" w:sz="18" w:space="0" w:color="auto"/>
            </w:tcBorders>
            <w:shd w:val="clear" w:color="auto" w:fill="auto"/>
          </w:tcPr>
          <w:p w:rsidR="00E71C4A" w:rsidRPr="00E608FE" w:rsidRDefault="00E71C4A" w:rsidP="00E71C4A">
            <w:pPr>
              <w:spacing w:before="40" w:after="40" w:line="0" w:lineRule="atLeast"/>
              <w:jc w:val="right"/>
              <w:rPr>
                <w:rFonts w:ascii="Arial" w:eastAsia="Arial" w:hAnsi="Arial" w:cs="Arial"/>
                <w:b/>
              </w:rPr>
            </w:pPr>
            <w:r w:rsidRPr="00E608FE">
              <w:rPr>
                <w:rFonts w:ascii="Arial" w:eastAsia="Arial" w:hAnsi="Arial" w:cs="Arial"/>
                <w:b/>
              </w:rPr>
              <w:t>Not past due and</w:t>
            </w:r>
          </w:p>
          <w:p w:rsidR="00E71C4A" w:rsidRPr="00E608FE" w:rsidRDefault="00E71C4A" w:rsidP="00E71C4A">
            <w:pPr>
              <w:spacing w:before="40" w:after="40" w:line="0" w:lineRule="atLeast"/>
              <w:jc w:val="right"/>
              <w:rPr>
                <w:rFonts w:ascii="Arial" w:eastAsia="Times New Roman" w:hAnsi="Arial" w:cs="Arial"/>
              </w:rPr>
            </w:pPr>
            <w:r w:rsidRPr="00E608FE">
              <w:rPr>
                <w:rFonts w:ascii="Arial" w:eastAsia="Arial" w:hAnsi="Arial" w:cs="Arial"/>
                <w:b/>
              </w:rPr>
              <w:t>not impaired</w:t>
            </w:r>
          </w:p>
        </w:tc>
        <w:tc>
          <w:tcPr>
            <w:tcW w:w="2449" w:type="dxa"/>
            <w:gridSpan w:val="2"/>
            <w:tcBorders>
              <w:top w:val="single" w:sz="18" w:space="0" w:color="auto"/>
            </w:tcBorders>
            <w:shd w:val="clear" w:color="auto" w:fill="auto"/>
            <w:vAlign w:val="bottom"/>
          </w:tcPr>
          <w:p w:rsidR="00E71C4A" w:rsidRPr="00E608FE" w:rsidRDefault="00E71C4A" w:rsidP="00E71C4A">
            <w:pPr>
              <w:spacing w:before="40" w:after="40" w:line="0" w:lineRule="atLeast"/>
              <w:jc w:val="center"/>
              <w:rPr>
                <w:rFonts w:ascii="Arial" w:eastAsia="Times New Roman" w:hAnsi="Arial" w:cs="Arial"/>
              </w:rPr>
            </w:pPr>
            <w:r w:rsidRPr="00E608FE">
              <w:rPr>
                <w:rFonts w:ascii="Arial" w:eastAsia="Arial" w:hAnsi="Arial" w:cs="Arial"/>
                <w:b/>
              </w:rPr>
              <w:t>Past due but not impaired</w:t>
            </w:r>
          </w:p>
        </w:tc>
        <w:tc>
          <w:tcPr>
            <w:tcW w:w="1081" w:type="dxa"/>
            <w:vMerge w:val="restart"/>
            <w:tcBorders>
              <w:top w:val="single" w:sz="18" w:space="0" w:color="auto"/>
            </w:tcBorders>
            <w:shd w:val="clear" w:color="auto" w:fill="EBEBEB"/>
          </w:tcPr>
          <w:p w:rsidR="00E71C4A" w:rsidRPr="00E608FE" w:rsidRDefault="00E71C4A" w:rsidP="00E71C4A">
            <w:pPr>
              <w:spacing w:before="40" w:after="40" w:line="0" w:lineRule="atLeast"/>
              <w:jc w:val="right"/>
              <w:rPr>
                <w:rFonts w:ascii="Arial" w:eastAsia="Arial" w:hAnsi="Arial" w:cs="Arial"/>
                <w:b/>
              </w:rPr>
            </w:pPr>
            <w:r w:rsidRPr="00E608FE">
              <w:rPr>
                <w:rFonts w:ascii="Arial" w:eastAsia="Arial" w:hAnsi="Arial" w:cs="Arial"/>
                <w:b/>
              </w:rPr>
              <w:t>Impaired</w:t>
            </w:r>
          </w:p>
          <w:p w:rsidR="00E71C4A" w:rsidRPr="00E608FE" w:rsidRDefault="00E71C4A" w:rsidP="00E71C4A">
            <w:pPr>
              <w:spacing w:before="40" w:after="40" w:line="0" w:lineRule="atLeast"/>
              <w:ind w:right="60"/>
              <w:jc w:val="right"/>
              <w:rPr>
                <w:rFonts w:ascii="Arial" w:eastAsia="Arial" w:hAnsi="Arial" w:cs="Arial"/>
                <w:b/>
              </w:rPr>
            </w:pPr>
            <w:r w:rsidRPr="00E608FE">
              <w:rPr>
                <w:rFonts w:ascii="Arial" w:eastAsia="Arial" w:hAnsi="Arial" w:cs="Arial"/>
                <w:b/>
              </w:rPr>
              <w:t>financial</w:t>
            </w:r>
          </w:p>
          <w:p w:rsidR="00E71C4A" w:rsidRPr="00E608FE" w:rsidRDefault="00E71C4A" w:rsidP="00E71C4A">
            <w:pPr>
              <w:spacing w:before="40" w:after="40" w:line="0" w:lineRule="atLeast"/>
              <w:ind w:right="60"/>
              <w:jc w:val="right"/>
              <w:rPr>
                <w:rFonts w:ascii="Arial" w:eastAsia="Arial" w:hAnsi="Arial" w:cs="Arial"/>
                <w:b/>
              </w:rPr>
            </w:pPr>
            <w:r w:rsidRPr="00E608FE">
              <w:rPr>
                <w:rFonts w:ascii="Arial" w:eastAsia="Arial" w:hAnsi="Arial" w:cs="Arial"/>
                <w:b/>
              </w:rPr>
              <w:t>assets</w:t>
            </w:r>
          </w:p>
        </w:tc>
      </w:tr>
      <w:tr w:rsidR="00B147D2" w:rsidRPr="00E608FE" w:rsidTr="00E71C4A">
        <w:trPr>
          <w:trHeight w:val="312"/>
        </w:trPr>
        <w:tc>
          <w:tcPr>
            <w:tcW w:w="2835" w:type="dxa"/>
            <w:vMerge/>
            <w:tcBorders>
              <w:bottom w:val="single" w:sz="18" w:space="0" w:color="auto"/>
            </w:tcBorders>
            <w:shd w:val="clear" w:color="auto" w:fill="auto"/>
            <w:vAlign w:val="bottom"/>
          </w:tcPr>
          <w:p w:rsidR="00E71C4A" w:rsidRPr="00E608FE" w:rsidRDefault="00E71C4A" w:rsidP="00E71C4A">
            <w:pPr>
              <w:spacing w:before="40" w:after="40" w:line="0" w:lineRule="atLeast"/>
              <w:rPr>
                <w:rFonts w:ascii="Arial" w:eastAsia="Times New Roman" w:hAnsi="Arial" w:cs="Arial"/>
              </w:rPr>
            </w:pPr>
          </w:p>
        </w:tc>
        <w:tc>
          <w:tcPr>
            <w:tcW w:w="1180" w:type="dxa"/>
            <w:vMerge/>
            <w:tcBorders>
              <w:bottom w:val="single" w:sz="18" w:space="0" w:color="auto"/>
            </w:tcBorders>
            <w:shd w:val="clear" w:color="auto" w:fill="EBEBEB"/>
            <w:vAlign w:val="bottom"/>
          </w:tcPr>
          <w:p w:rsidR="00E71C4A" w:rsidRPr="00E608FE" w:rsidRDefault="00E71C4A" w:rsidP="00E71C4A">
            <w:pPr>
              <w:spacing w:before="40" w:after="40" w:line="0" w:lineRule="atLeast"/>
              <w:rPr>
                <w:rFonts w:ascii="Arial" w:eastAsia="Times New Roman" w:hAnsi="Arial" w:cs="Arial"/>
              </w:rPr>
            </w:pPr>
          </w:p>
        </w:tc>
        <w:tc>
          <w:tcPr>
            <w:tcW w:w="1474" w:type="dxa"/>
            <w:vMerge/>
            <w:tcBorders>
              <w:bottom w:val="single" w:sz="18" w:space="0" w:color="auto"/>
            </w:tcBorders>
            <w:shd w:val="clear" w:color="auto" w:fill="auto"/>
            <w:vAlign w:val="bottom"/>
          </w:tcPr>
          <w:p w:rsidR="00E71C4A" w:rsidRPr="00E608FE" w:rsidRDefault="00E71C4A" w:rsidP="00E71C4A">
            <w:pPr>
              <w:spacing w:before="40" w:after="40" w:line="0" w:lineRule="atLeast"/>
              <w:rPr>
                <w:rFonts w:ascii="Arial" w:eastAsia="Times New Roman" w:hAnsi="Arial" w:cs="Arial"/>
              </w:rPr>
            </w:pPr>
          </w:p>
        </w:tc>
        <w:tc>
          <w:tcPr>
            <w:tcW w:w="1315" w:type="dxa"/>
            <w:tcBorders>
              <w:bottom w:val="single" w:sz="18" w:space="0" w:color="auto"/>
            </w:tcBorders>
            <w:shd w:val="clear" w:color="auto" w:fill="EBEBEB"/>
            <w:vAlign w:val="bottom"/>
          </w:tcPr>
          <w:p w:rsidR="00E71C4A" w:rsidRPr="00E608FE" w:rsidRDefault="00E71C4A" w:rsidP="00E71C4A">
            <w:pPr>
              <w:spacing w:before="40" w:after="40" w:line="0" w:lineRule="atLeast"/>
              <w:jc w:val="right"/>
              <w:rPr>
                <w:rFonts w:ascii="Arial" w:eastAsia="Arial" w:hAnsi="Arial" w:cs="Arial"/>
                <w:b/>
              </w:rPr>
            </w:pPr>
            <w:r w:rsidRPr="00E608FE">
              <w:rPr>
                <w:rFonts w:ascii="Arial" w:eastAsia="Arial" w:hAnsi="Arial" w:cs="Arial"/>
                <w:b/>
              </w:rPr>
              <w:t>less than 1</w:t>
            </w:r>
          </w:p>
          <w:p w:rsidR="00E71C4A" w:rsidRPr="00E608FE" w:rsidRDefault="00E71C4A" w:rsidP="00E71C4A">
            <w:pPr>
              <w:spacing w:before="40" w:after="40" w:line="0" w:lineRule="atLeast"/>
              <w:jc w:val="right"/>
              <w:rPr>
                <w:rFonts w:ascii="Arial" w:eastAsia="Arial" w:hAnsi="Arial" w:cs="Arial"/>
                <w:b/>
              </w:rPr>
            </w:pPr>
            <w:r w:rsidRPr="00E608FE">
              <w:rPr>
                <w:rFonts w:ascii="Arial" w:eastAsia="Arial" w:hAnsi="Arial" w:cs="Arial"/>
                <w:b/>
              </w:rPr>
              <w:t>year</w:t>
            </w:r>
          </w:p>
        </w:tc>
        <w:tc>
          <w:tcPr>
            <w:tcW w:w="1134" w:type="dxa"/>
            <w:tcBorders>
              <w:bottom w:val="single" w:sz="18" w:space="0" w:color="auto"/>
            </w:tcBorders>
            <w:shd w:val="clear" w:color="auto" w:fill="auto"/>
            <w:vAlign w:val="bottom"/>
          </w:tcPr>
          <w:p w:rsidR="00E71C4A" w:rsidRPr="00E608FE" w:rsidRDefault="00E71C4A" w:rsidP="00E71C4A">
            <w:pPr>
              <w:spacing w:before="40" w:after="40" w:line="0" w:lineRule="atLeast"/>
              <w:jc w:val="right"/>
              <w:rPr>
                <w:rFonts w:ascii="Arial" w:eastAsia="Times New Roman" w:hAnsi="Arial" w:cs="Arial"/>
              </w:rPr>
            </w:pPr>
            <w:r w:rsidRPr="00E608FE">
              <w:rPr>
                <w:rFonts w:ascii="Arial" w:eastAsia="Arial" w:hAnsi="Arial" w:cs="Arial"/>
                <w:b/>
              </w:rPr>
              <w:t>1 - 5 years</w:t>
            </w:r>
          </w:p>
        </w:tc>
        <w:tc>
          <w:tcPr>
            <w:tcW w:w="1081" w:type="dxa"/>
            <w:vMerge/>
            <w:tcBorders>
              <w:bottom w:val="single" w:sz="18" w:space="0" w:color="auto"/>
            </w:tcBorders>
            <w:shd w:val="clear" w:color="auto" w:fill="EBEBEB"/>
            <w:vAlign w:val="bottom"/>
          </w:tcPr>
          <w:p w:rsidR="00E71C4A" w:rsidRPr="00E608FE" w:rsidRDefault="00E71C4A" w:rsidP="00E71C4A">
            <w:pPr>
              <w:spacing w:before="40" w:after="40" w:line="0" w:lineRule="atLeast"/>
              <w:rPr>
                <w:rFonts w:ascii="Arial" w:eastAsia="Times New Roman" w:hAnsi="Arial" w:cs="Arial"/>
              </w:rPr>
            </w:pPr>
          </w:p>
        </w:tc>
      </w:tr>
      <w:tr w:rsidR="00B147D2" w:rsidRPr="00E608FE" w:rsidTr="00AA2F54">
        <w:trPr>
          <w:trHeight w:val="194"/>
        </w:trPr>
        <w:tc>
          <w:tcPr>
            <w:tcW w:w="2835" w:type="dxa"/>
            <w:tcBorders>
              <w:top w:val="single" w:sz="18" w:space="0" w:color="auto"/>
            </w:tcBorders>
            <w:shd w:val="clear" w:color="auto" w:fill="auto"/>
            <w:vAlign w:val="bottom"/>
          </w:tcPr>
          <w:p w:rsidR="00C50140" w:rsidRPr="00E608FE" w:rsidRDefault="00C50140" w:rsidP="00E71C4A">
            <w:pPr>
              <w:spacing w:before="40" w:after="40" w:line="0" w:lineRule="atLeast"/>
              <w:ind w:left="40"/>
              <w:rPr>
                <w:rFonts w:ascii="Arial" w:eastAsia="Arial" w:hAnsi="Arial" w:cs="Arial"/>
                <w:b/>
              </w:rPr>
            </w:pPr>
            <w:r w:rsidRPr="00E608FE">
              <w:rPr>
                <w:rFonts w:ascii="Arial" w:eastAsia="Arial" w:hAnsi="Arial" w:cs="Arial"/>
              </w:rPr>
              <w:t>Cash</w:t>
            </w:r>
          </w:p>
        </w:tc>
        <w:tc>
          <w:tcPr>
            <w:tcW w:w="1180" w:type="dxa"/>
            <w:tcBorders>
              <w:top w:val="single" w:sz="18" w:space="0" w:color="auto"/>
            </w:tcBorders>
            <w:shd w:val="clear" w:color="auto" w:fill="EBEBEB"/>
            <w:vAlign w:val="center"/>
          </w:tcPr>
          <w:p w:rsidR="00C50140" w:rsidRPr="00E608FE" w:rsidRDefault="00C50140" w:rsidP="00AA2F54">
            <w:pPr>
              <w:spacing w:before="40" w:after="40" w:line="0" w:lineRule="atLeast"/>
              <w:jc w:val="right"/>
              <w:rPr>
                <w:rFonts w:ascii="Arial" w:eastAsia="Times New Roman" w:hAnsi="Arial" w:cs="Arial"/>
              </w:rPr>
            </w:pPr>
            <w:r w:rsidRPr="00E608FE">
              <w:rPr>
                <w:rFonts w:ascii="Arial" w:eastAsia="Arial" w:hAnsi="Arial" w:cs="Arial"/>
              </w:rPr>
              <w:t>429</w:t>
            </w:r>
          </w:p>
        </w:tc>
        <w:tc>
          <w:tcPr>
            <w:tcW w:w="1474" w:type="dxa"/>
            <w:tcBorders>
              <w:top w:val="single" w:sz="18" w:space="0" w:color="auto"/>
            </w:tcBorders>
            <w:shd w:val="clear" w:color="auto" w:fill="auto"/>
            <w:vAlign w:val="center"/>
          </w:tcPr>
          <w:p w:rsidR="00C50140" w:rsidRPr="00E608FE" w:rsidRDefault="00C50140" w:rsidP="00AA2F54">
            <w:pPr>
              <w:spacing w:before="40" w:after="40" w:line="0" w:lineRule="atLeast"/>
              <w:ind w:right="5"/>
              <w:jc w:val="right"/>
              <w:rPr>
                <w:rFonts w:ascii="Arial" w:eastAsia="Times New Roman" w:hAnsi="Arial" w:cs="Arial"/>
              </w:rPr>
            </w:pPr>
            <w:r w:rsidRPr="00E608FE">
              <w:rPr>
                <w:rFonts w:ascii="Arial" w:eastAsia="Arial" w:hAnsi="Arial" w:cs="Arial"/>
              </w:rPr>
              <w:t>429</w:t>
            </w:r>
          </w:p>
        </w:tc>
        <w:tc>
          <w:tcPr>
            <w:tcW w:w="1315" w:type="dxa"/>
            <w:tcBorders>
              <w:top w:val="single" w:sz="18" w:space="0" w:color="auto"/>
            </w:tcBorders>
            <w:shd w:val="clear" w:color="auto" w:fill="EBEBEB"/>
            <w:vAlign w:val="center"/>
          </w:tcPr>
          <w:p w:rsidR="00C50140" w:rsidRPr="00E608FE" w:rsidRDefault="00C50140"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134" w:type="dxa"/>
            <w:tcBorders>
              <w:top w:val="single" w:sz="18" w:space="0" w:color="auto"/>
            </w:tcBorders>
            <w:shd w:val="clear" w:color="auto" w:fill="auto"/>
            <w:vAlign w:val="center"/>
          </w:tcPr>
          <w:p w:rsidR="00C50140" w:rsidRPr="00E608FE" w:rsidRDefault="00C50140"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081" w:type="dxa"/>
            <w:tcBorders>
              <w:top w:val="single" w:sz="18" w:space="0" w:color="auto"/>
            </w:tcBorders>
            <w:shd w:val="clear" w:color="auto" w:fill="EBEBEB"/>
            <w:vAlign w:val="center"/>
          </w:tcPr>
          <w:p w:rsidR="00C50140" w:rsidRPr="00E608FE" w:rsidRDefault="00C50140"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r>
      <w:tr w:rsidR="00B147D2" w:rsidRPr="00E608FE" w:rsidTr="00AA2F54">
        <w:trPr>
          <w:trHeight w:val="301"/>
        </w:trPr>
        <w:tc>
          <w:tcPr>
            <w:tcW w:w="2835" w:type="dxa"/>
            <w:shd w:val="clear" w:color="auto" w:fill="auto"/>
            <w:vAlign w:val="bottom"/>
          </w:tcPr>
          <w:p w:rsidR="002F785D" w:rsidRPr="00E608FE" w:rsidRDefault="002F785D" w:rsidP="00E71C4A">
            <w:pPr>
              <w:spacing w:before="40" w:after="40" w:line="0" w:lineRule="atLeast"/>
              <w:ind w:left="40"/>
              <w:rPr>
                <w:rFonts w:ascii="Arial" w:eastAsia="Arial" w:hAnsi="Arial" w:cs="Arial"/>
                <w:b/>
              </w:rPr>
            </w:pPr>
            <w:r w:rsidRPr="00E608FE">
              <w:rPr>
                <w:rFonts w:ascii="Arial" w:eastAsia="Arial" w:hAnsi="Arial" w:cs="Arial"/>
                <w:b/>
              </w:rPr>
              <w:t>Receivables*:</w:t>
            </w:r>
          </w:p>
          <w:p w:rsidR="002F785D" w:rsidRPr="00E608FE" w:rsidRDefault="002F785D" w:rsidP="00E71C4A">
            <w:pPr>
              <w:spacing w:before="40" w:after="40" w:line="0" w:lineRule="atLeast"/>
              <w:ind w:left="40"/>
              <w:rPr>
                <w:rFonts w:ascii="Arial" w:eastAsia="Arial" w:hAnsi="Arial" w:cs="Arial"/>
                <w:b/>
              </w:rPr>
            </w:pPr>
            <w:r w:rsidRPr="00E608FE">
              <w:rPr>
                <w:rFonts w:ascii="Arial" w:eastAsia="Arial" w:hAnsi="Arial" w:cs="Arial"/>
              </w:rPr>
              <w:t>Sale of goods and services</w:t>
            </w:r>
          </w:p>
        </w:tc>
        <w:tc>
          <w:tcPr>
            <w:tcW w:w="1180" w:type="dxa"/>
            <w:shd w:val="clear" w:color="auto" w:fill="EBEBEB"/>
            <w:vAlign w:val="center"/>
          </w:tcPr>
          <w:p w:rsidR="002F785D" w:rsidRPr="00E608FE" w:rsidRDefault="002F785D" w:rsidP="00AA2F54">
            <w:pPr>
              <w:spacing w:before="40" w:after="40" w:line="0" w:lineRule="atLeast"/>
              <w:jc w:val="right"/>
              <w:rPr>
                <w:rFonts w:ascii="Arial" w:eastAsia="Arial" w:hAnsi="Arial" w:cs="Arial"/>
              </w:rPr>
            </w:pPr>
          </w:p>
          <w:p w:rsidR="002F785D" w:rsidRPr="00E608FE" w:rsidRDefault="002F785D" w:rsidP="00AA2F54">
            <w:pPr>
              <w:spacing w:before="40" w:after="40" w:line="0" w:lineRule="atLeast"/>
              <w:jc w:val="right"/>
              <w:rPr>
                <w:rFonts w:ascii="Arial" w:eastAsia="Times New Roman" w:hAnsi="Arial" w:cs="Arial"/>
              </w:rPr>
            </w:pPr>
            <w:r w:rsidRPr="00E608FE">
              <w:rPr>
                <w:rFonts w:ascii="Arial" w:eastAsia="Arial" w:hAnsi="Arial" w:cs="Arial"/>
              </w:rPr>
              <w:t>1,923</w:t>
            </w:r>
          </w:p>
        </w:tc>
        <w:tc>
          <w:tcPr>
            <w:tcW w:w="1474" w:type="dxa"/>
            <w:shd w:val="clear" w:color="auto" w:fill="auto"/>
            <w:vAlign w:val="center"/>
          </w:tcPr>
          <w:p w:rsidR="002F785D" w:rsidRPr="00E608FE" w:rsidRDefault="002F785D" w:rsidP="00AA2F54">
            <w:pPr>
              <w:spacing w:before="40" w:after="40" w:line="0" w:lineRule="atLeast"/>
              <w:ind w:right="5"/>
              <w:jc w:val="right"/>
              <w:rPr>
                <w:rFonts w:ascii="Arial" w:eastAsia="Arial" w:hAnsi="Arial" w:cs="Arial"/>
              </w:rPr>
            </w:pPr>
          </w:p>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1,726</w:t>
            </w:r>
          </w:p>
        </w:tc>
        <w:tc>
          <w:tcPr>
            <w:tcW w:w="1315" w:type="dxa"/>
            <w:shd w:val="clear" w:color="auto" w:fill="EBEBEB"/>
            <w:vAlign w:val="center"/>
          </w:tcPr>
          <w:p w:rsidR="002F785D" w:rsidRPr="00E608FE" w:rsidRDefault="002F785D" w:rsidP="00AA2F54">
            <w:pPr>
              <w:spacing w:before="40" w:after="40" w:line="0" w:lineRule="atLeast"/>
              <w:ind w:right="5"/>
              <w:jc w:val="right"/>
              <w:rPr>
                <w:rFonts w:ascii="Arial" w:eastAsia="Arial" w:hAnsi="Arial" w:cs="Arial"/>
              </w:rPr>
            </w:pPr>
          </w:p>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197</w:t>
            </w:r>
          </w:p>
        </w:tc>
        <w:tc>
          <w:tcPr>
            <w:tcW w:w="1134" w:type="dxa"/>
            <w:shd w:val="clear" w:color="auto" w:fill="auto"/>
            <w:vAlign w:val="center"/>
          </w:tcPr>
          <w:p w:rsidR="002F785D" w:rsidRPr="00E608FE" w:rsidRDefault="002F785D" w:rsidP="00AA2F54">
            <w:pPr>
              <w:spacing w:before="40" w:after="40" w:line="0" w:lineRule="atLeast"/>
              <w:ind w:right="5"/>
              <w:jc w:val="right"/>
              <w:rPr>
                <w:rFonts w:ascii="Arial" w:eastAsia="Arial" w:hAnsi="Arial" w:cs="Arial"/>
              </w:rPr>
            </w:pPr>
          </w:p>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081" w:type="dxa"/>
            <w:shd w:val="clear" w:color="auto" w:fill="EBEBEB"/>
            <w:vAlign w:val="center"/>
          </w:tcPr>
          <w:p w:rsidR="002F785D" w:rsidRPr="00E608FE" w:rsidRDefault="002F785D" w:rsidP="00AA2F54">
            <w:pPr>
              <w:spacing w:before="40" w:after="40" w:line="0" w:lineRule="atLeast"/>
              <w:ind w:right="5"/>
              <w:jc w:val="right"/>
              <w:rPr>
                <w:rFonts w:ascii="Arial" w:eastAsia="Arial" w:hAnsi="Arial" w:cs="Arial"/>
              </w:rPr>
            </w:pPr>
          </w:p>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r>
      <w:tr w:rsidR="00B147D2" w:rsidRPr="00E608FE" w:rsidTr="00AA2F54">
        <w:trPr>
          <w:trHeight w:val="792"/>
        </w:trPr>
        <w:tc>
          <w:tcPr>
            <w:tcW w:w="2835" w:type="dxa"/>
            <w:shd w:val="clear" w:color="auto" w:fill="auto"/>
            <w:vAlign w:val="bottom"/>
          </w:tcPr>
          <w:p w:rsidR="002F785D" w:rsidRPr="00E608FE" w:rsidRDefault="002F785D" w:rsidP="00E71C4A">
            <w:pPr>
              <w:spacing w:before="40" w:after="40" w:line="0" w:lineRule="atLeast"/>
              <w:ind w:left="40"/>
              <w:rPr>
                <w:rFonts w:ascii="Arial" w:eastAsia="Arial" w:hAnsi="Arial" w:cs="Arial"/>
                <w:b/>
              </w:rPr>
            </w:pPr>
            <w:r w:rsidRPr="00E608FE">
              <w:rPr>
                <w:rFonts w:ascii="Arial" w:eastAsia="Arial" w:hAnsi="Arial" w:cs="Arial"/>
                <w:b/>
              </w:rPr>
              <w:t>Investments and other contractual financial assets</w:t>
            </w:r>
          </w:p>
          <w:p w:rsidR="002F785D" w:rsidRPr="00E608FE" w:rsidRDefault="002F785D" w:rsidP="00E71C4A">
            <w:pPr>
              <w:spacing w:before="40" w:after="40" w:line="0" w:lineRule="atLeast"/>
              <w:ind w:left="40"/>
              <w:rPr>
                <w:rFonts w:ascii="Arial" w:eastAsia="Arial" w:hAnsi="Arial" w:cs="Arial"/>
                <w:b/>
              </w:rPr>
            </w:pPr>
            <w:r w:rsidRPr="00E608FE">
              <w:rPr>
                <w:rFonts w:ascii="Arial" w:eastAsia="Arial" w:hAnsi="Arial" w:cs="Arial"/>
              </w:rPr>
              <w:t>Short-term deposits **</w:t>
            </w:r>
          </w:p>
        </w:tc>
        <w:tc>
          <w:tcPr>
            <w:tcW w:w="1180" w:type="dxa"/>
            <w:shd w:val="clear" w:color="auto" w:fill="EBEBEB"/>
            <w:vAlign w:val="center"/>
          </w:tcPr>
          <w:p w:rsidR="002F785D" w:rsidRPr="00E608FE" w:rsidRDefault="002F785D" w:rsidP="00AA2F54">
            <w:pPr>
              <w:spacing w:before="40" w:after="40" w:line="0" w:lineRule="atLeast"/>
              <w:jc w:val="right"/>
              <w:rPr>
                <w:rFonts w:ascii="Arial" w:eastAsia="Times New Roman" w:hAnsi="Arial" w:cs="Arial"/>
              </w:rPr>
            </w:pPr>
            <w:r w:rsidRPr="00E608FE">
              <w:rPr>
                <w:rFonts w:ascii="Arial" w:eastAsia="Arial" w:hAnsi="Arial" w:cs="Arial"/>
              </w:rPr>
              <w:t>31,000</w:t>
            </w:r>
          </w:p>
        </w:tc>
        <w:tc>
          <w:tcPr>
            <w:tcW w:w="1474" w:type="dxa"/>
            <w:shd w:val="clear" w:color="auto" w:fill="auto"/>
            <w:vAlign w:val="center"/>
          </w:tcPr>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31,000</w:t>
            </w:r>
          </w:p>
        </w:tc>
        <w:tc>
          <w:tcPr>
            <w:tcW w:w="1315" w:type="dxa"/>
            <w:shd w:val="clear" w:color="auto" w:fill="EBEBEB"/>
            <w:vAlign w:val="center"/>
          </w:tcPr>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134" w:type="dxa"/>
            <w:shd w:val="clear" w:color="auto" w:fill="auto"/>
            <w:vAlign w:val="center"/>
          </w:tcPr>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c>
          <w:tcPr>
            <w:tcW w:w="1081" w:type="dxa"/>
            <w:shd w:val="clear" w:color="auto" w:fill="EBEBEB"/>
            <w:vAlign w:val="center"/>
          </w:tcPr>
          <w:p w:rsidR="002F785D" w:rsidRPr="00E608FE" w:rsidRDefault="002F785D" w:rsidP="00AA2F54">
            <w:pPr>
              <w:spacing w:before="40" w:after="40" w:line="0" w:lineRule="atLeast"/>
              <w:ind w:right="5"/>
              <w:jc w:val="right"/>
              <w:rPr>
                <w:rFonts w:ascii="Arial" w:eastAsia="Times New Roman" w:hAnsi="Arial" w:cs="Arial"/>
              </w:rPr>
            </w:pPr>
            <w:r w:rsidRPr="00E608FE">
              <w:rPr>
                <w:rFonts w:ascii="Arial" w:eastAsia="Arial" w:hAnsi="Arial" w:cs="Arial"/>
              </w:rPr>
              <w:t>-</w:t>
            </w:r>
          </w:p>
        </w:tc>
      </w:tr>
      <w:tr w:rsidR="00B147D2" w:rsidRPr="00E608FE" w:rsidTr="00AA2F54">
        <w:trPr>
          <w:trHeight w:val="86"/>
        </w:trPr>
        <w:tc>
          <w:tcPr>
            <w:tcW w:w="2835" w:type="dxa"/>
            <w:tcBorders>
              <w:bottom w:val="single" w:sz="18" w:space="0" w:color="auto"/>
            </w:tcBorders>
            <w:shd w:val="clear" w:color="auto" w:fill="auto"/>
            <w:vAlign w:val="bottom"/>
          </w:tcPr>
          <w:p w:rsidR="002F785D" w:rsidRPr="00E608FE" w:rsidRDefault="002F785D" w:rsidP="00E71C4A">
            <w:pPr>
              <w:spacing w:before="40" w:after="40" w:line="0" w:lineRule="atLeast"/>
              <w:ind w:left="40"/>
              <w:rPr>
                <w:rFonts w:ascii="Arial" w:eastAsia="Arial" w:hAnsi="Arial" w:cs="Arial"/>
                <w:w w:val="95"/>
              </w:rPr>
            </w:pPr>
            <w:r w:rsidRPr="00E608FE">
              <w:rPr>
                <w:rFonts w:ascii="Arial" w:eastAsia="Arial" w:hAnsi="Arial" w:cs="Arial"/>
                <w:w w:val="95"/>
              </w:rPr>
              <w:t>F</w:t>
            </w:r>
            <w:r w:rsidRPr="00E608FE">
              <w:rPr>
                <w:rFonts w:ascii="Arial" w:eastAsia="Arial" w:hAnsi="Arial" w:cs="Arial"/>
              </w:rPr>
              <w:t>oreign exchange forward contract used for hedging</w:t>
            </w:r>
          </w:p>
        </w:tc>
        <w:tc>
          <w:tcPr>
            <w:tcW w:w="1180" w:type="dxa"/>
            <w:tcBorders>
              <w:bottom w:val="single" w:sz="18" w:space="0" w:color="auto"/>
            </w:tcBorders>
            <w:shd w:val="clear" w:color="auto" w:fill="EBEBEB"/>
            <w:vAlign w:val="center"/>
          </w:tcPr>
          <w:p w:rsidR="002F785D" w:rsidRPr="00E608FE" w:rsidRDefault="002F785D" w:rsidP="00AA2F54">
            <w:pPr>
              <w:spacing w:before="40" w:after="40" w:line="0" w:lineRule="atLeast"/>
              <w:jc w:val="right"/>
              <w:rPr>
                <w:rFonts w:ascii="Arial" w:eastAsia="Arial" w:hAnsi="Arial" w:cs="Arial"/>
              </w:rPr>
            </w:pPr>
            <w:r w:rsidRPr="00E608FE">
              <w:rPr>
                <w:rFonts w:ascii="Arial" w:eastAsia="Arial" w:hAnsi="Arial" w:cs="Arial"/>
              </w:rPr>
              <w:t>1,058</w:t>
            </w:r>
          </w:p>
        </w:tc>
        <w:tc>
          <w:tcPr>
            <w:tcW w:w="1474" w:type="dxa"/>
            <w:tcBorders>
              <w:bottom w:val="single" w:sz="18" w:space="0" w:color="auto"/>
            </w:tcBorders>
            <w:shd w:val="clear" w:color="auto" w:fill="auto"/>
            <w:vAlign w:val="center"/>
          </w:tcPr>
          <w:p w:rsidR="002F785D" w:rsidRPr="00E608FE" w:rsidRDefault="002F785D" w:rsidP="00AA2F54">
            <w:pPr>
              <w:spacing w:before="40" w:after="40" w:line="0" w:lineRule="atLeast"/>
              <w:ind w:right="5"/>
              <w:jc w:val="right"/>
              <w:rPr>
                <w:rFonts w:ascii="Arial" w:eastAsia="Arial" w:hAnsi="Arial" w:cs="Arial"/>
              </w:rPr>
            </w:pPr>
            <w:r w:rsidRPr="00E608FE">
              <w:rPr>
                <w:rFonts w:ascii="Arial" w:eastAsia="Arial" w:hAnsi="Arial" w:cs="Arial"/>
              </w:rPr>
              <w:t>1,058</w:t>
            </w:r>
          </w:p>
        </w:tc>
        <w:tc>
          <w:tcPr>
            <w:tcW w:w="1315" w:type="dxa"/>
            <w:tcBorders>
              <w:bottom w:val="single" w:sz="18" w:space="0" w:color="auto"/>
            </w:tcBorders>
            <w:shd w:val="clear" w:color="auto" w:fill="EBEBEB"/>
            <w:vAlign w:val="center"/>
          </w:tcPr>
          <w:p w:rsidR="002F785D" w:rsidRPr="00E608FE" w:rsidRDefault="002F785D" w:rsidP="00AA2F54">
            <w:pPr>
              <w:spacing w:before="40" w:after="40" w:line="0" w:lineRule="atLeast"/>
              <w:ind w:right="5"/>
              <w:jc w:val="right"/>
              <w:rPr>
                <w:rFonts w:ascii="Arial" w:eastAsia="Arial" w:hAnsi="Arial" w:cs="Arial"/>
              </w:rPr>
            </w:pPr>
            <w:r w:rsidRPr="00E608FE">
              <w:rPr>
                <w:rFonts w:ascii="Arial" w:eastAsia="Arial" w:hAnsi="Arial" w:cs="Arial"/>
              </w:rPr>
              <w:t>-</w:t>
            </w:r>
          </w:p>
        </w:tc>
        <w:tc>
          <w:tcPr>
            <w:tcW w:w="1134" w:type="dxa"/>
            <w:tcBorders>
              <w:bottom w:val="single" w:sz="18" w:space="0" w:color="auto"/>
            </w:tcBorders>
            <w:shd w:val="clear" w:color="auto" w:fill="auto"/>
            <w:vAlign w:val="center"/>
          </w:tcPr>
          <w:p w:rsidR="002F785D" w:rsidRPr="00E608FE" w:rsidRDefault="002F785D" w:rsidP="00AA2F54">
            <w:pPr>
              <w:spacing w:before="40" w:after="40" w:line="0" w:lineRule="atLeast"/>
              <w:ind w:right="5"/>
              <w:jc w:val="right"/>
              <w:rPr>
                <w:rFonts w:ascii="Arial" w:eastAsia="Arial" w:hAnsi="Arial" w:cs="Arial"/>
              </w:rPr>
            </w:pPr>
            <w:r w:rsidRPr="00E608FE">
              <w:rPr>
                <w:rFonts w:ascii="Arial" w:eastAsia="Arial" w:hAnsi="Arial" w:cs="Arial"/>
              </w:rPr>
              <w:t>-</w:t>
            </w:r>
          </w:p>
        </w:tc>
        <w:tc>
          <w:tcPr>
            <w:tcW w:w="1081" w:type="dxa"/>
            <w:tcBorders>
              <w:bottom w:val="single" w:sz="18" w:space="0" w:color="auto"/>
            </w:tcBorders>
            <w:shd w:val="clear" w:color="auto" w:fill="EBEBEB"/>
            <w:vAlign w:val="center"/>
          </w:tcPr>
          <w:p w:rsidR="002F785D" w:rsidRPr="00E608FE" w:rsidRDefault="002F785D" w:rsidP="00AA2F54">
            <w:pPr>
              <w:spacing w:before="40" w:after="40" w:line="0" w:lineRule="atLeast"/>
              <w:ind w:right="5"/>
              <w:jc w:val="right"/>
              <w:rPr>
                <w:rFonts w:ascii="Arial" w:eastAsia="Arial" w:hAnsi="Arial" w:cs="Arial"/>
              </w:rPr>
            </w:pPr>
            <w:r w:rsidRPr="00E608FE">
              <w:rPr>
                <w:rFonts w:ascii="Arial" w:eastAsia="Arial" w:hAnsi="Arial" w:cs="Arial"/>
              </w:rPr>
              <w:t>-</w:t>
            </w:r>
          </w:p>
        </w:tc>
      </w:tr>
      <w:tr w:rsidR="00B147D2" w:rsidRPr="00E608FE" w:rsidTr="00AA2F54">
        <w:trPr>
          <w:trHeight w:val="254"/>
        </w:trPr>
        <w:tc>
          <w:tcPr>
            <w:tcW w:w="2835" w:type="dxa"/>
            <w:tcBorders>
              <w:top w:val="single" w:sz="18" w:space="0" w:color="auto"/>
              <w:bottom w:val="single" w:sz="18" w:space="0" w:color="auto"/>
            </w:tcBorders>
            <w:shd w:val="clear" w:color="auto" w:fill="auto"/>
            <w:vAlign w:val="bottom"/>
          </w:tcPr>
          <w:p w:rsidR="00C50140" w:rsidRPr="00E608FE" w:rsidRDefault="00C50140" w:rsidP="00E71C4A">
            <w:pPr>
              <w:spacing w:before="40" w:after="40" w:line="0" w:lineRule="atLeast"/>
              <w:ind w:left="40"/>
              <w:rPr>
                <w:rFonts w:ascii="Arial" w:eastAsia="Arial" w:hAnsi="Arial" w:cs="Arial"/>
                <w:b/>
              </w:rPr>
            </w:pPr>
            <w:r w:rsidRPr="00E608FE">
              <w:rPr>
                <w:rFonts w:ascii="Arial" w:eastAsia="Arial" w:hAnsi="Arial" w:cs="Arial"/>
                <w:b/>
              </w:rPr>
              <w:t>Total</w:t>
            </w:r>
          </w:p>
        </w:tc>
        <w:tc>
          <w:tcPr>
            <w:tcW w:w="1180" w:type="dxa"/>
            <w:tcBorders>
              <w:top w:val="single" w:sz="18" w:space="0" w:color="auto"/>
              <w:bottom w:val="single" w:sz="18" w:space="0" w:color="auto"/>
            </w:tcBorders>
            <w:shd w:val="clear" w:color="auto" w:fill="EBEBEB"/>
            <w:vAlign w:val="center"/>
          </w:tcPr>
          <w:p w:rsidR="00C50140" w:rsidRPr="00E608FE" w:rsidRDefault="00C50140" w:rsidP="00AA2F54">
            <w:pPr>
              <w:spacing w:before="40" w:after="40" w:line="0" w:lineRule="atLeast"/>
              <w:ind w:right="5"/>
              <w:jc w:val="right"/>
              <w:rPr>
                <w:rFonts w:ascii="Arial" w:eastAsia="Arial" w:hAnsi="Arial" w:cs="Arial"/>
                <w:b/>
              </w:rPr>
            </w:pPr>
            <w:r w:rsidRPr="00E608FE">
              <w:rPr>
                <w:rFonts w:ascii="Arial" w:eastAsia="Arial" w:hAnsi="Arial" w:cs="Arial"/>
                <w:b/>
              </w:rPr>
              <w:t>34,410</w:t>
            </w:r>
          </w:p>
        </w:tc>
        <w:tc>
          <w:tcPr>
            <w:tcW w:w="1474" w:type="dxa"/>
            <w:tcBorders>
              <w:top w:val="single" w:sz="18" w:space="0" w:color="auto"/>
              <w:bottom w:val="single" w:sz="18" w:space="0" w:color="auto"/>
            </w:tcBorders>
            <w:shd w:val="clear" w:color="auto" w:fill="auto"/>
            <w:vAlign w:val="center"/>
          </w:tcPr>
          <w:p w:rsidR="00C50140" w:rsidRPr="00E608FE" w:rsidRDefault="00C50140" w:rsidP="00AA2F54">
            <w:pPr>
              <w:spacing w:before="40" w:after="40" w:line="0" w:lineRule="atLeast"/>
              <w:ind w:right="5"/>
              <w:jc w:val="right"/>
              <w:rPr>
                <w:rFonts w:ascii="Arial" w:eastAsia="Arial" w:hAnsi="Arial" w:cs="Arial"/>
                <w:b/>
              </w:rPr>
            </w:pPr>
            <w:r w:rsidRPr="00E608FE">
              <w:rPr>
                <w:rFonts w:ascii="Arial" w:eastAsia="Arial" w:hAnsi="Arial" w:cs="Arial"/>
                <w:b/>
              </w:rPr>
              <w:t>34,213</w:t>
            </w:r>
          </w:p>
        </w:tc>
        <w:tc>
          <w:tcPr>
            <w:tcW w:w="1315" w:type="dxa"/>
            <w:tcBorders>
              <w:top w:val="single" w:sz="18" w:space="0" w:color="auto"/>
              <w:bottom w:val="single" w:sz="18" w:space="0" w:color="auto"/>
            </w:tcBorders>
            <w:shd w:val="clear" w:color="auto" w:fill="EBEBEB"/>
            <w:vAlign w:val="center"/>
          </w:tcPr>
          <w:p w:rsidR="00C50140" w:rsidRPr="00E608FE" w:rsidRDefault="00C50140" w:rsidP="00AA2F54">
            <w:pPr>
              <w:spacing w:before="40" w:after="40" w:line="0" w:lineRule="atLeast"/>
              <w:ind w:right="25"/>
              <w:jc w:val="right"/>
              <w:rPr>
                <w:rFonts w:ascii="Arial" w:eastAsia="Arial" w:hAnsi="Arial" w:cs="Arial"/>
                <w:b/>
              </w:rPr>
            </w:pPr>
            <w:r w:rsidRPr="00E608FE">
              <w:rPr>
                <w:rFonts w:ascii="Arial" w:eastAsia="Arial" w:hAnsi="Arial" w:cs="Arial"/>
                <w:b/>
              </w:rPr>
              <w:t>197</w:t>
            </w:r>
          </w:p>
        </w:tc>
        <w:tc>
          <w:tcPr>
            <w:tcW w:w="1134" w:type="dxa"/>
            <w:tcBorders>
              <w:top w:val="single" w:sz="18" w:space="0" w:color="auto"/>
              <w:bottom w:val="single" w:sz="18" w:space="0" w:color="auto"/>
            </w:tcBorders>
            <w:shd w:val="clear" w:color="auto" w:fill="auto"/>
            <w:vAlign w:val="center"/>
          </w:tcPr>
          <w:p w:rsidR="00C50140" w:rsidRPr="00E608FE" w:rsidRDefault="00C50140" w:rsidP="00AA2F54">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081" w:type="dxa"/>
            <w:tcBorders>
              <w:top w:val="single" w:sz="18" w:space="0" w:color="auto"/>
              <w:bottom w:val="single" w:sz="18" w:space="0" w:color="auto"/>
            </w:tcBorders>
            <w:shd w:val="clear" w:color="auto" w:fill="EBEBEB"/>
            <w:vAlign w:val="center"/>
          </w:tcPr>
          <w:p w:rsidR="00C50140" w:rsidRPr="00E608FE" w:rsidRDefault="00C50140" w:rsidP="00AA2F54">
            <w:pPr>
              <w:spacing w:before="40" w:after="40" w:line="0" w:lineRule="atLeast"/>
              <w:ind w:right="5"/>
              <w:jc w:val="right"/>
              <w:rPr>
                <w:rFonts w:ascii="Arial" w:eastAsia="Arial" w:hAnsi="Arial" w:cs="Arial"/>
                <w:b/>
              </w:rPr>
            </w:pPr>
            <w:r w:rsidRPr="00E608FE">
              <w:rPr>
                <w:rFonts w:ascii="Arial" w:eastAsia="Arial" w:hAnsi="Arial" w:cs="Arial"/>
                <w:b/>
              </w:rPr>
              <w:t>-</w:t>
            </w:r>
          </w:p>
        </w:tc>
      </w:tr>
    </w:tbl>
    <w:p w:rsidR="002F785D" w:rsidRPr="00E608FE" w:rsidRDefault="002F785D" w:rsidP="00AB2FA7">
      <w:pPr>
        <w:spacing w:line="240" w:lineRule="auto"/>
        <w:rPr>
          <w:rFonts w:ascii="Arial" w:eastAsia="Arial" w:hAnsi="Arial"/>
        </w:rPr>
      </w:pPr>
      <w:r w:rsidRPr="00E608FE">
        <w:rPr>
          <w:rFonts w:ascii="Arial" w:eastAsia="Arial" w:hAnsi="Arial"/>
        </w:rPr>
        <w:t>* Receivables &amp; Payables excludes statutory receivables &amp; payables.</w:t>
      </w:r>
    </w:p>
    <w:p w:rsidR="002F785D" w:rsidRPr="00E608FE" w:rsidRDefault="002F785D" w:rsidP="00AB2FA7">
      <w:pPr>
        <w:spacing w:line="240" w:lineRule="auto"/>
        <w:rPr>
          <w:rFonts w:ascii="Arial" w:eastAsia="Arial" w:hAnsi="Arial"/>
        </w:rPr>
      </w:pPr>
      <w:r w:rsidRPr="00E608FE">
        <w:rPr>
          <w:rFonts w:ascii="Arial" w:eastAsia="Arial" w:hAnsi="Arial"/>
        </w:rPr>
        <w:t>** Short term deposits are held with the Treasury Corporation of Victoria a financial institution with A-1+ credit rating and $2 million with the Commonwea</w:t>
      </w:r>
      <w:r w:rsidR="00E92879" w:rsidRPr="00E608FE">
        <w:rPr>
          <w:rFonts w:ascii="Arial" w:eastAsia="Arial" w:hAnsi="Arial"/>
        </w:rPr>
        <w:t>l</w:t>
      </w:r>
      <w:r w:rsidRPr="00E608FE">
        <w:rPr>
          <w:rFonts w:ascii="Arial" w:eastAsia="Arial" w:hAnsi="Arial"/>
        </w:rPr>
        <w:t>th Bank which has A-1+ credit rating.</w:t>
      </w:r>
    </w:p>
    <w:p w:rsidR="002F785D" w:rsidRPr="00E608FE" w:rsidRDefault="002F785D" w:rsidP="00753C6F">
      <w:pPr>
        <w:pStyle w:val="Heading4"/>
        <w:keepNext/>
      </w:pPr>
      <w:r w:rsidRPr="00E608FE">
        <w:t>7.1.4 Financial Risk: Market risk</w:t>
      </w:r>
    </w:p>
    <w:p w:rsidR="00C50140" w:rsidRPr="00E608FE" w:rsidRDefault="002F785D" w:rsidP="00753C6F">
      <w:pPr>
        <w:keepNext/>
        <w:spacing w:before="240" w:after="0" w:line="0" w:lineRule="atLeast"/>
        <w:rPr>
          <w:rFonts w:ascii="Arial" w:eastAsia="Arial" w:hAnsi="Arial"/>
        </w:rPr>
      </w:pPr>
      <w:r w:rsidRPr="00E608FE">
        <w:rPr>
          <w:rFonts w:ascii="Arial" w:eastAsia="Arial" w:hAnsi="Arial"/>
        </w:rPr>
        <w:t>Museums Victoria’s exposure to market risk are primarily through exposure to foreign currency. Objectives, policies and processes used to manage each of these risks are disclosed in the paragraphs below.</w:t>
      </w:r>
    </w:p>
    <w:p w:rsidR="00423B15" w:rsidRPr="00E608FE" w:rsidRDefault="00423B15" w:rsidP="00AB2FA7">
      <w:pPr>
        <w:pStyle w:val="Heading5"/>
      </w:pPr>
      <w:r w:rsidRPr="00E608FE">
        <w:t>Foreign currency risk</w:t>
      </w:r>
    </w:p>
    <w:p w:rsidR="00423B15" w:rsidRPr="00E608FE" w:rsidRDefault="00423B15" w:rsidP="00AB2FA7">
      <w:pPr>
        <w:spacing w:line="240" w:lineRule="auto"/>
        <w:jc w:val="both"/>
        <w:rPr>
          <w:rFonts w:ascii="Arial" w:eastAsia="Arial" w:hAnsi="Arial"/>
        </w:rPr>
      </w:pPr>
      <w:r w:rsidRPr="00E608FE">
        <w:rPr>
          <w:rFonts w:ascii="Arial" w:eastAsia="Arial" w:hAnsi="Arial"/>
        </w:rPr>
        <w:t xml:space="preserve">All foreign currency transactions during the financial year are brought to account using the exchange rate in effect at the date of the transaction. Foreign monetary items existing at the </w:t>
      </w:r>
      <w:r w:rsidRPr="00E608FE">
        <w:rPr>
          <w:rFonts w:ascii="Arial" w:eastAsia="Arial" w:hAnsi="Arial"/>
        </w:rPr>
        <w:lastRenderedPageBreak/>
        <w:t>end of the reporting period are translated at the closing rate at the date of the end of the reporting period.</w:t>
      </w:r>
    </w:p>
    <w:p w:rsidR="00423B15" w:rsidRPr="00E608FE" w:rsidRDefault="00423B15" w:rsidP="00AB2FA7">
      <w:pPr>
        <w:spacing w:line="240" w:lineRule="auto"/>
        <w:rPr>
          <w:rFonts w:ascii="Arial" w:eastAsia="Arial" w:hAnsi="Arial"/>
        </w:rPr>
      </w:pPr>
      <w:r w:rsidRPr="00E608FE">
        <w:rPr>
          <w:rFonts w:ascii="Arial" w:eastAsia="Arial" w:hAnsi="Arial"/>
        </w:rPr>
        <w:t>Museums Victoria’s exposure to foreign currency risk is mainly through its purchases of supplies and consumables from overseas. Museums Victoria has a limited amount of transactions denominated in foreign currencies and there is a relatively short timeframe between commitment and settlement, therefore the risk is minimal.</w:t>
      </w:r>
    </w:p>
    <w:p w:rsidR="00423B15" w:rsidRPr="00E608FE" w:rsidRDefault="00423B15" w:rsidP="00AB2FA7">
      <w:pPr>
        <w:spacing w:before="160" w:line="240" w:lineRule="auto"/>
        <w:rPr>
          <w:rFonts w:ascii="Arial" w:eastAsia="Arial" w:hAnsi="Arial"/>
          <w:b/>
        </w:rPr>
      </w:pPr>
      <w:r w:rsidRPr="00E608FE">
        <w:rPr>
          <w:rFonts w:ascii="Arial" w:eastAsia="Arial" w:hAnsi="Arial"/>
        </w:rPr>
        <w:t>Where goods and services purchased from overseas suppliers are in excess of the equivalent of $AUD 100,000 arise as a result of significant commitments to exhibition or equipment suppliers overseas, Museums Victoria will enter into foreign exchange forward contracts to hedge exposure to exchange rate movements. All hedging is contracted with Treasury Corporation of Victoria (TCV).</w:t>
      </w:r>
    </w:p>
    <w:p w:rsidR="00423B15" w:rsidRPr="00E608FE" w:rsidRDefault="00423B15" w:rsidP="00AB2FA7">
      <w:pPr>
        <w:spacing w:before="240" w:after="0" w:line="0" w:lineRule="atLeast"/>
        <w:rPr>
          <w:rFonts w:ascii="Arial" w:eastAsia="Arial" w:hAnsi="Arial"/>
        </w:rPr>
      </w:pPr>
      <w:r w:rsidRPr="00E608FE">
        <w:rPr>
          <w:rFonts w:ascii="Arial" w:eastAsia="Arial" w:hAnsi="Arial"/>
        </w:rPr>
        <w:t>Foreign exchange forward contracts are initially measured at fair value and designated as cash flow hedge through other economic flows. Any attributable transaction costs are expensed as incurred. Subsequently, any changes in fair value are also recognised in the net result as other economic flows.</w:t>
      </w:r>
    </w:p>
    <w:p w:rsidR="002D159E" w:rsidRPr="00E608FE" w:rsidRDefault="002D159E" w:rsidP="006F7A83">
      <w:pPr>
        <w:spacing w:before="240" w:line="0" w:lineRule="atLeast"/>
        <w:rPr>
          <w:rFonts w:ascii="Arial" w:eastAsia="Arial" w:hAnsi="Arial"/>
        </w:rPr>
      </w:pPr>
      <w:r w:rsidRPr="00E608FE">
        <w:rPr>
          <w:rFonts w:ascii="Arial" w:eastAsia="Arial" w:hAnsi="Arial"/>
        </w:rPr>
        <w:t>Museums Victoria’s sensitivity to foreign currency movements is set out below.</w:t>
      </w:r>
    </w:p>
    <w:p w:rsidR="006F7A83" w:rsidRPr="00E608FE" w:rsidRDefault="006F7A83" w:rsidP="006F7A83">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79</w:t>
      </w:r>
      <w:r w:rsidR="00A76E68" w:rsidRPr="00E608FE">
        <w:rPr>
          <w:noProof/>
          <w:color w:val="auto"/>
        </w:rPr>
        <w:fldChar w:fldCharType="end"/>
      </w:r>
      <w:r w:rsidRPr="00E608FE">
        <w:rPr>
          <w:color w:val="auto"/>
        </w:rPr>
        <w:t xml:space="preserve">: Foreign exchange risk sensitivity </w:t>
      </w:r>
      <w:r w:rsidR="009B361E" w:rsidRPr="00E608FE">
        <w:rPr>
          <w:color w:val="auto"/>
        </w:rPr>
        <w:t>in</w:t>
      </w:r>
      <w:r w:rsidRPr="00E608FE">
        <w:rPr>
          <w:color w:val="auto"/>
        </w:rPr>
        <w:t xml:space="preserve"> 2018</w:t>
      </w:r>
    </w:p>
    <w:tbl>
      <w:tblPr>
        <w:tblpPr w:leftFromText="180" w:rightFromText="180" w:vertAnchor="text" w:horzAnchor="margin" w:tblpY="64"/>
        <w:tblW w:w="8950" w:type="dxa"/>
        <w:tblLayout w:type="fixed"/>
        <w:tblCellMar>
          <w:left w:w="0" w:type="dxa"/>
          <w:right w:w="0" w:type="dxa"/>
        </w:tblCellMar>
        <w:tblLook w:val="0000" w:firstRow="0" w:lastRow="0" w:firstColumn="0" w:lastColumn="0" w:noHBand="0" w:noVBand="0"/>
      </w:tblPr>
      <w:tblGrid>
        <w:gridCol w:w="2694"/>
        <w:gridCol w:w="1200"/>
        <w:gridCol w:w="1351"/>
        <w:gridCol w:w="1180"/>
        <w:gridCol w:w="1243"/>
        <w:gridCol w:w="1282"/>
      </w:tblGrid>
      <w:tr w:rsidR="00B147D2" w:rsidRPr="00E608FE" w:rsidTr="009627B0">
        <w:trPr>
          <w:trHeight w:val="253"/>
        </w:trPr>
        <w:tc>
          <w:tcPr>
            <w:tcW w:w="7668" w:type="dxa"/>
            <w:gridSpan w:val="5"/>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b/>
              </w:rPr>
            </w:pPr>
            <w:r w:rsidRPr="00E608FE">
              <w:rPr>
                <w:rFonts w:ascii="Arial" w:eastAsia="Arial" w:hAnsi="Arial" w:cs="Arial"/>
                <w:b/>
              </w:rPr>
              <w:t>Foreign exchange risk sensitivity</w:t>
            </w:r>
          </w:p>
        </w:tc>
        <w:tc>
          <w:tcPr>
            <w:tcW w:w="1282"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rPr>
              <w:t>$ '000</w:t>
            </w:r>
          </w:p>
        </w:tc>
      </w:tr>
      <w:tr w:rsidR="00B147D2" w:rsidRPr="00E608FE" w:rsidTr="009627B0">
        <w:trPr>
          <w:trHeight w:val="253"/>
        </w:trPr>
        <w:tc>
          <w:tcPr>
            <w:tcW w:w="2694" w:type="dxa"/>
            <w:vMerge w:val="restart"/>
            <w:tcBorders>
              <w:top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r w:rsidRPr="00E608FE">
              <w:rPr>
                <w:rFonts w:ascii="Arial" w:eastAsia="Arial" w:hAnsi="Arial" w:cs="Arial"/>
                <w:b/>
              </w:rPr>
              <w:t>2018</w:t>
            </w:r>
          </w:p>
        </w:tc>
        <w:tc>
          <w:tcPr>
            <w:tcW w:w="1200" w:type="dxa"/>
            <w:vMerge w:val="restart"/>
            <w:tcBorders>
              <w:top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Carrying</w:t>
            </w:r>
          </w:p>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b/>
              </w:rPr>
              <w:t>amount</w:t>
            </w:r>
          </w:p>
        </w:tc>
        <w:tc>
          <w:tcPr>
            <w:tcW w:w="1351" w:type="dxa"/>
            <w:tcBorders>
              <w:top w:val="single" w:sz="18" w:space="0" w:color="auto"/>
              <w:left w:val="nil"/>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180"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-15%</w:t>
            </w:r>
          </w:p>
        </w:tc>
        <w:tc>
          <w:tcPr>
            <w:tcW w:w="1240"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282"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15%</w:t>
            </w:r>
          </w:p>
        </w:tc>
      </w:tr>
      <w:tr w:rsidR="00B147D2" w:rsidRPr="00E608FE" w:rsidTr="009627B0">
        <w:trPr>
          <w:trHeight w:val="514"/>
        </w:trPr>
        <w:tc>
          <w:tcPr>
            <w:tcW w:w="2694" w:type="dxa"/>
            <w:vMerge/>
            <w:tcBorders>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200" w:type="dxa"/>
            <w:vMerge/>
            <w:tcBorders>
              <w:bottom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Arial" w:hAnsi="Arial" w:cs="Arial"/>
                <w:b/>
              </w:rPr>
            </w:pPr>
          </w:p>
        </w:tc>
        <w:tc>
          <w:tcPr>
            <w:tcW w:w="1351" w:type="dxa"/>
            <w:tcBorders>
              <w:left w:val="nil"/>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b/>
              </w:rPr>
              <w:t>Net result</w:t>
            </w:r>
          </w:p>
        </w:tc>
        <w:tc>
          <w:tcPr>
            <w:tcW w:w="1180" w:type="dxa"/>
            <w:tcBorders>
              <w:bottom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Hedging</w:t>
            </w:r>
          </w:p>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Currency</w:t>
            </w:r>
          </w:p>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Reserve</w:t>
            </w:r>
          </w:p>
        </w:tc>
        <w:tc>
          <w:tcPr>
            <w:tcW w:w="1240" w:type="dxa"/>
            <w:tcBorders>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b/>
              </w:rPr>
              <w:t>Net result</w:t>
            </w:r>
          </w:p>
        </w:tc>
        <w:tc>
          <w:tcPr>
            <w:tcW w:w="1282" w:type="dxa"/>
            <w:tcBorders>
              <w:bottom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Arial" w:hAnsi="Arial" w:cs="Arial"/>
                <w:b/>
              </w:rPr>
            </w:pPr>
            <w:r w:rsidRPr="00E608FE">
              <w:rPr>
                <w:rFonts w:ascii="Arial" w:eastAsia="Arial" w:hAnsi="Arial" w:cs="Arial"/>
                <w:b/>
              </w:rPr>
              <w:t>Hedging</w:t>
            </w:r>
          </w:p>
          <w:p w:rsidR="009B361E" w:rsidRPr="00E608FE" w:rsidRDefault="009B361E" w:rsidP="009B361E">
            <w:pPr>
              <w:spacing w:before="40" w:after="40" w:line="0" w:lineRule="atLeast"/>
              <w:ind w:right="40"/>
              <w:jc w:val="right"/>
              <w:rPr>
                <w:rFonts w:ascii="Arial" w:eastAsia="Arial" w:hAnsi="Arial" w:cs="Arial"/>
                <w:b/>
              </w:rPr>
            </w:pPr>
            <w:r w:rsidRPr="00E608FE">
              <w:rPr>
                <w:rFonts w:ascii="Arial" w:eastAsia="Arial" w:hAnsi="Arial" w:cs="Arial"/>
                <w:b/>
              </w:rPr>
              <w:t>Currency</w:t>
            </w:r>
          </w:p>
          <w:p w:rsidR="009B361E" w:rsidRPr="00E608FE" w:rsidRDefault="009B361E" w:rsidP="009B361E">
            <w:pPr>
              <w:spacing w:before="40" w:after="40" w:line="0" w:lineRule="atLeast"/>
              <w:ind w:right="40"/>
              <w:jc w:val="right"/>
              <w:rPr>
                <w:rFonts w:ascii="Arial" w:eastAsia="Times New Roman" w:hAnsi="Arial" w:cs="Arial"/>
              </w:rPr>
            </w:pPr>
            <w:r w:rsidRPr="00E608FE">
              <w:rPr>
                <w:rFonts w:ascii="Arial" w:eastAsia="Arial" w:hAnsi="Arial" w:cs="Arial"/>
                <w:b/>
              </w:rPr>
              <w:t>Reserve</w:t>
            </w:r>
          </w:p>
        </w:tc>
      </w:tr>
      <w:tr w:rsidR="00B147D2" w:rsidRPr="00E608FE" w:rsidTr="009627B0">
        <w:trPr>
          <w:trHeight w:val="293"/>
        </w:trPr>
        <w:tc>
          <w:tcPr>
            <w:tcW w:w="2694" w:type="dxa"/>
            <w:vMerge w:val="restart"/>
            <w:shd w:val="clear" w:color="auto" w:fill="auto"/>
            <w:vAlign w:val="bottom"/>
          </w:tcPr>
          <w:p w:rsidR="009B361E" w:rsidRPr="00E608FE" w:rsidRDefault="009B361E" w:rsidP="009627B0">
            <w:pPr>
              <w:spacing w:before="40" w:after="40" w:line="0" w:lineRule="atLeast"/>
              <w:ind w:left="20"/>
              <w:rPr>
                <w:rFonts w:ascii="Arial" w:eastAsia="Arial" w:hAnsi="Arial" w:cs="Arial"/>
                <w:b/>
              </w:rPr>
            </w:pPr>
            <w:r w:rsidRPr="00E608FE">
              <w:rPr>
                <w:rFonts w:ascii="Arial" w:eastAsia="Arial" w:hAnsi="Arial" w:cs="Arial"/>
                <w:b/>
              </w:rPr>
              <w:t>Financial Assets</w:t>
            </w:r>
          </w:p>
          <w:p w:rsidR="009B361E" w:rsidRPr="00E608FE" w:rsidRDefault="009B361E" w:rsidP="009B361E">
            <w:pPr>
              <w:spacing w:before="40" w:after="40" w:line="0" w:lineRule="atLeast"/>
              <w:ind w:left="20"/>
              <w:rPr>
                <w:rFonts w:ascii="Arial" w:eastAsia="Arial" w:hAnsi="Arial" w:cs="Arial"/>
              </w:rPr>
            </w:pPr>
            <w:r w:rsidRPr="00E608FE">
              <w:rPr>
                <w:rFonts w:ascii="Arial" w:eastAsia="Arial" w:hAnsi="Arial" w:cs="Arial"/>
              </w:rPr>
              <w:t>Foreign exchange forward contract used for hedging</w:t>
            </w:r>
          </w:p>
        </w:tc>
        <w:tc>
          <w:tcPr>
            <w:tcW w:w="1200" w:type="dxa"/>
            <w:vMerge w:val="restart"/>
            <w:shd w:val="clear" w:color="auto" w:fill="EBEBEB"/>
            <w:vAlign w:val="bottom"/>
          </w:tcPr>
          <w:p w:rsidR="009B361E" w:rsidRPr="00E608FE" w:rsidRDefault="009B361E" w:rsidP="009B361E">
            <w:pPr>
              <w:spacing w:before="40" w:after="40" w:line="0" w:lineRule="atLeast"/>
              <w:ind w:right="25"/>
              <w:jc w:val="right"/>
              <w:rPr>
                <w:rFonts w:ascii="Arial" w:eastAsia="Times New Roman" w:hAnsi="Arial" w:cs="Arial"/>
              </w:rPr>
            </w:pPr>
            <w:r w:rsidRPr="00E608FE">
              <w:rPr>
                <w:rFonts w:ascii="Arial" w:eastAsia="Arial" w:hAnsi="Arial" w:cs="Arial"/>
              </w:rPr>
              <w:t>-</w:t>
            </w:r>
          </w:p>
        </w:tc>
        <w:tc>
          <w:tcPr>
            <w:tcW w:w="1351" w:type="dxa"/>
            <w:vMerge w:val="restart"/>
            <w:tcBorders>
              <w:left w:val="nil"/>
            </w:tcBorders>
            <w:shd w:val="clear" w:color="auto" w:fill="auto"/>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c>
          <w:tcPr>
            <w:tcW w:w="1180" w:type="dxa"/>
            <w:vMerge w:val="restart"/>
            <w:shd w:val="clear" w:color="auto" w:fill="EBEBEB"/>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c>
          <w:tcPr>
            <w:tcW w:w="1240" w:type="dxa"/>
            <w:vMerge w:val="restart"/>
            <w:shd w:val="clear" w:color="auto" w:fill="auto"/>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c>
          <w:tcPr>
            <w:tcW w:w="1282" w:type="dxa"/>
            <w:vMerge w:val="restart"/>
            <w:shd w:val="clear" w:color="auto" w:fill="EBEBEB"/>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r>
      <w:tr w:rsidR="00B147D2" w:rsidRPr="00E608FE" w:rsidTr="009627B0">
        <w:trPr>
          <w:trHeight w:val="333"/>
        </w:trPr>
        <w:tc>
          <w:tcPr>
            <w:tcW w:w="2694" w:type="dxa"/>
            <w:vMerge/>
            <w:shd w:val="clear" w:color="auto" w:fill="auto"/>
            <w:vAlign w:val="bottom"/>
          </w:tcPr>
          <w:p w:rsidR="009B361E" w:rsidRPr="00E608FE" w:rsidRDefault="009B361E" w:rsidP="009B361E">
            <w:pPr>
              <w:spacing w:before="40" w:after="40" w:line="0" w:lineRule="atLeast"/>
              <w:ind w:left="20"/>
              <w:rPr>
                <w:rFonts w:ascii="Arial" w:eastAsia="Arial" w:hAnsi="Arial" w:cs="Arial"/>
                <w:w w:val="95"/>
              </w:rPr>
            </w:pPr>
          </w:p>
        </w:tc>
        <w:tc>
          <w:tcPr>
            <w:tcW w:w="1200" w:type="dxa"/>
            <w:vMerge/>
            <w:shd w:val="clear" w:color="auto" w:fill="EBEBEB"/>
            <w:vAlign w:val="bottom"/>
          </w:tcPr>
          <w:p w:rsidR="009B361E" w:rsidRPr="00E608FE" w:rsidRDefault="009B361E" w:rsidP="009B361E">
            <w:pPr>
              <w:spacing w:before="40" w:after="40" w:line="0" w:lineRule="atLeast"/>
              <w:ind w:right="25"/>
              <w:jc w:val="right"/>
              <w:rPr>
                <w:rFonts w:ascii="Arial" w:eastAsia="Arial" w:hAnsi="Arial" w:cs="Arial"/>
              </w:rPr>
            </w:pPr>
          </w:p>
        </w:tc>
        <w:tc>
          <w:tcPr>
            <w:tcW w:w="1351" w:type="dxa"/>
            <w:vMerge/>
            <w:tcBorders>
              <w:left w:val="nil"/>
            </w:tcBorders>
            <w:shd w:val="clear" w:color="auto" w:fill="auto"/>
            <w:vAlign w:val="bottom"/>
          </w:tcPr>
          <w:p w:rsidR="009B361E" w:rsidRPr="00E608FE" w:rsidRDefault="009B361E" w:rsidP="009B361E">
            <w:pPr>
              <w:spacing w:before="40" w:after="40" w:line="0" w:lineRule="atLeast"/>
              <w:jc w:val="right"/>
              <w:rPr>
                <w:rFonts w:ascii="Arial" w:eastAsia="Arial" w:hAnsi="Arial" w:cs="Arial"/>
              </w:rPr>
            </w:pPr>
          </w:p>
        </w:tc>
        <w:tc>
          <w:tcPr>
            <w:tcW w:w="1180" w:type="dxa"/>
            <w:vMerge/>
            <w:shd w:val="clear" w:color="auto" w:fill="EBEBEB"/>
            <w:vAlign w:val="bottom"/>
          </w:tcPr>
          <w:p w:rsidR="009B361E" w:rsidRPr="00E608FE" w:rsidRDefault="009B361E" w:rsidP="009B361E">
            <w:pPr>
              <w:spacing w:before="40" w:after="40" w:line="0" w:lineRule="atLeast"/>
              <w:jc w:val="right"/>
              <w:rPr>
                <w:rFonts w:ascii="Arial" w:eastAsia="Arial" w:hAnsi="Arial" w:cs="Arial"/>
              </w:rPr>
            </w:pPr>
          </w:p>
        </w:tc>
        <w:tc>
          <w:tcPr>
            <w:tcW w:w="1240" w:type="dxa"/>
            <w:vMerge/>
            <w:shd w:val="clear" w:color="auto" w:fill="auto"/>
            <w:vAlign w:val="bottom"/>
          </w:tcPr>
          <w:p w:rsidR="009B361E" w:rsidRPr="00E608FE" w:rsidRDefault="009B361E" w:rsidP="009B361E">
            <w:pPr>
              <w:spacing w:before="40" w:after="40" w:line="0" w:lineRule="atLeast"/>
              <w:jc w:val="right"/>
              <w:rPr>
                <w:rFonts w:ascii="Arial" w:eastAsia="Arial" w:hAnsi="Arial" w:cs="Arial"/>
              </w:rPr>
            </w:pPr>
          </w:p>
        </w:tc>
        <w:tc>
          <w:tcPr>
            <w:tcW w:w="1282" w:type="dxa"/>
            <w:vMerge/>
            <w:shd w:val="clear" w:color="auto" w:fill="EBEBEB"/>
            <w:vAlign w:val="bottom"/>
          </w:tcPr>
          <w:p w:rsidR="009B361E" w:rsidRPr="00E608FE" w:rsidRDefault="009B361E" w:rsidP="009B361E">
            <w:pPr>
              <w:spacing w:before="40" w:after="40" w:line="0" w:lineRule="atLeast"/>
              <w:jc w:val="right"/>
              <w:rPr>
                <w:rFonts w:ascii="Arial" w:eastAsia="Arial" w:hAnsi="Arial" w:cs="Arial"/>
              </w:rPr>
            </w:pPr>
          </w:p>
        </w:tc>
      </w:tr>
      <w:tr w:rsidR="00B147D2" w:rsidRPr="00E608FE" w:rsidTr="009627B0">
        <w:trPr>
          <w:trHeight w:val="333"/>
        </w:trPr>
        <w:tc>
          <w:tcPr>
            <w:tcW w:w="2694" w:type="dxa"/>
            <w:vMerge/>
            <w:shd w:val="clear" w:color="auto" w:fill="auto"/>
            <w:vAlign w:val="bottom"/>
          </w:tcPr>
          <w:p w:rsidR="009B361E" w:rsidRPr="00E608FE" w:rsidRDefault="009B361E" w:rsidP="009B361E">
            <w:pPr>
              <w:spacing w:before="40" w:after="40" w:line="0" w:lineRule="atLeast"/>
              <w:ind w:left="20"/>
              <w:rPr>
                <w:rFonts w:ascii="Arial" w:eastAsia="Arial" w:hAnsi="Arial" w:cs="Arial"/>
              </w:rPr>
            </w:pPr>
          </w:p>
        </w:tc>
        <w:tc>
          <w:tcPr>
            <w:tcW w:w="1200" w:type="dxa"/>
            <w:vMerge/>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c>
          <w:tcPr>
            <w:tcW w:w="1351" w:type="dxa"/>
            <w:vMerge/>
            <w:tcBorders>
              <w:left w:val="nil"/>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180" w:type="dxa"/>
            <w:vMerge/>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c>
          <w:tcPr>
            <w:tcW w:w="1240" w:type="dxa"/>
            <w:vMerge/>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282" w:type="dxa"/>
            <w:vMerge/>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r>
      <w:tr w:rsidR="00B147D2" w:rsidRPr="00E608FE" w:rsidTr="005C40C1">
        <w:trPr>
          <w:trHeight w:val="333"/>
        </w:trPr>
        <w:tc>
          <w:tcPr>
            <w:tcW w:w="2694" w:type="dxa"/>
            <w:vMerge/>
            <w:tcBorders>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200" w:type="dxa"/>
            <w:vMerge/>
            <w:tcBorders>
              <w:bottom w:val="single" w:sz="18" w:space="0" w:color="auto"/>
            </w:tcBorders>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c>
          <w:tcPr>
            <w:tcW w:w="1351" w:type="dxa"/>
            <w:vMerge/>
            <w:tcBorders>
              <w:left w:val="nil"/>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180" w:type="dxa"/>
            <w:vMerge/>
            <w:tcBorders>
              <w:bottom w:val="single" w:sz="18" w:space="0" w:color="auto"/>
            </w:tcBorders>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c>
          <w:tcPr>
            <w:tcW w:w="1240" w:type="dxa"/>
            <w:vMerge/>
            <w:tcBorders>
              <w:bottom w:val="single" w:sz="18" w:space="0" w:color="auto"/>
            </w:tcBorders>
            <w:shd w:val="clear" w:color="auto" w:fill="auto"/>
            <w:vAlign w:val="bottom"/>
          </w:tcPr>
          <w:p w:rsidR="009B361E" w:rsidRPr="00E608FE" w:rsidRDefault="009B361E" w:rsidP="009B361E">
            <w:pPr>
              <w:spacing w:before="40" w:after="40" w:line="0" w:lineRule="atLeast"/>
              <w:rPr>
                <w:rFonts w:ascii="Arial" w:eastAsia="Times New Roman" w:hAnsi="Arial" w:cs="Arial"/>
              </w:rPr>
            </w:pPr>
          </w:p>
        </w:tc>
        <w:tc>
          <w:tcPr>
            <w:tcW w:w="1282" w:type="dxa"/>
            <w:vMerge/>
            <w:tcBorders>
              <w:bottom w:val="single" w:sz="18" w:space="0" w:color="auto"/>
            </w:tcBorders>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r>
      <w:tr w:rsidR="00B147D2" w:rsidRPr="00E608FE" w:rsidTr="009627B0">
        <w:trPr>
          <w:trHeight w:val="225"/>
        </w:trPr>
        <w:tc>
          <w:tcPr>
            <w:tcW w:w="2694"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ind w:left="20"/>
              <w:rPr>
                <w:rFonts w:ascii="Arial" w:eastAsia="Arial" w:hAnsi="Arial" w:cs="Arial"/>
                <w:b/>
              </w:rPr>
            </w:pPr>
            <w:r w:rsidRPr="00E608FE">
              <w:rPr>
                <w:rFonts w:ascii="Arial" w:eastAsia="Arial" w:hAnsi="Arial" w:cs="Arial"/>
                <w:b/>
              </w:rPr>
              <w:t>Total financial assets</w:t>
            </w:r>
          </w:p>
        </w:tc>
        <w:tc>
          <w:tcPr>
            <w:tcW w:w="1200" w:type="dxa"/>
            <w:tcBorders>
              <w:top w:val="single" w:sz="18" w:space="0" w:color="auto"/>
              <w:bottom w:val="single" w:sz="18" w:space="0" w:color="auto"/>
            </w:tcBorders>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c>
          <w:tcPr>
            <w:tcW w:w="1351" w:type="dxa"/>
            <w:tcBorders>
              <w:top w:val="single" w:sz="18" w:space="0" w:color="auto"/>
              <w:left w:val="nil"/>
              <w:bottom w:val="single" w:sz="18" w:space="0" w:color="auto"/>
            </w:tcBorders>
            <w:shd w:val="clear" w:color="auto" w:fill="auto"/>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180" w:type="dxa"/>
            <w:tcBorders>
              <w:top w:val="single" w:sz="18" w:space="0" w:color="auto"/>
              <w:bottom w:val="single" w:sz="18" w:space="0" w:color="auto"/>
            </w:tcBorders>
            <w:shd w:val="clear" w:color="auto" w:fill="EBEBEB"/>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282" w:type="dxa"/>
            <w:tcBorders>
              <w:top w:val="single" w:sz="18" w:space="0" w:color="auto"/>
              <w:bottom w:val="single" w:sz="18" w:space="0" w:color="auto"/>
            </w:tcBorders>
            <w:shd w:val="clear" w:color="auto" w:fill="EBEBEB"/>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r>
      <w:tr w:rsidR="00B147D2" w:rsidRPr="00E608FE" w:rsidTr="009627B0">
        <w:trPr>
          <w:trHeight w:val="293"/>
        </w:trPr>
        <w:tc>
          <w:tcPr>
            <w:tcW w:w="2694" w:type="dxa"/>
            <w:vMerge w:val="restart"/>
            <w:tcBorders>
              <w:top w:val="single" w:sz="18" w:space="0" w:color="auto"/>
            </w:tcBorders>
            <w:shd w:val="clear" w:color="auto" w:fill="auto"/>
            <w:vAlign w:val="bottom"/>
          </w:tcPr>
          <w:p w:rsidR="009B361E" w:rsidRPr="00E608FE" w:rsidRDefault="009B361E" w:rsidP="009B361E">
            <w:pPr>
              <w:spacing w:before="40" w:after="40" w:line="0" w:lineRule="atLeast"/>
              <w:ind w:left="20"/>
              <w:rPr>
                <w:rFonts w:ascii="Arial" w:eastAsia="Arial" w:hAnsi="Arial" w:cs="Arial"/>
                <w:b/>
              </w:rPr>
            </w:pPr>
            <w:r w:rsidRPr="00E608FE">
              <w:rPr>
                <w:rFonts w:ascii="Arial" w:eastAsia="Arial" w:hAnsi="Arial" w:cs="Arial"/>
                <w:b/>
              </w:rPr>
              <w:t>Financial Liabilities</w:t>
            </w:r>
          </w:p>
          <w:p w:rsidR="009B361E" w:rsidRPr="00E608FE" w:rsidRDefault="009B361E" w:rsidP="009B361E">
            <w:pPr>
              <w:spacing w:before="40" w:after="40" w:line="0" w:lineRule="atLeast"/>
              <w:ind w:left="20"/>
              <w:rPr>
                <w:rFonts w:ascii="Arial" w:eastAsia="Arial" w:hAnsi="Arial" w:cs="Arial"/>
                <w:b/>
              </w:rPr>
            </w:pPr>
            <w:r w:rsidRPr="00E608FE">
              <w:rPr>
                <w:rFonts w:ascii="Arial" w:eastAsia="Arial" w:hAnsi="Arial" w:cs="Arial"/>
              </w:rPr>
              <w:t>Foreign exchange forward contract</w:t>
            </w:r>
          </w:p>
        </w:tc>
        <w:tc>
          <w:tcPr>
            <w:tcW w:w="1200" w:type="dxa"/>
            <w:vMerge w:val="restart"/>
            <w:tcBorders>
              <w:top w:val="single" w:sz="18" w:space="0" w:color="auto"/>
            </w:tcBorders>
            <w:shd w:val="clear" w:color="auto" w:fill="EBEBEB"/>
            <w:vAlign w:val="bottom"/>
          </w:tcPr>
          <w:p w:rsidR="009B361E" w:rsidRPr="00E608FE" w:rsidRDefault="009B361E" w:rsidP="009B361E">
            <w:pPr>
              <w:spacing w:before="40" w:after="40" w:line="0" w:lineRule="atLeast"/>
              <w:ind w:right="25"/>
              <w:jc w:val="right"/>
              <w:rPr>
                <w:rFonts w:ascii="Arial" w:eastAsia="Times New Roman" w:hAnsi="Arial" w:cs="Arial"/>
              </w:rPr>
            </w:pPr>
            <w:r w:rsidRPr="00E608FE">
              <w:rPr>
                <w:rFonts w:ascii="Arial" w:eastAsia="Arial" w:hAnsi="Arial" w:cs="Arial"/>
              </w:rPr>
              <w:t>-</w:t>
            </w:r>
          </w:p>
        </w:tc>
        <w:tc>
          <w:tcPr>
            <w:tcW w:w="1351" w:type="dxa"/>
            <w:vMerge w:val="restart"/>
            <w:tcBorders>
              <w:top w:val="single" w:sz="18" w:space="0" w:color="auto"/>
              <w:left w:val="nil"/>
            </w:tcBorders>
            <w:shd w:val="clear" w:color="auto" w:fill="auto"/>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c>
          <w:tcPr>
            <w:tcW w:w="1180" w:type="dxa"/>
            <w:vMerge w:val="restart"/>
            <w:tcBorders>
              <w:top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c>
          <w:tcPr>
            <w:tcW w:w="1240" w:type="dxa"/>
            <w:vMerge w:val="restart"/>
            <w:tcBorders>
              <w:top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c>
          <w:tcPr>
            <w:tcW w:w="1282" w:type="dxa"/>
            <w:vMerge w:val="restart"/>
            <w:tcBorders>
              <w:top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Times New Roman" w:hAnsi="Arial" w:cs="Arial"/>
              </w:rPr>
            </w:pPr>
            <w:r w:rsidRPr="00E608FE">
              <w:rPr>
                <w:rFonts w:ascii="Arial" w:eastAsia="Arial" w:hAnsi="Arial" w:cs="Arial"/>
              </w:rPr>
              <w:t>-</w:t>
            </w:r>
          </w:p>
        </w:tc>
      </w:tr>
      <w:tr w:rsidR="00B147D2" w:rsidRPr="00E608FE" w:rsidTr="009627B0">
        <w:trPr>
          <w:trHeight w:val="333"/>
        </w:trPr>
        <w:tc>
          <w:tcPr>
            <w:tcW w:w="2694" w:type="dxa"/>
            <w:vMerge/>
            <w:tcBorders>
              <w:bottom w:val="single" w:sz="18" w:space="0" w:color="auto"/>
            </w:tcBorders>
            <w:shd w:val="clear" w:color="auto" w:fill="auto"/>
            <w:vAlign w:val="bottom"/>
          </w:tcPr>
          <w:p w:rsidR="009B361E" w:rsidRPr="00E608FE" w:rsidRDefault="009B361E" w:rsidP="009B361E">
            <w:pPr>
              <w:spacing w:before="40" w:after="40" w:line="0" w:lineRule="atLeast"/>
              <w:ind w:left="20"/>
              <w:rPr>
                <w:rFonts w:ascii="Arial" w:eastAsia="Arial" w:hAnsi="Arial" w:cs="Arial"/>
              </w:rPr>
            </w:pPr>
          </w:p>
        </w:tc>
        <w:tc>
          <w:tcPr>
            <w:tcW w:w="1200" w:type="dxa"/>
            <w:vMerge/>
            <w:tcBorders>
              <w:bottom w:val="single" w:sz="18" w:space="0" w:color="auto"/>
            </w:tcBorders>
            <w:shd w:val="clear" w:color="auto" w:fill="EBEBEB"/>
            <w:vAlign w:val="bottom"/>
          </w:tcPr>
          <w:p w:rsidR="009B361E" w:rsidRPr="00E608FE" w:rsidRDefault="009B361E" w:rsidP="009B361E">
            <w:pPr>
              <w:spacing w:before="40" w:after="40" w:line="0" w:lineRule="atLeast"/>
              <w:ind w:right="25"/>
              <w:jc w:val="right"/>
              <w:rPr>
                <w:rFonts w:ascii="Arial" w:eastAsia="Arial" w:hAnsi="Arial" w:cs="Arial"/>
              </w:rPr>
            </w:pPr>
          </w:p>
        </w:tc>
        <w:tc>
          <w:tcPr>
            <w:tcW w:w="1351" w:type="dxa"/>
            <w:vMerge/>
            <w:tcBorders>
              <w:left w:val="nil"/>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Arial" w:hAnsi="Arial" w:cs="Arial"/>
              </w:rPr>
            </w:pPr>
          </w:p>
        </w:tc>
        <w:tc>
          <w:tcPr>
            <w:tcW w:w="1180" w:type="dxa"/>
            <w:vMerge/>
            <w:tcBorders>
              <w:bottom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Arial" w:hAnsi="Arial" w:cs="Arial"/>
              </w:rPr>
            </w:pPr>
          </w:p>
        </w:tc>
        <w:tc>
          <w:tcPr>
            <w:tcW w:w="1240" w:type="dxa"/>
            <w:vMerge/>
            <w:tcBorders>
              <w:bottom w:val="single" w:sz="18" w:space="0" w:color="auto"/>
            </w:tcBorders>
            <w:shd w:val="clear" w:color="auto" w:fill="auto"/>
            <w:vAlign w:val="bottom"/>
          </w:tcPr>
          <w:p w:rsidR="009B361E" w:rsidRPr="00E608FE" w:rsidRDefault="009B361E" w:rsidP="009B361E">
            <w:pPr>
              <w:spacing w:before="40" w:after="40" w:line="0" w:lineRule="atLeast"/>
              <w:jc w:val="right"/>
              <w:rPr>
                <w:rFonts w:ascii="Arial" w:eastAsia="Arial" w:hAnsi="Arial" w:cs="Arial"/>
              </w:rPr>
            </w:pPr>
          </w:p>
        </w:tc>
        <w:tc>
          <w:tcPr>
            <w:tcW w:w="1282" w:type="dxa"/>
            <w:vMerge/>
            <w:tcBorders>
              <w:bottom w:val="single" w:sz="18" w:space="0" w:color="auto"/>
            </w:tcBorders>
            <w:shd w:val="clear" w:color="auto" w:fill="EBEBEB"/>
            <w:vAlign w:val="bottom"/>
          </w:tcPr>
          <w:p w:rsidR="009B361E" w:rsidRPr="00E608FE" w:rsidRDefault="009B361E" w:rsidP="009B361E">
            <w:pPr>
              <w:spacing w:before="40" w:after="40" w:line="0" w:lineRule="atLeast"/>
              <w:jc w:val="right"/>
              <w:rPr>
                <w:rFonts w:ascii="Arial" w:eastAsia="Arial" w:hAnsi="Arial" w:cs="Arial"/>
              </w:rPr>
            </w:pPr>
          </w:p>
        </w:tc>
      </w:tr>
      <w:tr w:rsidR="00B147D2" w:rsidRPr="00E608FE" w:rsidTr="009627B0">
        <w:trPr>
          <w:trHeight w:val="225"/>
        </w:trPr>
        <w:tc>
          <w:tcPr>
            <w:tcW w:w="2694"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ind w:left="20"/>
              <w:rPr>
                <w:rFonts w:ascii="Arial" w:eastAsia="Arial" w:hAnsi="Arial" w:cs="Arial"/>
                <w:b/>
              </w:rPr>
            </w:pPr>
            <w:r w:rsidRPr="00E608FE">
              <w:rPr>
                <w:rFonts w:ascii="Arial" w:eastAsia="Arial" w:hAnsi="Arial" w:cs="Arial"/>
                <w:b/>
              </w:rPr>
              <w:t>Total financial liabilities</w:t>
            </w:r>
          </w:p>
        </w:tc>
        <w:tc>
          <w:tcPr>
            <w:tcW w:w="1200" w:type="dxa"/>
            <w:tcBorders>
              <w:top w:val="single" w:sz="18" w:space="0" w:color="auto"/>
              <w:bottom w:val="single" w:sz="18" w:space="0" w:color="auto"/>
            </w:tcBorders>
            <w:shd w:val="clear" w:color="auto" w:fill="EBEBEB"/>
            <w:vAlign w:val="bottom"/>
          </w:tcPr>
          <w:p w:rsidR="009B361E" w:rsidRPr="00E608FE" w:rsidRDefault="009B361E" w:rsidP="009B361E">
            <w:pPr>
              <w:spacing w:before="40" w:after="40" w:line="0" w:lineRule="atLeast"/>
              <w:rPr>
                <w:rFonts w:ascii="Arial" w:eastAsia="Times New Roman" w:hAnsi="Arial" w:cs="Arial"/>
              </w:rPr>
            </w:pPr>
          </w:p>
        </w:tc>
        <w:tc>
          <w:tcPr>
            <w:tcW w:w="1351" w:type="dxa"/>
            <w:tcBorders>
              <w:top w:val="single" w:sz="18" w:space="0" w:color="auto"/>
              <w:left w:val="nil"/>
              <w:bottom w:val="single" w:sz="18" w:space="0" w:color="auto"/>
            </w:tcBorders>
            <w:shd w:val="clear" w:color="auto" w:fill="auto"/>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180" w:type="dxa"/>
            <w:tcBorders>
              <w:top w:val="single" w:sz="18" w:space="0" w:color="auto"/>
              <w:bottom w:val="single" w:sz="18" w:space="0" w:color="auto"/>
            </w:tcBorders>
            <w:shd w:val="clear" w:color="auto" w:fill="EBEBEB"/>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auto"/>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c>
          <w:tcPr>
            <w:tcW w:w="1282" w:type="dxa"/>
            <w:tcBorders>
              <w:top w:val="single" w:sz="18" w:space="0" w:color="auto"/>
              <w:bottom w:val="single" w:sz="18" w:space="0" w:color="auto"/>
            </w:tcBorders>
            <w:shd w:val="clear" w:color="auto" w:fill="EBEBEB"/>
            <w:vAlign w:val="bottom"/>
          </w:tcPr>
          <w:p w:rsidR="009B361E" w:rsidRPr="00E608FE" w:rsidRDefault="009B361E" w:rsidP="009B361E">
            <w:pPr>
              <w:spacing w:before="40" w:after="40" w:line="0" w:lineRule="atLeast"/>
              <w:ind w:right="5"/>
              <w:jc w:val="right"/>
              <w:rPr>
                <w:rFonts w:ascii="Arial" w:eastAsia="Arial" w:hAnsi="Arial" w:cs="Arial"/>
                <w:b/>
              </w:rPr>
            </w:pPr>
            <w:r w:rsidRPr="00E608FE">
              <w:rPr>
                <w:rFonts w:ascii="Arial" w:eastAsia="Arial" w:hAnsi="Arial" w:cs="Arial"/>
                <w:b/>
              </w:rPr>
              <w:t>-</w:t>
            </w:r>
          </w:p>
        </w:tc>
      </w:tr>
    </w:tbl>
    <w:p w:rsidR="006F7A83" w:rsidRPr="00E608FE" w:rsidRDefault="006F7A83"/>
    <w:p w:rsidR="009627B0" w:rsidRPr="00E608FE" w:rsidRDefault="009627B0">
      <w:pPr>
        <w:rPr>
          <w:i/>
          <w:iCs/>
          <w:sz w:val="18"/>
          <w:szCs w:val="18"/>
        </w:rPr>
      </w:pPr>
      <w:r w:rsidRPr="00E608FE">
        <w:br w:type="page"/>
      </w:r>
    </w:p>
    <w:tbl>
      <w:tblPr>
        <w:tblpPr w:leftFromText="180" w:rightFromText="180" w:vertAnchor="text" w:horzAnchor="margin" w:tblpY="277"/>
        <w:tblW w:w="8931" w:type="dxa"/>
        <w:tblLayout w:type="fixed"/>
        <w:tblCellMar>
          <w:left w:w="0" w:type="dxa"/>
          <w:right w:w="0" w:type="dxa"/>
        </w:tblCellMar>
        <w:tblLook w:val="0000" w:firstRow="0" w:lastRow="0" w:firstColumn="0" w:lastColumn="0" w:noHBand="0" w:noVBand="0"/>
      </w:tblPr>
      <w:tblGrid>
        <w:gridCol w:w="2694"/>
        <w:gridCol w:w="1200"/>
        <w:gridCol w:w="1351"/>
        <w:gridCol w:w="1180"/>
        <w:gridCol w:w="1243"/>
        <w:gridCol w:w="1263"/>
      </w:tblGrid>
      <w:tr w:rsidR="00B147D2" w:rsidRPr="00E608FE" w:rsidTr="009627B0">
        <w:trPr>
          <w:trHeight w:val="232"/>
        </w:trPr>
        <w:tc>
          <w:tcPr>
            <w:tcW w:w="7668" w:type="dxa"/>
            <w:gridSpan w:val="5"/>
            <w:tcBorders>
              <w:top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r w:rsidRPr="00E608FE">
              <w:rPr>
                <w:rFonts w:ascii="Arial" w:eastAsia="Arial" w:hAnsi="Arial" w:cs="Arial"/>
                <w:b/>
              </w:rPr>
              <w:lastRenderedPageBreak/>
              <w:t>Foreign exchange risk sensitivity</w:t>
            </w:r>
          </w:p>
        </w:tc>
        <w:tc>
          <w:tcPr>
            <w:tcW w:w="1263" w:type="dxa"/>
            <w:tcBorders>
              <w:top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 '000</w:t>
            </w:r>
          </w:p>
        </w:tc>
      </w:tr>
      <w:tr w:rsidR="00B147D2" w:rsidRPr="00E608FE" w:rsidTr="009627B0">
        <w:trPr>
          <w:trHeight w:val="232"/>
        </w:trPr>
        <w:tc>
          <w:tcPr>
            <w:tcW w:w="2694" w:type="dxa"/>
            <w:vMerge w:val="restart"/>
            <w:tcBorders>
              <w:top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r w:rsidRPr="00E608FE">
              <w:rPr>
                <w:rFonts w:ascii="Arial" w:eastAsia="Arial" w:hAnsi="Arial" w:cs="Arial"/>
                <w:b/>
              </w:rPr>
              <w:t>2017</w:t>
            </w:r>
          </w:p>
        </w:tc>
        <w:tc>
          <w:tcPr>
            <w:tcW w:w="1200" w:type="dxa"/>
            <w:vMerge w:val="restart"/>
            <w:tcBorders>
              <w:top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Carrying</w:t>
            </w:r>
          </w:p>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b/>
              </w:rPr>
              <w:t>amount</w:t>
            </w:r>
          </w:p>
        </w:tc>
        <w:tc>
          <w:tcPr>
            <w:tcW w:w="1351" w:type="dxa"/>
            <w:tcBorders>
              <w:top w:val="single" w:sz="18" w:space="0" w:color="auto"/>
              <w:left w:val="nil"/>
              <w:bottom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180"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-15%</w:t>
            </w:r>
          </w:p>
        </w:tc>
        <w:tc>
          <w:tcPr>
            <w:tcW w:w="1243"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263"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15%</w:t>
            </w:r>
          </w:p>
        </w:tc>
      </w:tr>
      <w:tr w:rsidR="00B147D2" w:rsidRPr="00E608FE" w:rsidTr="009627B0">
        <w:trPr>
          <w:trHeight w:val="232"/>
        </w:trPr>
        <w:tc>
          <w:tcPr>
            <w:tcW w:w="2694" w:type="dxa"/>
            <w:vMerge/>
            <w:tcBorders>
              <w:bottom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200"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b/>
              </w:rPr>
            </w:pPr>
          </w:p>
        </w:tc>
        <w:tc>
          <w:tcPr>
            <w:tcW w:w="1351" w:type="dxa"/>
            <w:tcBorders>
              <w:top w:val="single" w:sz="18" w:space="0" w:color="auto"/>
              <w:left w:val="nil"/>
              <w:bottom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b/>
              </w:rPr>
              <w:t>Net result</w:t>
            </w:r>
          </w:p>
        </w:tc>
        <w:tc>
          <w:tcPr>
            <w:tcW w:w="1180"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Hedging</w:t>
            </w:r>
          </w:p>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Currency</w:t>
            </w:r>
          </w:p>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Reserve</w:t>
            </w:r>
          </w:p>
        </w:tc>
        <w:tc>
          <w:tcPr>
            <w:tcW w:w="1243"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b/>
              </w:rPr>
              <w:t>Net result</w:t>
            </w:r>
          </w:p>
        </w:tc>
        <w:tc>
          <w:tcPr>
            <w:tcW w:w="1263"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Hedging</w:t>
            </w:r>
          </w:p>
          <w:p w:rsidR="009627B0" w:rsidRPr="00E608FE" w:rsidRDefault="009627B0" w:rsidP="009627B0">
            <w:pPr>
              <w:keepNext/>
              <w:spacing w:before="40" w:after="40" w:line="0" w:lineRule="atLeast"/>
              <w:ind w:right="40"/>
              <w:jc w:val="right"/>
              <w:rPr>
                <w:rFonts w:ascii="Arial" w:eastAsia="Arial" w:hAnsi="Arial" w:cs="Arial"/>
                <w:b/>
              </w:rPr>
            </w:pPr>
            <w:r w:rsidRPr="00E608FE">
              <w:rPr>
                <w:rFonts w:ascii="Arial" w:eastAsia="Arial" w:hAnsi="Arial" w:cs="Arial"/>
                <w:b/>
              </w:rPr>
              <w:t>Currency</w:t>
            </w:r>
          </w:p>
          <w:p w:rsidR="009627B0" w:rsidRPr="00E608FE" w:rsidRDefault="009627B0" w:rsidP="009627B0">
            <w:pPr>
              <w:keepNext/>
              <w:spacing w:before="40" w:after="40" w:line="0" w:lineRule="atLeast"/>
              <w:ind w:right="40"/>
              <w:jc w:val="right"/>
              <w:rPr>
                <w:rFonts w:ascii="Arial" w:eastAsia="Times New Roman" w:hAnsi="Arial" w:cs="Arial"/>
              </w:rPr>
            </w:pPr>
            <w:r w:rsidRPr="00E608FE">
              <w:rPr>
                <w:rFonts w:ascii="Arial" w:eastAsia="Arial" w:hAnsi="Arial" w:cs="Arial"/>
                <w:b/>
              </w:rPr>
              <w:t>Reserve</w:t>
            </w:r>
          </w:p>
        </w:tc>
      </w:tr>
      <w:tr w:rsidR="00B147D2" w:rsidRPr="00E608FE" w:rsidTr="009627B0">
        <w:trPr>
          <w:trHeight w:val="293"/>
        </w:trPr>
        <w:tc>
          <w:tcPr>
            <w:tcW w:w="2694" w:type="dxa"/>
            <w:vMerge w:val="restart"/>
            <w:shd w:val="clear" w:color="auto" w:fill="auto"/>
            <w:vAlign w:val="bottom"/>
          </w:tcPr>
          <w:p w:rsidR="009627B0" w:rsidRPr="00E608FE" w:rsidRDefault="009627B0" w:rsidP="009627B0">
            <w:pPr>
              <w:keepNext/>
              <w:spacing w:before="40" w:after="40" w:line="0" w:lineRule="atLeast"/>
              <w:ind w:left="20"/>
              <w:rPr>
                <w:rFonts w:ascii="Arial" w:eastAsia="Arial" w:hAnsi="Arial" w:cs="Arial"/>
                <w:b/>
              </w:rPr>
            </w:pPr>
            <w:r w:rsidRPr="00E608FE">
              <w:rPr>
                <w:rFonts w:ascii="Arial" w:eastAsia="Arial" w:hAnsi="Arial" w:cs="Arial"/>
                <w:b/>
              </w:rPr>
              <w:t>Financial Assets</w:t>
            </w:r>
          </w:p>
          <w:p w:rsidR="009627B0" w:rsidRPr="00E608FE" w:rsidRDefault="009627B0" w:rsidP="009627B0">
            <w:pPr>
              <w:keepNext/>
              <w:spacing w:before="40" w:after="40" w:line="0" w:lineRule="atLeast"/>
              <w:ind w:left="20"/>
              <w:rPr>
                <w:rFonts w:ascii="Arial" w:eastAsia="Arial" w:hAnsi="Arial" w:cs="Arial"/>
                <w:b/>
              </w:rPr>
            </w:pPr>
            <w:r w:rsidRPr="00E608FE">
              <w:rPr>
                <w:rFonts w:ascii="Arial" w:eastAsia="Arial" w:hAnsi="Arial" w:cs="Arial"/>
              </w:rPr>
              <w:t>Foreign exchange forward contract used for hedging</w:t>
            </w:r>
          </w:p>
        </w:tc>
        <w:tc>
          <w:tcPr>
            <w:tcW w:w="1200" w:type="dxa"/>
            <w:vMerge w:val="restart"/>
            <w:shd w:val="clear" w:color="auto" w:fill="EBEBEB"/>
            <w:vAlign w:val="bottom"/>
          </w:tcPr>
          <w:p w:rsidR="009627B0" w:rsidRPr="00E608FE" w:rsidRDefault="009627B0" w:rsidP="009627B0">
            <w:pPr>
              <w:keepNext/>
              <w:spacing w:before="40" w:after="40" w:line="0" w:lineRule="atLeast"/>
              <w:ind w:right="25"/>
              <w:jc w:val="right"/>
              <w:rPr>
                <w:rFonts w:ascii="Arial" w:eastAsia="Times New Roman" w:hAnsi="Arial" w:cs="Arial"/>
              </w:rPr>
            </w:pPr>
            <w:r w:rsidRPr="00E608FE">
              <w:rPr>
                <w:rFonts w:ascii="Arial" w:eastAsia="Arial" w:hAnsi="Arial" w:cs="Arial"/>
              </w:rPr>
              <w:t>1,058</w:t>
            </w:r>
          </w:p>
        </w:tc>
        <w:tc>
          <w:tcPr>
            <w:tcW w:w="1351" w:type="dxa"/>
            <w:vMerge w:val="restart"/>
            <w:tcBorders>
              <w:left w:val="nil"/>
            </w:tcBorders>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180" w:type="dxa"/>
            <w:vMerge w:val="restart"/>
            <w:shd w:val="clear" w:color="auto" w:fill="EBEBEB"/>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187</w:t>
            </w:r>
          </w:p>
        </w:tc>
        <w:tc>
          <w:tcPr>
            <w:tcW w:w="1243" w:type="dxa"/>
            <w:vMerge w:val="restart"/>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263" w:type="dxa"/>
            <w:vMerge w:val="restart"/>
            <w:shd w:val="clear" w:color="auto" w:fill="EBEBEB"/>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(138)</w:t>
            </w:r>
          </w:p>
        </w:tc>
      </w:tr>
      <w:tr w:rsidR="00B147D2" w:rsidRPr="00E608FE" w:rsidTr="009627B0">
        <w:trPr>
          <w:trHeight w:val="333"/>
        </w:trPr>
        <w:tc>
          <w:tcPr>
            <w:tcW w:w="2694" w:type="dxa"/>
            <w:vMerge/>
            <w:shd w:val="clear" w:color="auto" w:fill="auto"/>
            <w:vAlign w:val="bottom"/>
          </w:tcPr>
          <w:p w:rsidR="009627B0" w:rsidRPr="00E608FE" w:rsidRDefault="009627B0" w:rsidP="009627B0">
            <w:pPr>
              <w:keepNext/>
              <w:spacing w:before="40" w:after="40" w:line="0" w:lineRule="atLeast"/>
              <w:ind w:left="20"/>
              <w:rPr>
                <w:rFonts w:ascii="Arial" w:eastAsia="Arial" w:hAnsi="Arial" w:cs="Arial"/>
                <w:w w:val="95"/>
              </w:rPr>
            </w:pPr>
          </w:p>
        </w:tc>
        <w:tc>
          <w:tcPr>
            <w:tcW w:w="1200" w:type="dxa"/>
            <w:vMerge/>
            <w:shd w:val="clear" w:color="auto" w:fill="EBEBEB"/>
            <w:vAlign w:val="bottom"/>
          </w:tcPr>
          <w:p w:rsidR="009627B0" w:rsidRPr="00E608FE" w:rsidRDefault="009627B0" w:rsidP="009627B0">
            <w:pPr>
              <w:keepNext/>
              <w:spacing w:before="40" w:after="40" w:line="0" w:lineRule="atLeast"/>
              <w:ind w:right="25"/>
              <w:jc w:val="right"/>
              <w:rPr>
                <w:rFonts w:ascii="Arial" w:eastAsia="Arial" w:hAnsi="Arial" w:cs="Arial"/>
              </w:rPr>
            </w:pPr>
          </w:p>
        </w:tc>
        <w:tc>
          <w:tcPr>
            <w:tcW w:w="1351" w:type="dxa"/>
            <w:vMerge/>
            <w:tcBorders>
              <w:left w:val="nil"/>
            </w:tcBorders>
            <w:shd w:val="clear" w:color="auto" w:fill="auto"/>
            <w:vAlign w:val="bottom"/>
          </w:tcPr>
          <w:p w:rsidR="009627B0" w:rsidRPr="00E608FE" w:rsidRDefault="009627B0" w:rsidP="009627B0">
            <w:pPr>
              <w:keepNext/>
              <w:spacing w:before="40" w:after="40" w:line="0" w:lineRule="atLeast"/>
              <w:jc w:val="right"/>
              <w:rPr>
                <w:rFonts w:ascii="Arial" w:eastAsia="Arial" w:hAnsi="Arial" w:cs="Arial"/>
              </w:rPr>
            </w:pPr>
          </w:p>
        </w:tc>
        <w:tc>
          <w:tcPr>
            <w:tcW w:w="1180" w:type="dxa"/>
            <w:vMerge/>
            <w:shd w:val="clear" w:color="auto" w:fill="EBEBEB"/>
            <w:vAlign w:val="bottom"/>
          </w:tcPr>
          <w:p w:rsidR="009627B0" w:rsidRPr="00E608FE" w:rsidRDefault="009627B0" w:rsidP="009627B0">
            <w:pPr>
              <w:keepNext/>
              <w:spacing w:before="40" w:after="40" w:line="0" w:lineRule="atLeast"/>
              <w:jc w:val="right"/>
              <w:rPr>
                <w:rFonts w:ascii="Arial" w:eastAsia="Arial" w:hAnsi="Arial" w:cs="Arial"/>
              </w:rPr>
            </w:pPr>
          </w:p>
        </w:tc>
        <w:tc>
          <w:tcPr>
            <w:tcW w:w="1243" w:type="dxa"/>
            <w:vMerge/>
            <w:shd w:val="clear" w:color="auto" w:fill="auto"/>
            <w:vAlign w:val="bottom"/>
          </w:tcPr>
          <w:p w:rsidR="009627B0" w:rsidRPr="00E608FE" w:rsidRDefault="009627B0" w:rsidP="009627B0">
            <w:pPr>
              <w:keepNext/>
              <w:spacing w:before="40" w:after="40" w:line="0" w:lineRule="atLeast"/>
              <w:jc w:val="right"/>
              <w:rPr>
                <w:rFonts w:ascii="Arial" w:eastAsia="Arial" w:hAnsi="Arial" w:cs="Arial"/>
              </w:rPr>
            </w:pPr>
          </w:p>
        </w:tc>
        <w:tc>
          <w:tcPr>
            <w:tcW w:w="1263" w:type="dxa"/>
            <w:vMerge/>
            <w:shd w:val="clear" w:color="auto" w:fill="EBEBEB"/>
            <w:vAlign w:val="bottom"/>
          </w:tcPr>
          <w:p w:rsidR="009627B0" w:rsidRPr="00E608FE" w:rsidRDefault="009627B0" w:rsidP="009627B0">
            <w:pPr>
              <w:keepNext/>
              <w:spacing w:before="40" w:after="40" w:line="0" w:lineRule="atLeast"/>
              <w:jc w:val="right"/>
              <w:rPr>
                <w:rFonts w:ascii="Arial" w:eastAsia="Arial" w:hAnsi="Arial" w:cs="Arial"/>
              </w:rPr>
            </w:pPr>
          </w:p>
        </w:tc>
      </w:tr>
      <w:tr w:rsidR="00B147D2" w:rsidRPr="00E608FE" w:rsidTr="009627B0">
        <w:trPr>
          <w:trHeight w:val="333"/>
        </w:trPr>
        <w:tc>
          <w:tcPr>
            <w:tcW w:w="2694" w:type="dxa"/>
            <w:vMerge/>
            <w:shd w:val="clear" w:color="auto" w:fill="auto"/>
            <w:vAlign w:val="bottom"/>
          </w:tcPr>
          <w:p w:rsidR="009627B0" w:rsidRPr="00E608FE" w:rsidRDefault="009627B0" w:rsidP="009627B0">
            <w:pPr>
              <w:keepNext/>
              <w:spacing w:before="40" w:after="40" w:line="0" w:lineRule="atLeast"/>
              <w:ind w:left="20"/>
              <w:rPr>
                <w:rFonts w:ascii="Arial" w:eastAsia="Arial" w:hAnsi="Arial" w:cs="Arial"/>
              </w:rPr>
            </w:pPr>
          </w:p>
        </w:tc>
        <w:tc>
          <w:tcPr>
            <w:tcW w:w="1200" w:type="dxa"/>
            <w:vMerge/>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c>
          <w:tcPr>
            <w:tcW w:w="1351" w:type="dxa"/>
            <w:vMerge/>
            <w:tcBorders>
              <w:left w:val="nil"/>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180" w:type="dxa"/>
            <w:vMerge/>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c>
          <w:tcPr>
            <w:tcW w:w="1243" w:type="dxa"/>
            <w:vMerge/>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263" w:type="dxa"/>
            <w:vMerge/>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r>
      <w:tr w:rsidR="00B147D2" w:rsidRPr="00E608FE" w:rsidTr="009627B0">
        <w:trPr>
          <w:trHeight w:val="333"/>
        </w:trPr>
        <w:tc>
          <w:tcPr>
            <w:tcW w:w="2694" w:type="dxa"/>
            <w:vMerge/>
            <w:tcBorders>
              <w:bottom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200"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c>
          <w:tcPr>
            <w:tcW w:w="1351" w:type="dxa"/>
            <w:vMerge/>
            <w:tcBorders>
              <w:left w:val="nil"/>
              <w:bottom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180"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c>
          <w:tcPr>
            <w:tcW w:w="1243" w:type="dxa"/>
            <w:vMerge/>
            <w:tcBorders>
              <w:bottom w:val="single" w:sz="18" w:space="0" w:color="auto"/>
            </w:tcBorders>
            <w:shd w:val="clear" w:color="auto" w:fill="auto"/>
            <w:vAlign w:val="bottom"/>
          </w:tcPr>
          <w:p w:rsidR="009627B0" w:rsidRPr="00E608FE" w:rsidRDefault="009627B0" w:rsidP="009627B0">
            <w:pPr>
              <w:keepNext/>
              <w:spacing w:before="40" w:after="40" w:line="0" w:lineRule="atLeast"/>
              <w:rPr>
                <w:rFonts w:ascii="Arial" w:eastAsia="Times New Roman" w:hAnsi="Arial" w:cs="Arial"/>
              </w:rPr>
            </w:pPr>
          </w:p>
        </w:tc>
        <w:tc>
          <w:tcPr>
            <w:tcW w:w="1263"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r>
      <w:tr w:rsidR="00B147D2" w:rsidRPr="00E608FE" w:rsidTr="009627B0">
        <w:trPr>
          <w:trHeight w:val="225"/>
        </w:trPr>
        <w:tc>
          <w:tcPr>
            <w:tcW w:w="2694"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ind w:left="20"/>
              <w:rPr>
                <w:rFonts w:ascii="Arial" w:eastAsia="Arial" w:hAnsi="Arial" w:cs="Arial"/>
                <w:b/>
              </w:rPr>
            </w:pPr>
            <w:r w:rsidRPr="00E608FE">
              <w:rPr>
                <w:rFonts w:ascii="Arial" w:eastAsia="Arial" w:hAnsi="Arial" w:cs="Arial"/>
                <w:b/>
              </w:rPr>
              <w:t>Total financial assets</w:t>
            </w:r>
          </w:p>
        </w:tc>
        <w:tc>
          <w:tcPr>
            <w:tcW w:w="1200"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c>
          <w:tcPr>
            <w:tcW w:w="1351" w:type="dxa"/>
            <w:tcBorders>
              <w:top w:val="single" w:sz="18" w:space="0" w:color="auto"/>
              <w:left w:val="nil"/>
              <w:bottom w:val="single" w:sz="18" w:space="0" w:color="auto"/>
            </w:tcBorders>
            <w:shd w:val="clear" w:color="auto" w:fill="auto"/>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80"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187</w:t>
            </w:r>
          </w:p>
        </w:tc>
        <w:tc>
          <w:tcPr>
            <w:tcW w:w="1243"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63"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b/>
              </w:rPr>
            </w:pPr>
            <w:r w:rsidRPr="00E608FE">
              <w:rPr>
                <w:rFonts w:ascii="Arial" w:eastAsia="Arial" w:hAnsi="Arial" w:cs="Arial"/>
                <w:b/>
              </w:rPr>
              <w:t>(138)</w:t>
            </w:r>
          </w:p>
        </w:tc>
      </w:tr>
      <w:tr w:rsidR="00B147D2" w:rsidRPr="00E608FE" w:rsidTr="009627B0">
        <w:trPr>
          <w:trHeight w:val="293"/>
        </w:trPr>
        <w:tc>
          <w:tcPr>
            <w:tcW w:w="2694" w:type="dxa"/>
            <w:vMerge w:val="restart"/>
            <w:tcBorders>
              <w:top w:val="single" w:sz="18" w:space="0" w:color="auto"/>
            </w:tcBorders>
            <w:shd w:val="clear" w:color="auto" w:fill="auto"/>
            <w:vAlign w:val="bottom"/>
          </w:tcPr>
          <w:p w:rsidR="009627B0" w:rsidRPr="00E608FE" w:rsidRDefault="009627B0" w:rsidP="009627B0">
            <w:pPr>
              <w:keepNext/>
              <w:spacing w:before="40" w:after="40" w:line="0" w:lineRule="atLeast"/>
              <w:ind w:left="20"/>
              <w:rPr>
                <w:rFonts w:ascii="Arial" w:eastAsia="Arial" w:hAnsi="Arial" w:cs="Arial"/>
                <w:b/>
              </w:rPr>
            </w:pPr>
            <w:r w:rsidRPr="00E608FE">
              <w:rPr>
                <w:rFonts w:ascii="Arial" w:eastAsia="Arial" w:hAnsi="Arial" w:cs="Arial"/>
                <w:b/>
              </w:rPr>
              <w:t>Financial Liabilities</w:t>
            </w:r>
          </w:p>
          <w:p w:rsidR="009627B0" w:rsidRPr="00E608FE" w:rsidRDefault="009627B0" w:rsidP="009627B0">
            <w:pPr>
              <w:keepNext/>
              <w:spacing w:before="40" w:after="40" w:line="0" w:lineRule="atLeast"/>
              <w:ind w:left="20"/>
              <w:rPr>
                <w:rFonts w:ascii="Arial" w:eastAsia="Arial" w:hAnsi="Arial" w:cs="Arial"/>
                <w:b/>
              </w:rPr>
            </w:pPr>
            <w:r w:rsidRPr="00E608FE">
              <w:rPr>
                <w:rFonts w:ascii="Arial" w:eastAsia="Arial" w:hAnsi="Arial" w:cs="Arial"/>
              </w:rPr>
              <w:t>Foreign exchange forward contract</w:t>
            </w:r>
          </w:p>
        </w:tc>
        <w:tc>
          <w:tcPr>
            <w:tcW w:w="1200" w:type="dxa"/>
            <w:vMerge w:val="restart"/>
            <w:tcBorders>
              <w:top w:val="single" w:sz="18" w:space="0" w:color="auto"/>
            </w:tcBorders>
            <w:shd w:val="clear" w:color="auto" w:fill="EBEBEB"/>
            <w:vAlign w:val="bottom"/>
          </w:tcPr>
          <w:p w:rsidR="009627B0" w:rsidRPr="00E608FE" w:rsidRDefault="009627B0" w:rsidP="009627B0">
            <w:pPr>
              <w:keepNext/>
              <w:spacing w:before="40" w:after="40" w:line="0" w:lineRule="atLeast"/>
              <w:ind w:right="25"/>
              <w:jc w:val="right"/>
              <w:rPr>
                <w:rFonts w:ascii="Arial" w:eastAsia="Times New Roman" w:hAnsi="Arial" w:cs="Arial"/>
              </w:rPr>
            </w:pPr>
            <w:r w:rsidRPr="00E608FE">
              <w:rPr>
                <w:rFonts w:ascii="Arial" w:eastAsia="Arial" w:hAnsi="Arial" w:cs="Arial"/>
              </w:rPr>
              <w:t>1,065</w:t>
            </w:r>
          </w:p>
        </w:tc>
        <w:tc>
          <w:tcPr>
            <w:tcW w:w="1351" w:type="dxa"/>
            <w:vMerge w:val="restart"/>
            <w:tcBorders>
              <w:top w:val="single" w:sz="18" w:space="0" w:color="auto"/>
              <w:left w:val="nil"/>
            </w:tcBorders>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180" w:type="dxa"/>
            <w:vMerge w:val="restart"/>
            <w:tcBorders>
              <w:top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243" w:type="dxa"/>
            <w:vMerge w:val="restart"/>
            <w:tcBorders>
              <w:top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w:t>
            </w:r>
          </w:p>
        </w:tc>
        <w:tc>
          <w:tcPr>
            <w:tcW w:w="1263" w:type="dxa"/>
            <w:vMerge w:val="restart"/>
            <w:tcBorders>
              <w:top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Times New Roman" w:hAnsi="Arial" w:cs="Arial"/>
              </w:rPr>
            </w:pPr>
            <w:r w:rsidRPr="00E608FE">
              <w:rPr>
                <w:rFonts w:ascii="Arial" w:eastAsia="Arial" w:hAnsi="Arial" w:cs="Arial"/>
              </w:rPr>
              <w:t>-</w:t>
            </w:r>
          </w:p>
        </w:tc>
      </w:tr>
      <w:tr w:rsidR="00B147D2" w:rsidRPr="00E608FE" w:rsidTr="009627B0">
        <w:trPr>
          <w:trHeight w:val="333"/>
        </w:trPr>
        <w:tc>
          <w:tcPr>
            <w:tcW w:w="2694" w:type="dxa"/>
            <w:vMerge/>
            <w:tcBorders>
              <w:bottom w:val="single" w:sz="18" w:space="0" w:color="auto"/>
            </w:tcBorders>
            <w:shd w:val="clear" w:color="auto" w:fill="auto"/>
            <w:vAlign w:val="bottom"/>
          </w:tcPr>
          <w:p w:rsidR="009627B0" w:rsidRPr="00E608FE" w:rsidRDefault="009627B0" w:rsidP="009627B0">
            <w:pPr>
              <w:keepNext/>
              <w:spacing w:before="40" w:after="40" w:line="0" w:lineRule="atLeast"/>
              <w:ind w:left="20"/>
              <w:rPr>
                <w:rFonts w:ascii="Arial" w:eastAsia="Arial" w:hAnsi="Arial" w:cs="Arial"/>
              </w:rPr>
            </w:pPr>
          </w:p>
        </w:tc>
        <w:tc>
          <w:tcPr>
            <w:tcW w:w="1200"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ind w:right="25"/>
              <w:jc w:val="right"/>
              <w:rPr>
                <w:rFonts w:ascii="Arial" w:eastAsia="Arial" w:hAnsi="Arial" w:cs="Arial"/>
              </w:rPr>
            </w:pPr>
          </w:p>
        </w:tc>
        <w:tc>
          <w:tcPr>
            <w:tcW w:w="1351" w:type="dxa"/>
            <w:vMerge/>
            <w:tcBorders>
              <w:left w:val="nil"/>
              <w:bottom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Arial" w:hAnsi="Arial" w:cs="Arial"/>
              </w:rPr>
            </w:pPr>
          </w:p>
        </w:tc>
        <w:tc>
          <w:tcPr>
            <w:tcW w:w="1180"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rPr>
            </w:pPr>
          </w:p>
        </w:tc>
        <w:tc>
          <w:tcPr>
            <w:tcW w:w="1243" w:type="dxa"/>
            <w:vMerge/>
            <w:tcBorders>
              <w:bottom w:val="single" w:sz="18" w:space="0" w:color="auto"/>
            </w:tcBorders>
            <w:shd w:val="clear" w:color="auto" w:fill="auto"/>
            <w:vAlign w:val="bottom"/>
          </w:tcPr>
          <w:p w:rsidR="009627B0" w:rsidRPr="00E608FE" w:rsidRDefault="009627B0" w:rsidP="009627B0">
            <w:pPr>
              <w:keepNext/>
              <w:spacing w:before="40" w:after="40" w:line="0" w:lineRule="atLeast"/>
              <w:jc w:val="right"/>
              <w:rPr>
                <w:rFonts w:ascii="Arial" w:eastAsia="Arial" w:hAnsi="Arial" w:cs="Arial"/>
              </w:rPr>
            </w:pPr>
          </w:p>
        </w:tc>
        <w:tc>
          <w:tcPr>
            <w:tcW w:w="1263" w:type="dxa"/>
            <w:vMerge/>
            <w:tcBorders>
              <w:bottom w:val="single" w:sz="18" w:space="0" w:color="auto"/>
            </w:tcBorders>
            <w:shd w:val="clear" w:color="auto" w:fill="EBEBEB"/>
            <w:vAlign w:val="bottom"/>
          </w:tcPr>
          <w:p w:rsidR="009627B0" w:rsidRPr="00E608FE" w:rsidRDefault="009627B0" w:rsidP="009627B0">
            <w:pPr>
              <w:keepNext/>
              <w:spacing w:before="40" w:after="40" w:line="0" w:lineRule="atLeast"/>
              <w:jc w:val="right"/>
              <w:rPr>
                <w:rFonts w:ascii="Arial" w:eastAsia="Arial" w:hAnsi="Arial" w:cs="Arial"/>
              </w:rPr>
            </w:pPr>
          </w:p>
        </w:tc>
      </w:tr>
      <w:tr w:rsidR="00B147D2" w:rsidRPr="00E608FE" w:rsidTr="009627B0">
        <w:trPr>
          <w:trHeight w:val="225"/>
        </w:trPr>
        <w:tc>
          <w:tcPr>
            <w:tcW w:w="2694"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ind w:left="20"/>
              <w:rPr>
                <w:rFonts w:ascii="Arial" w:eastAsia="Arial" w:hAnsi="Arial" w:cs="Arial"/>
                <w:b/>
              </w:rPr>
            </w:pPr>
            <w:r w:rsidRPr="00E608FE">
              <w:rPr>
                <w:rFonts w:ascii="Arial" w:eastAsia="Arial" w:hAnsi="Arial" w:cs="Arial"/>
                <w:b/>
              </w:rPr>
              <w:t>Total financial liabilities</w:t>
            </w:r>
          </w:p>
        </w:tc>
        <w:tc>
          <w:tcPr>
            <w:tcW w:w="1200"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rPr>
                <w:rFonts w:ascii="Arial" w:eastAsia="Times New Roman" w:hAnsi="Arial" w:cs="Arial"/>
              </w:rPr>
            </w:pPr>
          </w:p>
        </w:tc>
        <w:tc>
          <w:tcPr>
            <w:tcW w:w="1351" w:type="dxa"/>
            <w:tcBorders>
              <w:top w:val="single" w:sz="18" w:space="0" w:color="auto"/>
              <w:left w:val="nil"/>
              <w:bottom w:val="single" w:sz="18" w:space="0" w:color="auto"/>
            </w:tcBorders>
            <w:shd w:val="clear" w:color="auto" w:fill="auto"/>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80"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3" w:type="dxa"/>
            <w:tcBorders>
              <w:top w:val="single" w:sz="18" w:space="0" w:color="auto"/>
              <w:bottom w:val="single" w:sz="18" w:space="0" w:color="auto"/>
            </w:tcBorders>
            <w:shd w:val="clear" w:color="auto" w:fill="auto"/>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63" w:type="dxa"/>
            <w:tcBorders>
              <w:top w:val="single" w:sz="18" w:space="0" w:color="auto"/>
              <w:bottom w:val="single" w:sz="18" w:space="0" w:color="auto"/>
            </w:tcBorders>
            <w:shd w:val="clear" w:color="auto" w:fill="EBEBEB"/>
            <w:vAlign w:val="bottom"/>
          </w:tcPr>
          <w:p w:rsidR="009627B0" w:rsidRPr="00E608FE" w:rsidRDefault="009627B0" w:rsidP="009627B0">
            <w:pPr>
              <w:keepNext/>
              <w:spacing w:before="40" w:after="40" w:line="0" w:lineRule="atLeast"/>
              <w:ind w:right="5"/>
              <w:jc w:val="right"/>
              <w:rPr>
                <w:rFonts w:ascii="Arial" w:eastAsia="Arial" w:hAnsi="Arial" w:cs="Arial"/>
                <w:b/>
              </w:rPr>
            </w:pPr>
            <w:r w:rsidRPr="00E608FE">
              <w:rPr>
                <w:rFonts w:ascii="Arial" w:eastAsia="Arial" w:hAnsi="Arial" w:cs="Arial"/>
                <w:b/>
              </w:rPr>
              <w:t>-</w:t>
            </w:r>
          </w:p>
        </w:tc>
      </w:tr>
    </w:tbl>
    <w:p w:rsidR="00FE0E0E" w:rsidRPr="00E608FE" w:rsidRDefault="00FE0E0E" w:rsidP="009627B0">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80</w:t>
      </w:r>
      <w:r w:rsidR="00A76E68" w:rsidRPr="00E608FE">
        <w:rPr>
          <w:noProof/>
          <w:color w:val="auto"/>
        </w:rPr>
        <w:fldChar w:fldCharType="end"/>
      </w:r>
      <w:r w:rsidRPr="00E608FE">
        <w:rPr>
          <w:color w:val="auto"/>
        </w:rPr>
        <w:t xml:space="preserve">: Foreign exchange risk sensitivity </w:t>
      </w:r>
      <w:r w:rsidR="009627B0" w:rsidRPr="00E608FE">
        <w:rPr>
          <w:color w:val="auto"/>
        </w:rPr>
        <w:t>in</w:t>
      </w:r>
      <w:r w:rsidRPr="00E608FE">
        <w:rPr>
          <w:color w:val="auto"/>
        </w:rPr>
        <w:t xml:space="preserve"> 2017</w:t>
      </w:r>
    </w:p>
    <w:p w:rsidR="0003401E" w:rsidRPr="00E608FE" w:rsidRDefault="0003401E" w:rsidP="00BE71CD">
      <w:pPr>
        <w:pStyle w:val="Heading4"/>
      </w:pPr>
      <w:r w:rsidRPr="00E608FE">
        <w:t>7.2 Contingent assets and contingent liabilities</w:t>
      </w:r>
    </w:p>
    <w:p w:rsidR="0003401E" w:rsidRPr="00E608FE" w:rsidRDefault="0003401E" w:rsidP="0003401E">
      <w:pPr>
        <w:spacing w:line="240" w:lineRule="auto"/>
        <w:rPr>
          <w:rFonts w:ascii="Arial" w:eastAsia="Arial" w:hAnsi="Arial"/>
        </w:rPr>
      </w:pPr>
      <w:r w:rsidRPr="00E608FE">
        <w:rPr>
          <w:rFonts w:ascii="Arial" w:eastAsia="Arial" w:hAnsi="Arial"/>
        </w:rPr>
        <w:t>Contingent assets and contingent liabilities are not recognised in the balance sheet but are disclosed and if quantifiable, are measured at nominal value.</w:t>
      </w:r>
    </w:p>
    <w:p w:rsidR="0003401E" w:rsidRPr="00E608FE" w:rsidRDefault="0003401E" w:rsidP="0003401E">
      <w:pPr>
        <w:spacing w:line="240" w:lineRule="auto"/>
        <w:rPr>
          <w:rFonts w:ascii="Arial" w:eastAsia="Arial" w:hAnsi="Arial"/>
        </w:rPr>
      </w:pPr>
      <w:r w:rsidRPr="00E608FE">
        <w:rPr>
          <w:rFonts w:ascii="Arial" w:eastAsia="Arial" w:hAnsi="Arial"/>
        </w:rPr>
        <w:t>Contingent assets and liabilities are presented inclusive of GST receivable or payable respectively.</w:t>
      </w:r>
    </w:p>
    <w:p w:rsidR="0003401E" w:rsidRPr="00E608FE" w:rsidRDefault="0003401E" w:rsidP="00BE71CD">
      <w:pPr>
        <w:pStyle w:val="Heading5"/>
      </w:pPr>
      <w:r w:rsidRPr="00E608FE">
        <w:t>Contingent assets</w:t>
      </w:r>
    </w:p>
    <w:p w:rsidR="002F785D" w:rsidRPr="00E608FE" w:rsidRDefault="0003401E" w:rsidP="009627B0">
      <w:pPr>
        <w:spacing w:after="0" w:line="240" w:lineRule="auto"/>
        <w:rPr>
          <w:rFonts w:ascii="Arial" w:eastAsia="Arial" w:hAnsi="Arial"/>
        </w:rPr>
      </w:pPr>
      <w:r w:rsidRPr="00E608FE">
        <w:rPr>
          <w:rFonts w:ascii="Arial" w:eastAsia="Arial" w:hAnsi="Arial"/>
        </w:rPr>
        <w:t>Museums Victoria is not aware of any quantifiable or non-quantifiable contingent assets in financial year 2017-18 (2016</w:t>
      </w:r>
      <w:r w:rsidR="00102FE7" w:rsidRPr="00E608FE">
        <w:rPr>
          <w:rFonts w:ascii="Arial" w:eastAsia="Arial" w:hAnsi="Arial"/>
        </w:rPr>
        <w:t>-</w:t>
      </w:r>
      <w:r w:rsidRPr="00E608FE">
        <w:rPr>
          <w:rFonts w:ascii="Arial" w:eastAsia="Arial" w:hAnsi="Arial"/>
        </w:rPr>
        <w:t>17:</w:t>
      </w:r>
      <w:r w:rsidR="009627B0" w:rsidRPr="00E608FE">
        <w:rPr>
          <w:rFonts w:ascii="Arial" w:eastAsia="Arial" w:hAnsi="Arial"/>
        </w:rPr>
        <w:t xml:space="preserve"> </w:t>
      </w:r>
      <w:r w:rsidRPr="00E608FE">
        <w:rPr>
          <w:rFonts w:ascii="Arial" w:eastAsia="Arial" w:hAnsi="Arial"/>
        </w:rPr>
        <w:t>Nil).</w:t>
      </w:r>
    </w:p>
    <w:p w:rsidR="0003401E" w:rsidRPr="00E608FE" w:rsidRDefault="0003401E" w:rsidP="009627B0">
      <w:pPr>
        <w:spacing w:before="240" w:after="0" w:line="240" w:lineRule="auto"/>
        <w:rPr>
          <w:rFonts w:ascii="Arial" w:eastAsia="Arial" w:hAnsi="Arial"/>
          <w:b/>
        </w:rPr>
      </w:pPr>
      <w:r w:rsidRPr="00E608FE">
        <w:rPr>
          <w:rFonts w:ascii="Arial" w:eastAsia="Arial" w:hAnsi="Arial"/>
          <w:b/>
        </w:rPr>
        <w:t>Contingent liabilities</w:t>
      </w:r>
    </w:p>
    <w:p w:rsidR="00FE0E0E" w:rsidRPr="00E608FE" w:rsidRDefault="00FE0E0E" w:rsidP="00FE0E0E">
      <w:pPr>
        <w:pStyle w:val="Caption"/>
        <w:keepNext/>
        <w:spacing w:before="240"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81</w:t>
      </w:r>
      <w:r w:rsidR="00A76E68" w:rsidRPr="00E608FE">
        <w:rPr>
          <w:noProof/>
          <w:color w:val="auto"/>
        </w:rPr>
        <w:fldChar w:fldCharType="end"/>
      </w:r>
      <w:r w:rsidRPr="00E608FE">
        <w:rPr>
          <w:color w:val="auto"/>
        </w:rPr>
        <w:t>: Contingent liabilities</w:t>
      </w:r>
      <w:r w:rsidR="009627B0" w:rsidRPr="00E608FE">
        <w:rPr>
          <w:color w:val="auto"/>
        </w:rPr>
        <w:t xml:space="preserve"> in 2017 and 2018</w:t>
      </w:r>
    </w:p>
    <w:tbl>
      <w:tblPr>
        <w:tblW w:w="9058" w:type="dxa"/>
        <w:tblInd w:w="30" w:type="dxa"/>
        <w:tblLayout w:type="fixed"/>
        <w:tblCellMar>
          <w:left w:w="0" w:type="dxa"/>
          <w:right w:w="0" w:type="dxa"/>
        </w:tblCellMar>
        <w:tblLook w:val="0000" w:firstRow="0" w:lastRow="0" w:firstColumn="0" w:lastColumn="0" w:noHBand="0" w:noVBand="0"/>
      </w:tblPr>
      <w:tblGrid>
        <w:gridCol w:w="7058"/>
        <w:gridCol w:w="1140"/>
        <w:gridCol w:w="860"/>
      </w:tblGrid>
      <w:tr w:rsidR="00B147D2" w:rsidRPr="00E608FE" w:rsidTr="005C40C1">
        <w:trPr>
          <w:trHeight w:val="282"/>
        </w:trPr>
        <w:tc>
          <w:tcPr>
            <w:tcW w:w="7058" w:type="dxa"/>
            <w:tcBorders>
              <w:top w:val="single" w:sz="18" w:space="0" w:color="auto"/>
              <w:bottom w:val="single" w:sz="18" w:space="0" w:color="auto"/>
            </w:tcBorders>
            <w:shd w:val="clear" w:color="auto" w:fill="auto"/>
          </w:tcPr>
          <w:p w:rsidR="0003401E" w:rsidRPr="00E608FE" w:rsidRDefault="0003401E" w:rsidP="005C40C1">
            <w:pPr>
              <w:spacing w:before="40" w:after="40" w:line="0" w:lineRule="atLeast"/>
              <w:jc w:val="right"/>
              <w:rPr>
                <w:rFonts w:ascii="Arial" w:eastAsia="Arial" w:hAnsi="Arial"/>
                <w:b/>
              </w:rPr>
            </w:pPr>
            <w:r w:rsidRPr="00E608FE">
              <w:rPr>
                <w:rFonts w:ascii="Arial" w:eastAsia="Arial" w:hAnsi="Arial"/>
                <w:b/>
              </w:rPr>
              <w:t>Notes</w:t>
            </w:r>
          </w:p>
        </w:tc>
        <w:tc>
          <w:tcPr>
            <w:tcW w:w="1140" w:type="dxa"/>
            <w:tcBorders>
              <w:top w:val="single" w:sz="18" w:space="0" w:color="auto"/>
              <w:bottom w:val="single" w:sz="18" w:space="0" w:color="auto"/>
            </w:tcBorders>
            <w:shd w:val="clear" w:color="auto" w:fill="auto"/>
            <w:vAlign w:val="bottom"/>
          </w:tcPr>
          <w:p w:rsidR="0003401E" w:rsidRPr="00E608FE" w:rsidRDefault="0003401E" w:rsidP="009627B0">
            <w:pPr>
              <w:spacing w:before="40" w:after="40" w:line="0" w:lineRule="atLeast"/>
              <w:ind w:right="185"/>
              <w:jc w:val="right"/>
              <w:rPr>
                <w:rFonts w:ascii="Arial" w:eastAsia="Arial" w:hAnsi="Arial"/>
                <w:b/>
              </w:rPr>
            </w:pPr>
            <w:r w:rsidRPr="00E608FE">
              <w:rPr>
                <w:rFonts w:ascii="Arial" w:eastAsia="Arial" w:hAnsi="Arial"/>
                <w:b/>
              </w:rPr>
              <w:t>2018*</w:t>
            </w:r>
          </w:p>
          <w:p w:rsidR="0003401E" w:rsidRPr="00E608FE" w:rsidRDefault="0003401E" w:rsidP="009627B0">
            <w:pPr>
              <w:spacing w:before="40" w:after="40" w:line="0" w:lineRule="atLeast"/>
              <w:ind w:right="185"/>
              <w:jc w:val="right"/>
              <w:rPr>
                <w:rFonts w:ascii="Arial" w:eastAsia="Arial" w:hAnsi="Arial"/>
                <w:b/>
              </w:rPr>
            </w:pPr>
            <w:r w:rsidRPr="00E608FE">
              <w:rPr>
                <w:rFonts w:ascii="Arial" w:eastAsia="Arial" w:hAnsi="Arial"/>
                <w:b/>
              </w:rPr>
              <w:t>$'000</w:t>
            </w:r>
          </w:p>
        </w:tc>
        <w:tc>
          <w:tcPr>
            <w:tcW w:w="860" w:type="dxa"/>
            <w:tcBorders>
              <w:top w:val="single" w:sz="18" w:space="0" w:color="auto"/>
              <w:bottom w:val="single" w:sz="18" w:space="0" w:color="auto"/>
            </w:tcBorders>
            <w:shd w:val="clear" w:color="auto" w:fill="auto"/>
            <w:vAlign w:val="bottom"/>
          </w:tcPr>
          <w:p w:rsidR="0003401E" w:rsidRPr="00E608FE" w:rsidRDefault="0003401E" w:rsidP="009627B0">
            <w:pPr>
              <w:spacing w:before="40" w:after="40" w:line="0" w:lineRule="atLeast"/>
              <w:jc w:val="right"/>
              <w:rPr>
                <w:rFonts w:ascii="Arial" w:eastAsia="Arial" w:hAnsi="Arial"/>
                <w:b/>
              </w:rPr>
            </w:pPr>
            <w:r w:rsidRPr="00E608FE">
              <w:rPr>
                <w:rFonts w:ascii="Arial" w:eastAsia="Arial" w:hAnsi="Arial"/>
                <w:b/>
              </w:rPr>
              <w:t>2017**</w:t>
            </w:r>
          </w:p>
          <w:p w:rsidR="0003401E" w:rsidRPr="00E608FE" w:rsidRDefault="0003401E" w:rsidP="009627B0">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5C40C1">
        <w:trPr>
          <w:trHeight w:val="488"/>
        </w:trPr>
        <w:tc>
          <w:tcPr>
            <w:tcW w:w="7058" w:type="dxa"/>
            <w:tcBorders>
              <w:top w:val="single" w:sz="18" w:space="0" w:color="auto"/>
            </w:tcBorders>
            <w:shd w:val="clear" w:color="auto" w:fill="auto"/>
            <w:vAlign w:val="bottom"/>
          </w:tcPr>
          <w:p w:rsidR="0003401E" w:rsidRPr="00E608FE" w:rsidRDefault="0003401E" w:rsidP="009627B0">
            <w:pPr>
              <w:spacing w:after="40" w:line="0" w:lineRule="atLeast"/>
              <w:ind w:left="20"/>
              <w:rPr>
                <w:rFonts w:ascii="Arial" w:eastAsia="Arial" w:hAnsi="Arial"/>
                <w:b/>
              </w:rPr>
            </w:pPr>
            <w:r w:rsidRPr="00E608FE">
              <w:rPr>
                <w:rFonts w:ascii="Arial" w:eastAsia="Arial" w:hAnsi="Arial"/>
                <w:b/>
              </w:rPr>
              <w:t>Quantifiable contingent liabilities</w:t>
            </w:r>
          </w:p>
          <w:p w:rsidR="0003401E" w:rsidRPr="00E608FE" w:rsidRDefault="0003401E" w:rsidP="009627B0">
            <w:pPr>
              <w:spacing w:after="40" w:line="0" w:lineRule="atLeast"/>
              <w:ind w:left="20"/>
              <w:rPr>
                <w:rFonts w:ascii="Arial" w:eastAsia="Arial" w:hAnsi="Arial"/>
                <w:b/>
              </w:rPr>
            </w:pPr>
            <w:r w:rsidRPr="00E608FE">
              <w:rPr>
                <w:rFonts w:ascii="Arial" w:eastAsia="Arial" w:hAnsi="Arial"/>
              </w:rPr>
              <w:t>Legal proceedings and disputes</w:t>
            </w:r>
          </w:p>
        </w:tc>
        <w:tc>
          <w:tcPr>
            <w:tcW w:w="1140" w:type="dxa"/>
            <w:tcBorders>
              <w:top w:val="single" w:sz="18" w:space="0" w:color="auto"/>
            </w:tcBorders>
            <w:shd w:val="clear" w:color="auto" w:fill="auto"/>
            <w:vAlign w:val="bottom"/>
          </w:tcPr>
          <w:p w:rsidR="0003401E" w:rsidRPr="00E608FE" w:rsidRDefault="0003401E" w:rsidP="009627B0">
            <w:pPr>
              <w:spacing w:before="40" w:after="40" w:line="0" w:lineRule="atLeast"/>
              <w:ind w:right="225"/>
              <w:jc w:val="right"/>
              <w:rPr>
                <w:rFonts w:ascii="Times New Roman" w:eastAsia="Times New Roman" w:hAnsi="Times New Roman"/>
              </w:rPr>
            </w:pPr>
            <w:r w:rsidRPr="00E608FE">
              <w:rPr>
                <w:rFonts w:ascii="Arial" w:eastAsia="Arial" w:hAnsi="Arial"/>
              </w:rPr>
              <w:t>100</w:t>
            </w:r>
          </w:p>
        </w:tc>
        <w:tc>
          <w:tcPr>
            <w:tcW w:w="860" w:type="dxa"/>
            <w:tcBorders>
              <w:top w:val="single" w:sz="18" w:space="0" w:color="auto"/>
            </w:tcBorders>
            <w:shd w:val="clear" w:color="auto" w:fill="auto"/>
            <w:vAlign w:val="bottom"/>
          </w:tcPr>
          <w:p w:rsidR="0003401E" w:rsidRPr="00E608FE" w:rsidRDefault="0003401E" w:rsidP="009627B0">
            <w:pPr>
              <w:spacing w:before="40" w:after="40" w:line="0" w:lineRule="atLeast"/>
              <w:jc w:val="right"/>
              <w:rPr>
                <w:rFonts w:ascii="Times New Roman" w:eastAsia="Times New Roman" w:hAnsi="Times New Roman"/>
              </w:rPr>
            </w:pPr>
            <w:r w:rsidRPr="00E608FE">
              <w:rPr>
                <w:rFonts w:ascii="Arial" w:eastAsia="Arial" w:hAnsi="Arial"/>
              </w:rPr>
              <w:t>200</w:t>
            </w:r>
          </w:p>
        </w:tc>
      </w:tr>
      <w:tr w:rsidR="00B147D2" w:rsidRPr="00E608FE" w:rsidTr="005C40C1">
        <w:trPr>
          <w:trHeight w:val="250"/>
        </w:trPr>
        <w:tc>
          <w:tcPr>
            <w:tcW w:w="7058" w:type="dxa"/>
            <w:tcBorders>
              <w:top w:val="single" w:sz="18" w:space="0" w:color="auto"/>
              <w:bottom w:val="single" w:sz="18" w:space="0" w:color="auto"/>
            </w:tcBorders>
            <w:shd w:val="clear" w:color="auto" w:fill="auto"/>
            <w:vAlign w:val="bottom"/>
          </w:tcPr>
          <w:p w:rsidR="0003401E" w:rsidRPr="00E608FE" w:rsidRDefault="0003401E" w:rsidP="009627B0">
            <w:pPr>
              <w:spacing w:before="40" w:after="40" w:line="0" w:lineRule="atLeast"/>
              <w:ind w:left="20"/>
              <w:rPr>
                <w:rFonts w:ascii="Arial" w:eastAsia="Arial" w:hAnsi="Arial"/>
                <w:b/>
              </w:rPr>
            </w:pPr>
            <w:r w:rsidRPr="00E608FE">
              <w:rPr>
                <w:rFonts w:ascii="Arial" w:eastAsia="Arial" w:hAnsi="Arial"/>
                <w:b/>
              </w:rPr>
              <w:t>Total Contingent liabilities</w:t>
            </w:r>
          </w:p>
        </w:tc>
        <w:tc>
          <w:tcPr>
            <w:tcW w:w="1140" w:type="dxa"/>
            <w:tcBorders>
              <w:top w:val="single" w:sz="18" w:space="0" w:color="auto"/>
              <w:bottom w:val="single" w:sz="18" w:space="0" w:color="auto"/>
            </w:tcBorders>
            <w:shd w:val="clear" w:color="auto" w:fill="auto"/>
            <w:vAlign w:val="bottom"/>
          </w:tcPr>
          <w:p w:rsidR="0003401E" w:rsidRPr="00E608FE" w:rsidRDefault="0003401E" w:rsidP="009627B0">
            <w:pPr>
              <w:spacing w:before="40" w:after="40" w:line="0" w:lineRule="atLeast"/>
              <w:ind w:right="245"/>
              <w:jc w:val="right"/>
              <w:rPr>
                <w:rFonts w:ascii="Arial" w:eastAsia="Arial" w:hAnsi="Arial"/>
              </w:rPr>
            </w:pPr>
            <w:r w:rsidRPr="00E608FE">
              <w:rPr>
                <w:rFonts w:ascii="Arial" w:eastAsia="Arial" w:hAnsi="Arial"/>
                <w:b/>
              </w:rPr>
              <w:t>100</w:t>
            </w:r>
          </w:p>
        </w:tc>
        <w:tc>
          <w:tcPr>
            <w:tcW w:w="860" w:type="dxa"/>
            <w:tcBorders>
              <w:top w:val="single" w:sz="18" w:space="0" w:color="auto"/>
              <w:bottom w:val="single" w:sz="18" w:space="0" w:color="auto"/>
            </w:tcBorders>
            <w:shd w:val="clear" w:color="auto" w:fill="auto"/>
            <w:vAlign w:val="bottom"/>
          </w:tcPr>
          <w:p w:rsidR="0003401E" w:rsidRPr="00E608FE" w:rsidRDefault="0003401E" w:rsidP="009627B0">
            <w:pPr>
              <w:spacing w:before="40" w:after="40" w:line="0" w:lineRule="atLeast"/>
              <w:jc w:val="right"/>
              <w:rPr>
                <w:rFonts w:ascii="Arial" w:eastAsia="Arial" w:hAnsi="Arial"/>
                <w:b/>
              </w:rPr>
            </w:pPr>
            <w:r w:rsidRPr="00E608FE">
              <w:rPr>
                <w:rFonts w:ascii="Arial" w:eastAsia="Arial" w:hAnsi="Arial"/>
                <w:b/>
              </w:rPr>
              <w:t>200</w:t>
            </w:r>
          </w:p>
        </w:tc>
      </w:tr>
    </w:tbl>
    <w:p w:rsidR="00EA59B6" w:rsidRPr="00E608FE" w:rsidRDefault="00EA59B6" w:rsidP="00EA59B6">
      <w:pPr>
        <w:numPr>
          <w:ilvl w:val="0"/>
          <w:numId w:val="46"/>
        </w:numPr>
        <w:tabs>
          <w:tab w:val="left" w:pos="143"/>
        </w:tabs>
        <w:spacing w:before="240" w:after="0" w:line="240" w:lineRule="auto"/>
        <w:jc w:val="both"/>
        <w:rPr>
          <w:rFonts w:ascii="Arial" w:eastAsia="Arial" w:hAnsi="Arial"/>
        </w:rPr>
      </w:pPr>
      <w:r w:rsidRPr="00E608FE">
        <w:rPr>
          <w:rFonts w:ascii="Arial" w:eastAsia="Arial" w:hAnsi="Arial"/>
        </w:rPr>
        <w:t>In 2018, $210,000 was accrued in Other Payables for legal claims. There was also a contingent liability of one personal injury claim that is currently under legal proceeding which may eventuate. It will be defended via Victorian Management Insurance Authority (VMIA) and maximum liability under insurance excess is $100,000</w:t>
      </w:r>
    </w:p>
    <w:p w:rsidR="002F785D" w:rsidRPr="00E608FE" w:rsidRDefault="00EA59B6" w:rsidP="00337940">
      <w:pPr>
        <w:spacing w:before="240" w:line="240" w:lineRule="auto"/>
        <w:rPr>
          <w:rFonts w:ascii="Arial" w:eastAsia="Arial" w:hAnsi="Arial"/>
        </w:rPr>
      </w:pPr>
      <w:r w:rsidRPr="00E608FE">
        <w:rPr>
          <w:rFonts w:ascii="Arial" w:eastAsia="Arial" w:hAnsi="Arial"/>
        </w:rPr>
        <w:t>** 2017 contingent liabilities consist of two personal injury claims that are currently under legal proceedings which are more likely to eventuate. They are both being defended via Victorian Management Insurance Authority (VMIA) and maximum liability under insurance excess is $100,000 for each.</w:t>
      </w:r>
    </w:p>
    <w:p w:rsidR="00337940" w:rsidRPr="00E608FE" w:rsidRDefault="00337940" w:rsidP="009627B0">
      <w:pPr>
        <w:pStyle w:val="Heading4"/>
        <w:keepNext/>
      </w:pPr>
      <w:r w:rsidRPr="00E608FE">
        <w:lastRenderedPageBreak/>
        <w:t>7.3 Fair value determination and impairment</w:t>
      </w:r>
    </w:p>
    <w:p w:rsidR="00337940" w:rsidRPr="00E608FE" w:rsidRDefault="00337940" w:rsidP="009627B0">
      <w:pPr>
        <w:keepNext/>
        <w:spacing w:line="240" w:lineRule="auto"/>
        <w:ind w:right="160"/>
        <w:jc w:val="both"/>
        <w:rPr>
          <w:rFonts w:ascii="Arial" w:eastAsia="Arial" w:hAnsi="Arial"/>
        </w:rPr>
      </w:pPr>
      <w:r w:rsidRPr="00E608FE">
        <w:rPr>
          <w:rFonts w:ascii="Arial" w:eastAsia="Arial" w:hAnsi="Arial"/>
        </w:rPr>
        <w:t>Fair value determination requires judgement and the use of assumptions. This section sets out information on how Museums Victoria determined fair value for financial reporting purposes. Fair value is the price that would be received to sell an asset or paid to transfer a liability in an orderly transaction between market participants at the measurement date.</w:t>
      </w:r>
    </w:p>
    <w:p w:rsidR="00337940" w:rsidRPr="00E608FE" w:rsidRDefault="00337940" w:rsidP="00337940">
      <w:pPr>
        <w:spacing w:line="240" w:lineRule="auto"/>
        <w:rPr>
          <w:rFonts w:ascii="Arial" w:eastAsia="Arial" w:hAnsi="Arial"/>
        </w:rPr>
      </w:pPr>
      <w:r w:rsidRPr="00E608FE">
        <w:rPr>
          <w:rFonts w:ascii="Arial" w:eastAsia="Arial" w:hAnsi="Arial"/>
        </w:rPr>
        <w:t>The following assets and liabilities are carried at fair value:</w:t>
      </w:r>
    </w:p>
    <w:p w:rsidR="00337940" w:rsidRPr="00E608FE" w:rsidRDefault="00337940" w:rsidP="00AB2FA7">
      <w:pPr>
        <w:pStyle w:val="ListParagraph"/>
        <w:numPr>
          <w:ilvl w:val="0"/>
          <w:numId w:val="57"/>
        </w:numPr>
        <w:spacing w:after="0" w:line="240" w:lineRule="auto"/>
        <w:ind w:left="357" w:hanging="357"/>
        <w:rPr>
          <w:rFonts w:ascii="Arial" w:eastAsia="Arial" w:hAnsi="Arial"/>
        </w:rPr>
      </w:pPr>
      <w:r w:rsidRPr="00E608FE">
        <w:rPr>
          <w:rFonts w:ascii="Arial" w:eastAsia="Arial" w:hAnsi="Arial"/>
        </w:rPr>
        <w:t>financial assets and liabilities at fair value through operating results;</w:t>
      </w:r>
    </w:p>
    <w:p w:rsidR="00337940" w:rsidRPr="00E608FE" w:rsidRDefault="00337940" w:rsidP="00AB2FA7">
      <w:pPr>
        <w:pStyle w:val="ListParagraph"/>
        <w:numPr>
          <w:ilvl w:val="0"/>
          <w:numId w:val="57"/>
        </w:numPr>
        <w:spacing w:line="240" w:lineRule="auto"/>
        <w:ind w:left="357" w:hanging="357"/>
        <w:rPr>
          <w:rFonts w:ascii="Arial" w:eastAsia="Arial" w:hAnsi="Arial"/>
        </w:rPr>
      </w:pPr>
      <w:r w:rsidRPr="00E608FE">
        <w:rPr>
          <w:rFonts w:ascii="Arial" w:eastAsia="Arial" w:hAnsi="Arial"/>
        </w:rPr>
        <w:t>land, buildings, plant and equipment, exhibitions and collections;</w:t>
      </w:r>
    </w:p>
    <w:p w:rsidR="00337940" w:rsidRPr="00E608FE" w:rsidRDefault="00337940" w:rsidP="00337940">
      <w:pPr>
        <w:spacing w:line="240" w:lineRule="auto"/>
        <w:rPr>
          <w:rFonts w:ascii="Arial" w:eastAsia="Arial" w:hAnsi="Arial"/>
        </w:rPr>
      </w:pPr>
      <w:r w:rsidRPr="00E608FE">
        <w:rPr>
          <w:rFonts w:ascii="Arial" w:eastAsia="Arial" w:hAnsi="Arial"/>
        </w:rPr>
        <w:t>Museums Victoria determines the policies and procedures for determining fair values for both financial and non-financial assets and liabilities as required.</w:t>
      </w:r>
    </w:p>
    <w:p w:rsidR="00337940" w:rsidRPr="00E608FE" w:rsidRDefault="00337940" w:rsidP="00BE71CD">
      <w:pPr>
        <w:pStyle w:val="Heading4"/>
      </w:pPr>
      <w:r w:rsidRPr="00E608FE">
        <w:t>Fair value hierarchy</w:t>
      </w:r>
    </w:p>
    <w:p w:rsidR="00337940" w:rsidRPr="00E608FE" w:rsidRDefault="00337940" w:rsidP="00337940">
      <w:pPr>
        <w:spacing w:line="240" w:lineRule="auto"/>
        <w:rPr>
          <w:rFonts w:ascii="Arial" w:eastAsia="Arial" w:hAnsi="Arial"/>
        </w:rPr>
      </w:pPr>
      <w:r w:rsidRPr="00E608FE">
        <w:rPr>
          <w:rFonts w:ascii="Arial" w:eastAsia="Arial" w:hAnsi="Arial"/>
        </w:rPr>
        <w:t>In determining fair values a number of inputs are used. To increase consistency and comparabili</w:t>
      </w:r>
      <w:r w:rsidR="00200B37" w:rsidRPr="00E608FE">
        <w:rPr>
          <w:rFonts w:ascii="Arial" w:eastAsia="Arial" w:hAnsi="Arial"/>
        </w:rPr>
        <w:t xml:space="preserve">ty in the financial statements, </w:t>
      </w:r>
      <w:r w:rsidRPr="00E608FE">
        <w:rPr>
          <w:rFonts w:ascii="Arial" w:eastAsia="Arial" w:hAnsi="Arial"/>
        </w:rPr>
        <w:t>these inputs are categorised into three levels, also known as the fair value hierarchy. The levels are as follows:</w:t>
      </w:r>
    </w:p>
    <w:p w:rsidR="00B35AE3" w:rsidRPr="00E608FE" w:rsidRDefault="00B35AE3" w:rsidP="00200B37">
      <w:pPr>
        <w:numPr>
          <w:ilvl w:val="0"/>
          <w:numId w:val="55"/>
        </w:numPr>
        <w:tabs>
          <w:tab w:val="left" w:pos="380"/>
        </w:tabs>
        <w:spacing w:after="0" w:line="240" w:lineRule="auto"/>
        <w:ind w:left="357" w:hanging="357"/>
        <w:rPr>
          <w:rFonts w:ascii="Arial" w:eastAsia="Arial" w:hAnsi="Arial"/>
        </w:rPr>
      </w:pPr>
      <w:r w:rsidRPr="00E608FE">
        <w:rPr>
          <w:rFonts w:ascii="Arial" w:eastAsia="Arial" w:hAnsi="Arial"/>
        </w:rPr>
        <w:t xml:space="preserve">Level 1 – quoted (unadjusted) market prices in active markets for </w:t>
      </w:r>
      <w:r w:rsidR="009627B0" w:rsidRPr="00E608FE">
        <w:rPr>
          <w:rFonts w:ascii="Arial" w:eastAsia="Arial" w:hAnsi="Arial"/>
        </w:rPr>
        <w:t>identical</w:t>
      </w:r>
      <w:r w:rsidRPr="00E608FE">
        <w:rPr>
          <w:rFonts w:ascii="Arial" w:eastAsia="Arial" w:hAnsi="Arial"/>
        </w:rPr>
        <w:t xml:space="preserve"> assets or liabilit</w:t>
      </w:r>
      <w:r w:rsidR="009627B0" w:rsidRPr="00E608FE">
        <w:rPr>
          <w:rFonts w:ascii="Arial" w:eastAsia="Arial" w:hAnsi="Arial"/>
        </w:rPr>
        <w:t>ies</w:t>
      </w:r>
      <w:r w:rsidRPr="00E608FE">
        <w:rPr>
          <w:rFonts w:ascii="Arial" w:eastAsia="Arial" w:hAnsi="Arial"/>
        </w:rPr>
        <w:t xml:space="preserve">; </w:t>
      </w:r>
    </w:p>
    <w:p w:rsidR="00B35AE3" w:rsidRPr="00E608FE" w:rsidRDefault="00B35AE3" w:rsidP="00200B37">
      <w:pPr>
        <w:numPr>
          <w:ilvl w:val="0"/>
          <w:numId w:val="55"/>
        </w:numPr>
        <w:tabs>
          <w:tab w:val="left" w:pos="380"/>
        </w:tabs>
        <w:spacing w:after="0" w:line="240" w:lineRule="auto"/>
        <w:ind w:left="357" w:hanging="357"/>
        <w:rPr>
          <w:rFonts w:ascii="Arial" w:eastAsia="Arial" w:hAnsi="Arial"/>
        </w:rPr>
      </w:pPr>
      <w:r w:rsidRPr="00E608FE">
        <w:rPr>
          <w:rFonts w:ascii="Arial" w:eastAsia="Arial" w:hAnsi="Arial"/>
        </w:rPr>
        <w:t>Level 2 – valuation techniques for which the lowest level input that is significant to the fair value measurement is directly or indirectly observable; and</w:t>
      </w:r>
    </w:p>
    <w:p w:rsidR="00B35AE3" w:rsidRPr="00E608FE" w:rsidRDefault="00B35AE3" w:rsidP="00200B37">
      <w:pPr>
        <w:numPr>
          <w:ilvl w:val="0"/>
          <w:numId w:val="55"/>
        </w:numPr>
        <w:tabs>
          <w:tab w:val="left" w:pos="380"/>
        </w:tabs>
        <w:spacing w:line="240" w:lineRule="auto"/>
        <w:ind w:left="357" w:hanging="357"/>
        <w:rPr>
          <w:rFonts w:ascii="Arial" w:eastAsia="Arial" w:hAnsi="Arial"/>
        </w:rPr>
      </w:pPr>
      <w:r w:rsidRPr="00E608FE">
        <w:rPr>
          <w:rFonts w:ascii="Arial" w:eastAsia="Arial" w:hAnsi="Arial"/>
        </w:rPr>
        <w:t>Level 3 – valuation techniques for which the lowest level input that is significant to the fair value measurement is unobservable.</w:t>
      </w:r>
    </w:p>
    <w:p w:rsidR="00B35AE3" w:rsidRPr="00E608FE" w:rsidRDefault="00B35AE3" w:rsidP="00B35AE3">
      <w:pPr>
        <w:tabs>
          <w:tab w:val="left" w:pos="380"/>
        </w:tabs>
        <w:spacing w:line="240" w:lineRule="auto"/>
        <w:ind w:left="1"/>
        <w:rPr>
          <w:rFonts w:ascii="Arial" w:eastAsia="Arial" w:hAnsi="Arial"/>
        </w:rPr>
      </w:pPr>
      <w:r w:rsidRPr="00E608FE">
        <w:rPr>
          <w:rFonts w:ascii="Arial" w:eastAsia="Arial" w:hAnsi="Arial"/>
        </w:rPr>
        <w:t>Museums Victoria determines whether transfers have occurred between levels in the hierarchy by reassessing categorisation (based on the lowest level input that is significant to the fair value measurement as a whole) at the end of each reporting period.</w:t>
      </w:r>
    </w:p>
    <w:p w:rsidR="00B35AE3" w:rsidRPr="00E608FE" w:rsidRDefault="00B35AE3" w:rsidP="00BE71CD">
      <w:pPr>
        <w:pStyle w:val="Heading4"/>
      </w:pPr>
      <w:r w:rsidRPr="00E608FE">
        <w:t>How this section is structured</w:t>
      </w:r>
    </w:p>
    <w:p w:rsidR="00B35AE3" w:rsidRPr="00E608FE" w:rsidRDefault="00B35AE3" w:rsidP="00B35AE3">
      <w:pPr>
        <w:spacing w:line="0" w:lineRule="atLeast"/>
        <w:rPr>
          <w:rFonts w:ascii="Arial" w:eastAsia="Arial" w:hAnsi="Arial"/>
        </w:rPr>
      </w:pPr>
      <w:r w:rsidRPr="00E608FE">
        <w:rPr>
          <w:rFonts w:ascii="Arial" w:eastAsia="Arial" w:hAnsi="Arial"/>
        </w:rPr>
        <w:t>For those assets and liabilities for which fair values are determined, the following disclosures are provided:</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82</w:t>
      </w:r>
      <w:r w:rsidR="00A76E68" w:rsidRPr="00E608FE">
        <w:rPr>
          <w:noProof/>
          <w:color w:val="auto"/>
        </w:rPr>
        <w:fldChar w:fldCharType="end"/>
      </w:r>
      <w:r w:rsidRPr="00E608FE">
        <w:rPr>
          <w:color w:val="auto"/>
        </w:rPr>
        <w:t>: Table of contents</w:t>
      </w:r>
    </w:p>
    <w:tbl>
      <w:tblPr>
        <w:tblW w:w="0" w:type="auto"/>
        <w:tblLayout w:type="fixed"/>
        <w:tblCellMar>
          <w:left w:w="0" w:type="dxa"/>
          <w:right w:w="0" w:type="dxa"/>
        </w:tblCellMar>
        <w:tblLook w:val="0000" w:firstRow="0" w:lastRow="0" w:firstColumn="0" w:lastColumn="0" w:noHBand="0" w:noVBand="0"/>
      </w:tblPr>
      <w:tblGrid>
        <w:gridCol w:w="1179"/>
        <w:gridCol w:w="5625"/>
      </w:tblGrid>
      <w:tr w:rsidR="00B147D2" w:rsidRPr="00E608FE" w:rsidTr="000112AE">
        <w:trPr>
          <w:trHeight w:val="231"/>
        </w:trPr>
        <w:tc>
          <w:tcPr>
            <w:tcW w:w="1179" w:type="dxa"/>
            <w:tcBorders>
              <w:top w:val="single" w:sz="18" w:space="0" w:color="auto"/>
              <w:bottom w:val="single" w:sz="18" w:space="0" w:color="auto"/>
            </w:tcBorders>
            <w:shd w:val="clear" w:color="auto" w:fill="auto"/>
            <w:vAlign w:val="bottom"/>
          </w:tcPr>
          <w:p w:rsidR="00B35AE3" w:rsidRPr="00E608FE" w:rsidRDefault="00B35AE3" w:rsidP="000112AE">
            <w:pPr>
              <w:spacing w:before="40" w:after="40" w:line="0" w:lineRule="atLeast"/>
              <w:rPr>
                <w:rFonts w:ascii="Arial" w:eastAsia="Arial" w:hAnsi="Arial"/>
                <w:b/>
              </w:rPr>
            </w:pPr>
            <w:r w:rsidRPr="00E608FE">
              <w:rPr>
                <w:rFonts w:ascii="Arial" w:eastAsia="Arial" w:hAnsi="Arial"/>
                <w:b/>
              </w:rPr>
              <w:t>Item</w:t>
            </w:r>
          </w:p>
        </w:tc>
        <w:tc>
          <w:tcPr>
            <w:tcW w:w="5625" w:type="dxa"/>
            <w:tcBorders>
              <w:top w:val="single" w:sz="18" w:space="0" w:color="auto"/>
              <w:bottom w:val="single" w:sz="18" w:space="0" w:color="auto"/>
            </w:tcBorders>
            <w:shd w:val="clear" w:color="auto" w:fill="auto"/>
            <w:vAlign w:val="bottom"/>
          </w:tcPr>
          <w:p w:rsidR="00B35AE3" w:rsidRPr="00E608FE" w:rsidRDefault="00B35AE3" w:rsidP="000112AE">
            <w:pPr>
              <w:spacing w:before="40" w:after="40" w:line="0" w:lineRule="atLeast"/>
              <w:rPr>
                <w:rFonts w:ascii="Arial" w:eastAsia="Arial" w:hAnsi="Arial"/>
                <w:b/>
              </w:rPr>
            </w:pPr>
            <w:r w:rsidRPr="00E608FE">
              <w:rPr>
                <w:rFonts w:ascii="Arial" w:eastAsia="Arial" w:hAnsi="Arial"/>
                <w:b/>
              </w:rPr>
              <w:t>Section</w:t>
            </w:r>
          </w:p>
        </w:tc>
      </w:tr>
      <w:tr w:rsidR="00B147D2" w:rsidRPr="00E608FE" w:rsidTr="003C0275">
        <w:trPr>
          <w:trHeight w:val="231"/>
        </w:trPr>
        <w:tc>
          <w:tcPr>
            <w:tcW w:w="1179" w:type="dxa"/>
            <w:tcBorders>
              <w:top w:val="single" w:sz="18" w:space="0" w:color="auto"/>
            </w:tcBorders>
            <w:shd w:val="clear" w:color="auto" w:fill="auto"/>
          </w:tcPr>
          <w:p w:rsidR="00B35AE3" w:rsidRPr="00E608FE" w:rsidRDefault="00B35AE3" w:rsidP="003C0275">
            <w:pPr>
              <w:spacing w:before="40" w:after="40" w:line="0" w:lineRule="atLeast"/>
              <w:rPr>
                <w:rFonts w:ascii="Arial" w:eastAsia="Arial" w:hAnsi="Arial"/>
              </w:rPr>
            </w:pPr>
            <w:r w:rsidRPr="00E608FE">
              <w:rPr>
                <w:rFonts w:ascii="Arial" w:eastAsia="Arial" w:hAnsi="Arial"/>
              </w:rPr>
              <w:t>7.3.1</w:t>
            </w:r>
          </w:p>
        </w:tc>
        <w:tc>
          <w:tcPr>
            <w:tcW w:w="5625" w:type="dxa"/>
            <w:tcBorders>
              <w:top w:val="single" w:sz="18" w:space="0" w:color="auto"/>
            </w:tcBorders>
            <w:shd w:val="clear" w:color="auto" w:fill="auto"/>
            <w:vAlign w:val="bottom"/>
          </w:tcPr>
          <w:p w:rsidR="00B35AE3" w:rsidRPr="00E608FE" w:rsidRDefault="00B35AE3" w:rsidP="000112AE">
            <w:pPr>
              <w:spacing w:before="40" w:after="40" w:line="0" w:lineRule="atLeast"/>
              <w:rPr>
                <w:rFonts w:ascii="Arial" w:eastAsia="Arial" w:hAnsi="Arial"/>
              </w:rPr>
            </w:pPr>
            <w:r w:rsidRPr="00E608FE">
              <w:rPr>
                <w:rFonts w:ascii="Arial" w:eastAsia="Arial" w:hAnsi="Arial"/>
              </w:rPr>
              <w:t>Fair value determination of financial assets and liabilities; and</w:t>
            </w:r>
          </w:p>
        </w:tc>
      </w:tr>
      <w:tr w:rsidR="00B147D2" w:rsidRPr="00E608FE" w:rsidTr="003C0275">
        <w:trPr>
          <w:trHeight w:val="288"/>
        </w:trPr>
        <w:tc>
          <w:tcPr>
            <w:tcW w:w="1179" w:type="dxa"/>
            <w:tcBorders>
              <w:bottom w:val="single" w:sz="2" w:space="0" w:color="auto"/>
            </w:tcBorders>
            <w:shd w:val="clear" w:color="auto" w:fill="auto"/>
          </w:tcPr>
          <w:p w:rsidR="00B35AE3" w:rsidRPr="00E608FE" w:rsidRDefault="00B35AE3" w:rsidP="003C0275">
            <w:pPr>
              <w:spacing w:before="40" w:after="40" w:line="0" w:lineRule="atLeast"/>
              <w:rPr>
                <w:rFonts w:ascii="Arial" w:eastAsia="Arial" w:hAnsi="Arial"/>
              </w:rPr>
            </w:pPr>
            <w:r w:rsidRPr="00E608FE">
              <w:rPr>
                <w:rFonts w:ascii="Arial" w:eastAsia="Arial" w:hAnsi="Arial"/>
              </w:rPr>
              <w:t>7.3.2</w:t>
            </w:r>
          </w:p>
        </w:tc>
        <w:tc>
          <w:tcPr>
            <w:tcW w:w="5625" w:type="dxa"/>
            <w:tcBorders>
              <w:bottom w:val="single" w:sz="2" w:space="0" w:color="auto"/>
            </w:tcBorders>
            <w:shd w:val="clear" w:color="auto" w:fill="auto"/>
            <w:vAlign w:val="bottom"/>
          </w:tcPr>
          <w:p w:rsidR="00B35AE3" w:rsidRPr="00E608FE" w:rsidRDefault="00B35AE3" w:rsidP="000112AE">
            <w:pPr>
              <w:spacing w:before="40" w:after="40" w:line="0" w:lineRule="atLeast"/>
              <w:rPr>
                <w:rFonts w:ascii="Arial" w:eastAsia="Arial" w:hAnsi="Arial"/>
              </w:rPr>
            </w:pPr>
            <w:r w:rsidRPr="00E608FE">
              <w:rPr>
                <w:rFonts w:ascii="Arial" w:eastAsia="Arial" w:hAnsi="Arial"/>
              </w:rPr>
              <w:t>Fair value determination of non-financial physical assets.</w:t>
            </w:r>
          </w:p>
        </w:tc>
      </w:tr>
    </w:tbl>
    <w:p w:rsidR="00B35AE3" w:rsidRPr="00E608FE" w:rsidRDefault="00B35AE3" w:rsidP="00BE71CD">
      <w:pPr>
        <w:pStyle w:val="Heading4"/>
      </w:pPr>
      <w:r w:rsidRPr="00E608FE">
        <w:t>7.3.1 Fair value determination of financial assets and liabilities</w:t>
      </w:r>
    </w:p>
    <w:p w:rsidR="00B35AE3" w:rsidRPr="00E608FE" w:rsidRDefault="00B35AE3" w:rsidP="00B35AE3">
      <w:pPr>
        <w:spacing w:line="0" w:lineRule="atLeast"/>
        <w:rPr>
          <w:rFonts w:ascii="Arial" w:eastAsia="Arial" w:hAnsi="Arial"/>
        </w:rPr>
      </w:pPr>
      <w:r w:rsidRPr="00E608FE">
        <w:rPr>
          <w:rFonts w:ascii="Arial" w:eastAsia="Arial" w:hAnsi="Arial"/>
        </w:rPr>
        <w:t>The fair values and net fair values of financial instrument assets and liabilities are determined as follows:</w:t>
      </w:r>
    </w:p>
    <w:p w:rsidR="00B35AE3" w:rsidRPr="00E608FE" w:rsidRDefault="00B35AE3" w:rsidP="00200B37">
      <w:pPr>
        <w:pStyle w:val="ListParagraph"/>
        <w:numPr>
          <w:ilvl w:val="0"/>
          <w:numId w:val="56"/>
        </w:numPr>
        <w:tabs>
          <w:tab w:val="left" w:pos="380"/>
        </w:tabs>
        <w:spacing w:after="0" w:line="240" w:lineRule="auto"/>
        <w:ind w:left="357" w:hanging="357"/>
        <w:rPr>
          <w:rFonts w:ascii="Arial" w:eastAsia="Arial" w:hAnsi="Arial"/>
        </w:rPr>
      </w:pPr>
      <w:r w:rsidRPr="00E608FE">
        <w:rPr>
          <w:rFonts w:ascii="Arial" w:eastAsia="Arial" w:hAnsi="Arial"/>
        </w:rPr>
        <w:t xml:space="preserve">Level 1 – the fair value of financial instrument with standard terms and conditions and traded in active liquid markets are determined with reference to quoted market prices; </w:t>
      </w:r>
    </w:p>
    <w:p w:rsidR="00B35AE3" w:rsidRPr="00E608FE" w:rsidRDefault="00B35AE3" w:rsidP="00200B37">
      <w:pPr>
        <w:pStyle w:val="ListParagraph"/>
        <w:numPr>
          <w:ilvl w:val="0"/>
          <w:numId w:val="56"/>
        </w:numPr>
        <w:tabs>
          <w:tab w:val="left" w:pos="380"/>
        </w:tabs>
        <w:spacing w:after="0" w:line="240" w:lineRule="auto"/>
        <w:ind w:left="357" w:hanging="357"/>
        <w:rPr>
          <w:rFonts w:ascii="Arial" w:eastAsia="Arial" w:hAnsi="Arial"/>
        </w:rPr>
      </w:pPr>
      <w:r w:rsidRPr="00E608FE">
        <w:rPr>
          <w:rFonts w:ascii="Arial" w:eastAsia="Arial" w:hAnsi="Arial"/>
        </w:rPr>
        <w:t>Level 2 – the fair value is determined using inputs other than quoted prices that are observable for the financial asset or liability, either directly or indirectly; and</w:t>
      </w:r>
    </w:p>
    <w:p w:rsidR="00B35AE3" w:rsidRPr="00E608FE" w:rsidRDefault="00B35AE3" w:rsidP="00200B37">
      <w:pPr>
        <w:pStyle w:val="ListParagraph"/>
        <w:numPr>
          <w:ilvl w:val="0"/>
          <w:numId w:val="56"/>
        </w:numPr>
        <w:tabs>
          <w:tab w:val="left" w:pos="380"/>
        </w:tabs>
        <w:spacing w:line="240" w:lineRule="auto"/>
        <w:ind w:left="357" w:hanging="357"/>
        <w:rPr>
          <w:rFonts w:ascii="Arial" w:eastAsia="Arial" w:hAnsi="Arial"/>
        </w:rPr>
      </w:pPr>
      <w:r w:rsidRPr="00E608FE">
        <w:rPr>
          <w:rFonts w:ascii="Arial" w:eastAsia="Arial" w:hAnsi="Arial"/>
        </w:rPr>
        <w:t>Level 3 – the fair value is determined in accordance with generally accepted pricing models based on discounted cash flow analysis using unobservable market inputs.</w:t>
      </w:r>
    </w:p>
    <w:p w:rsidR="002F785D" w:rsidRPr="00E608FE" w:rsidRDefault="002037BD" w:rsidP="002037BD">
      <w:pPr>
        <w:spacing w:before="240" w:after="0" w:line="240" w:lineRule="auto"/>
        <w:rPr>
          <w:rFonts w:ascii="Arial" w:eastAsia="Arial" w:hAnsi="Arial"/>
        </w:rPr>
      </w:pPr>
      <w:r w:rsidRPr="00E608FE">
        <w:rPr>
          <w:rFonts w:ascii="Arial" w:eastAsia="Arial" w:hAnsi="Arial"/>
        </w:rPr>
        <w:t>Museums Victoria currently holds a range of financial instruments that are recorded in the financial statements where the carrying amounts are at fair value, either due to their short-</w:t>
      </w:r>
      <w:r w:rsidRPr="00E608FE">
        <w:rPr>
          <w:rFonts w:ascii="Arial" w:eastAsia="Arial" w:hAnsi="Arial"/>
        </w:rPr>
        <w:lastRenderedPageBreak/>
        <w:t>term nature or with the expectation that they will be paid in full by the end of the 2017-18 reporting period.</w:t>
      </w:r>
    </w:p>
    <w:p w:rsidR="002037BD" w:rsidRPr="00E608FE" w:rsidRDefault="002037BD" w:rsidP="002037BD">
      <w:pPr>
        <w:spacing w:before="240" w:line="0" w:lineRule="atLeast"/>
        <w:rPr>
          <w:rFonts w:ascii="Arial" w:eastAsia="Arial" w:hAnsi="Arial"/>
        </w:rPr>
      </w:pPr>
      <w:r w:rsidRPr="00E608FE">
        <w:rPr>
          <w:rFonts w:ascii="Arial" w:eastAsia="Arial" w:hAnsi="Arial"/>
        </w:rPr>
        <w:t>These financial instruments include:</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83</w:t>
      </w:r>
      <w:r w:rsidR="00A76E68" w:rsidRPr="00E608FE">
        <w:rPr>
          <w:noProof/>
          <w:color w:val="auto"/>
        </w:rPr>
        <w:fldChar w:fldCharType="end"/>
      </w:r>
      <w:r w:rsidRPr="00E608FE">
        <w:rPr>
          <w:color w:val="auto"/>
        </w:rPr>
        <w:t>: Financial instruments</w:t>
      </w:r>
    </w:p>
    <w:tbl>
      <w:tblPr>
        <w:tblW w:w="9072" w:type="dxa"/>
        <w:tblLayout w:type="fixed"/>
        <w:tblCellMar>
          <w:left w:w="0" w:type="dxa"/>
          <w:right w:w="0" w:type="dxa"/>
        </w:tblCellMar>
        <w:tblLook w:val="0000" w:firstRow="0" w:lastRow="0" w:firstColumn="0" w:lastColumn="0" w:noHBand="0" w:noVBand="0"/>
      </w:tblPr>
      <w:tblGrid>
        <w:gridCol w:w="4536"/>
        <w:gridCol w:w="4536"/>
      </w:tblGrid>
      <w:tr w:rsidR="00B147D2" w:rsidRPr="00E608FE" w:rsidTr="00C86300">
        <w:trPr>
          <w:trHeight w:val="231"/>
        </w:trPr>
        <w:tc>
          <w:tcPr>
            <w:tcW w:w="4536" w:type="dxa"/>
            <w:tcBorders>
              <w:top w:val="single" w:sz="18" w:space="0" w:color="auto"/>
              <w:bottom w:val="single" w:sz="18" w:space="0" w:color="auto"/>
            </w:tcBorders>
            <w:shd w:val="clear" w:color="auto" w:fill="auto"/>
            <w:vAlign w:val="bottom"/>
          </w:tcPr>
          <w:p w:rsidR="002037BD" w:rsidRPr="00E608FE" w:rsidRDefault="002037BD" w:rsidP="00C86300">
            <w:pPr>
              <w:spacing w:before="40" w:after="40" w:line="0" w:lineRule="atLeast"/>
              <w:rPr>
                <w:rFonts w:ascii="Arial" w:eastAsia="Arial" w:hAnsi="Arial"/>
                <w:b/>
              </w:rPr>
            </w:pPr>
            <w:r w:rsidRPr="00E608FE">
              <w:rPr>
                <w:rFonts w:ascii="Arial" w:eastAsia="Arial" w:hAnsi="Arial"/>
                <w:b/>
              </w:rPr>
              <w:t>Financial assets</w:t>
            </w:r>
          </w:p>
        </w:tc>
        <w:tc>
          <w:tcPr>
            <w:tcW w:w="4536" w:type="dxa"/>
            <w:tcBorders>
              <w:top w:val="single" w:sz="18" w:space="0" w:color="auto"/>
              <w:bottom w:val="single" w:sz="18" w:space="0" w:color="auto"/>
            </w:tcBorders>
            <w:shd w:val="clear" w:color="auto" w:fill="auto"/>
            <w:vAlign w:val="bottom"/>
          </w:tcPr>
          <w:p w:rsidR="002037BD" w:rsidRPr="00E608FE" w:rsidRDefault="002037BD" w:rsidP="00C86300">
            <w:pPr>
              <w:spacing w:before="40" w:after="40" w:line="0" w:lineRule="atLeast"/>
              <w:rPr>
                <w:rFonts w:ascii="Arial" w:eastAsia="Arial" w:hAnsi="Arial"/>
                <w:b/>
              </w:rPr>
            </w:pPr>
            <w:r w:rsidRPr="00E608FE">
              <w:rPr>
                <w:rFonts w:ascii="Arial" w:eastAsia="Arial" w:hAnsi="Arial"/>
                <w:b/>
              </w:rPr>
              <w:t>Financial liabilities</w:t>
            </w:r>
          </w:p>
        </w:tc>
      </w:tr>
      <w:tr w:rsidR="00B147D2" w:rsidRPr="00E608FE" w:rsidTr="00C86300">
        <w:trPr>
          <w:trHeight w:val="231"/>
        </w:trPr>
        <w:tc>
          <w:tcPr>
            <w:tcW w:w="4536" w:type="dxa"/>
            <w:tcBorders>
              <w:top w:val="single" w:sz="18" w:space="0" w:color="auto"/>
            </w:tcBorders>
            <w:shd w:val="clear" w:color="auto" w:fill="auto"/>
            <w:vAlign w:val="bottom"/>
          </w:tcPr>
          <w:p w:rsidR="002037BD" w:rsidRPr="00E608FE" w:rsidRDefault="002037BD" w:rsidP="00C86300">
            <w:pPr>
              <w:spacing w:before="40" w:after="40" w:line="0" w:lineRule="atLeast"/>
              <w:rPr>
                <w:rFonts w:ascii="Arial" w:eastAsia="Arial" w:hAnsi="Arial"/>
              </w:rPr>
            </w:pPr>
            <w:r w:rsidRPr="00E608FE">
              <w:rPr>
                <w:rFonts w:ascii="Arial" w:eastAsia="Arial" w:hAnsi="Arial"/>
              </w:rPr>
              <w:t>Cash and deposits</w:t>
            </w:r>
          </w:p>
        </w:tc>
        <w:tc>
          <w:tcPr>
            <w:tcW w:w="4536" w:type="dxa"/>
            <w:tcBorders>
              <w:top w:val="single" w:sz="18" w:space="0" w:color="auto"/>
            </w:tcBorders>
            <w:shd w:val="clear" w:color="auto" w:fill="auto"/>
            <w:vAlign w:val="bottom"/>
          </w:tcPr>
          <w:p w:rsidR="002037BD" w:rsidRPr="00E608FE" w:rsidRDefault="002037BD" w:rsidP="00C86300">
            <w:pPr>
              <w:spacing w:before="40" w:after="40" w:line="0" w:lineRule="atLeast"/>
              <w:rPr>
                <w:rFonts w:ascii="Arial" w:eastAsia="Arial" w:hAnsi="Arial"/>
              </w:rPr>
            </w:pPr>
            <w:r w:rsidRPr="00E608FE">
              <w:rPr>
                <w:rFonts w:ascii="Arial" w:eastAsia="Arial" w:hAnsi="Arial"/>
              </w:rPr>
              <w:t>Payables</w:t>
            </w:r>
          </w:p>
        </w:tc>
      </w:tr>
      <w:tr w:rsidR="00B147D2" w:rsidRPr="00E608FE" w:rsidTr="00C86300">
        <w:trPr>
          <w:trHeight w:val="288"/>
        </w:trPr>
        <w:tc>
          <w:tcPr>
            <w:tcW w:w="4536" w:type="dxa"/>
            <w:shd w:val="clear" w:color="auto" w:fill="auto"/>
            <w:vAlign w:val="bottom"/>
          </w:tcPr>
          <w:p w:rsidR="002037BD" w:rsidRPr="00E608FE" w:rsidRDefault="002037BD" w:rsidP="00C86300">
            <w:pPr>
              <w:spacing w:before="40" w:after="40" w:line="0" w:lineRule="atLeast"/>
              <w:rPr>
                <w:rFonts w:ascii="Arial" w:eastAsia="Arial" w:hAnsi="Arial"/>
              </w:rPr>
            </w:pPr>
            <w:r w:rsidRPr="00E608FE">
              <w:rPr>
                <w:rFonts w:ascii="Arial" w:eastAsia="Arial" w:hAnsi="Arial"/>
              </w:rPr>
              <w:t>Receivables</w:t>
            </w:r>
          </w:p>
        </w:tc>
        <w:tc>
          <w:tcPr>
            <w:tcW w:w="4536" w:type="dxa"/>
            <w:shd w:val="clear" w:color="auto" w:fill="auto"/>
            <w:vAlign w:val="bottom"/>
          </w:tcPr>
          <w:p w:rsidR="002037BD" w:rsidRPr="00E608FE" w:rsidRDefault="002037BD" w:rsidP="00C86300">
            <w:pPr>
              <w:spacing w:before="40" w:after="40" w:line="0" w:lineRule="atLeast"/>
              <w:rPr>
                <w:rFonts w:ascii="Arial" w:eastAsia="Arial" w:hAnsi="Arial"/>
              </w:rPr>
            </w:pPr>
            <w:r w:rsidRPr="00E608FE">
              <w:rPr>
                <w:rFonts w:ascii="Arial" w:eastAsia="Arial" w:hAnsi="Arial"/>
              </w:rPr>
              <w:t>Advance from Creative Victoria</w:t>
            </w:r>
          </w:p>
        </w:tc>
      </w:tr>
      <w:tr w:rsidR="00102FE7" w:rsidRPr="00E608FE" w:rsidTr="00102FE7">
        <w:trPr>
          <w:trHeight w:val="288"/>
        </w:trPr>
        <w:tc>
          <w:tcPr>
            <w:tcW w:w="4536" w:type="dxa"/>
            <w:vMerge w:val="restart"/>
            <w:shd w:val="clear" w:color="auto" w:fill="auto"/>
          </w:tcPr>
          <w:p w:rsidR="00102FE7" w:rsidRPr="00E608FE" w:rsidRDefault="00102FE7" w:rsidP="00102FE7">
            <w:pPr>
              <w:spacing w:before="40" w:after="40" w:line="0" w:lineRule="atLeast"/>
              <w:rPr>
                <w:rFonts w:ascii="Arial" w:eastAsia="Arial" w:hAnsi="Arial"/>
              </w:rPr>
            </w:pPr>
            <w:r w:rsidRPr="00E608FE">
              <w:rPr>
                <w:rFonts w:ascii="Arial" w:eastAsia="Arial" w:hAnsi="Arial"/>
              </w:rPr>
              <w:t>Foreign exchange forward contract used for hedging</w:t>
            </w:r>
          </w:p>
        </w:tc>
        <w:tc>
          <w:tcPr>
            <w:tcW w:w="4536" w:type="dxa"/>
            <w:shd w:val="clear" w:color="auto" w:fill="auto"/>
          </w:tcPr>
          <w:p w:rsidR="00102FE7" w:rsidRPr="00E608FE" w:rsidRDefault="00102FE7" w:rsidP="00C86300">
            <w:pPr>
              <w:spacing w:before="40" w:after="40" w:line="0" w:lineRule="atLeast"/>
              <w:rPr>
                <w:rFonts w:ascii="Arial" w:eastAsia="Arial" w:hAnsi="Arial"/>
              </w:rPr>
            </w:pPr>
            <w:r w:rsidRPr="00E608FE">
              <w:rPr>
                <w:rFonts w:ascii="Arial" w:eastAsia="Arial" w:hAnsi="Arial"/>
              </w:rPr>
              <w:t>Finance leases</w:t>
            </w:r>
          </w:p>
        </w:tc>
      </w:tr>
      <w:tr w:rsidR="00102FE7" w:rsidRPr="00E608FE" w:rsidTr="00C86300">
        <w:trPr>
          <w:trHeight w:val="288"/>
        </w:trPr>
        <w:tc>
          <w:tcPr>
            <w:tcW w:w="4536" w:type="dxa"/>
            <w:vMerge/>
            <w:tcBorders>
              <w:bottom w:val="single" w:sz="2" w:space="0" w:color="auto"/>
            </w:tcBorders>
            <w:shd w:val="clear" w:color="auto" w:fill="auto"/>
            <w:vAlign w:val="bottom"/>
          </w:tcPr>
          <w:p w:rsidR="00102FE7" w:rsidRPr="00E608FE" w:rsidRDefault="00102FE7" w:rsidP="00C86300">
            <w:pPr>
              <w:spacing w:before="40" w:after="40" w:line="0" w:lineRule="atLeast"/>
              <w:rPr>
                <w:rFonts w:ascii="Arial" w:eastAsia="Arial" w:hAnsi="Arial"/>
              </w:rPr>
            </w:pPr>
          </w:p>
        </w:tc>
        <w:tc>
          <w:tcPr>
            <w:tcW w:w="4536" w:type="dxa"/>
            <w:tcBorders>
              <w:bottom w:val="single" w:sz="2" w:space="0" w:color="auto"/>
            </w:tcBorders>
            <w:shd w:val="clear" w:color="auto" w:fill="auto"/>
            <w:vAlign w:val="bottom"/>
          </w:tcPr>
          <w:p w:rsidR="00102FE7" w:rsidRPr="00E608FE" w:rsidRDefault="00102FE7" w:rsidP="00C86300">
            <w:pPr>
              <w:spacing w:before="40" w:after="40" w:line="0" w:lineRule="atLeast"/>
              <w:rPr>
                <w:rFonts w:ascii="Arial" w:eastAsia="Arial" w:hAnsi="Arial"/>
              </w:rPr>
            </w:pPr>
            <w:r w:rsidRPr="00E608FE">
              <w:rPr>
                <w:rFonts w:ascii="Arial" w:eastAsia="Arial" w:hAnsi="Arial"/>
              </w:rPr>
              <w:t>Foreign exchange forward contract payable</w:t>
            </w:r>
          </w:p>
        </w:tc>
      </w:tr>
    </w:tbl>
    <w:p w:rsidR="002037BD" w:rsidRPr="00E608FE" w:rsidRDefault="002037BD" w:rsidP="002037BD">
      <w:pPr>
        <w:spacing w:line="321" w:lineRule="exact"/>
        <w:rPr>
          <w:rFonts w:ascii="Times New Roman" w:eastAsia="Times New Roman" w:hAnsi="Times New Roman"/>
        </w:rPr>
      </w:pP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84</w:t>
      </w:r>
      <w:r w:rsidR="00A76E68" w:rsidRPr="00E608FE">
        <w:rPr>
          <w:noProof/>
          <w:color w:val="auto"/>
        </w:rPr>
        <w:fldChar w:fldCharType="end"/>
      </w:r>
      <w:r w:rsidRPr="00E608FE">
        <w:rPr>
          <w:color w:val="auto"/>
        </w:rPr>
        <w:t xml:space="preserve">: Financial assets and liabilities measured at fair value </w:t>
      </w:r>
      <w:r w:rsidR="00C86300" w:rsidRPr="00E608FE">
        <w:rPr>
          <w:color w:val="auto"/>
        </w:rPr>
        <w:t>in</w:t>
      </w:r>
      <w:r w:rsidRPr="00E608FE">
        <w:rPr>
          <w:color w:val="auto"/>
        </w:rPr>
        <w:t xml:space="preserve"> 2018</w:t>
      </w:r>
    </w:p>
    <w:tbl>
      <w:tblPr>
        <w:tblW w:w="8999" w:type="dxa"/>
        <w:tblInd w:w="30" w:type="dxa"/>
        <w:tblLayout w:type="fixed"/>
        <w:tblCellMar>
          <w:left w:w="0" w:type="dxa"/>
          <w:right w:w="0" w:type="dxa"/>
        </w:tblCellMar>
        <w:tblLook w:val="0000" w:firstRow="0" w:lastRow="0" w:firstColumn="0" w:lastColumn="0" w:noHBand="0" w:noVBand="0"/>
      </w:tblPr>
      <w:tblGrid>
        <w:gridCol w:w="3939"/>
        <w:gridCol w:w="1560"/>
        <w:gridCol w:w="1160"/>
        <w:gridCol w:w="1240"/>
        <w:gridCol w:w="1100"/>
      </w:tblGrid>
      <w:tr w:rsidR="00B147D2" w:rsidRPr="00E608FE" w:rsidTr="00C86300">
        <w:trPr>
          <w:trHeight w:val="245"/>
        </w:trPr>
        <w:tc>
          <w:tcPr>
            <w:tcW w:w="6659" w:type="dxa"/>
            <w:gridSpan w:val="3"/>
            <w:tcBorders>
              <w:top w:val="single" w:sz="18" w:space="0" w:color="auto"/>
              <w:bottom w:val="single" w:sz="18" w:space="0" w:color="auto"/>
            </w:tcBorders>
            <w:shd w:val="clear" w:color="auto" w:fill="auto"/>
            <w:vAlign w:val="bottom"/>
          </w:tcPr>
          <w:p w:rsidR="00C86300" w:rsidRPr="00E608FE" w:rsidRDefault="00C86300" w:rsidP="00C86300">
            <w:pPr>
              <w:spacing w:before="40" w:after="40" w:line="0" w:lineRule="atLeast"/>
              <w:rPr>
                <w:rFonts w:ascii="Times New Roman" w:eastAsia="Times New Roman" w:hAnsi="Times New Roman"/>
              </w:rPr>
            </w:pPr>
            <w:r w:rsidRPr="00E608FE">
              <w:rPr>
                <w:rFonts w:ascii="Arial" w:eastAsia="Arial" w:hAnsi="Arial"/>
                <w:b/>
              </w:rPr>
              <w:t>Financial assets and liabilities measured at fair value</w:t>
            </w:r>
          </w:p>
        </w:tc>
        <w:tc>
          <w:tcPr>
            <w:tcW w:w="1240" w:type="dxa"/>
            <w:tcBorders>
              <w:top w:val="single" w:sz="18" w:space="0" w:color="auto"/>
              <w:bottom w:val="single" w:sz="18" w:space="0" w:color="auto"/>
            </w:tcBorders>
            <w:shd w:val="clear" w:color="auto" w:fill="auto"/>
            <w:vAlign w:val="bottom"/>
          </w:tcPr>
          <w:p w:rsidR="00C86300" w:rsidRPr="00E608FE" w:rsidRDefault="00C86300" w:rsidP="00C86300">
            <w:pPr>
              <w:spacing w:before="40" w:after="40" w:line="0" w:lineRule="atLeast"/>
              <w:rPr>
                <w:rFonts w:ascii="Times New Roman" w:eastAsia="Times New Roman" w:hAnsi="Times New Roman"/>
              </w:rPr>
            </w:pPr>
          </w:p>
        </w:tc>
        <w:tc>
          <w:tcPr>
            <w:tcW w:w="1100" w:type="dxa"/>
            <w:tcBorders>
              <w:top w:val="single" w:sz="18" w:space="0" w:color="auto"/>
              <w:bottom w:val="single" w:sz="18" w:space="0" w:color="auto"/>
            </w:tcBorders>
            <w:shd w:val="clear" w:color="auto" w:fill="auto"/>
            <w:vAlign w:val="bottom"/>
          </w:tcPr>
          <w:p w:rsidR="00C86300" w:rsidRPr="00E608FE" w:rsidRDefault="00C86300" w:rsidP="00C86300">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C86300">
        <w:trPr>
          <w:trHeight w:val="813"/>
        </w:trPr>
        <w:tc>
          <w:tcPr>
            <w:tcW w:w="3939" w:type="dxa"/>
            <w:vMerge w:val="restart"/>
            <w:tcBorders>
              <w:top w:val="single" w:sz="18" w:space="0" w:color="auto"/>
              <w:bottom w:val="single" w:sz="18" w:space="0" w:color="auto"/>
            </w:tcBorders>
            <w:shd w:val="clear" w:color="auto" w:fill="auto"/>
            <w:vAlign w:val="bottom"/>
          </w:tcPr>
          <w:p w:rsidR="00650389" w:rsidRPr="00E608FE" w:rsidRDefault="00650389" w:rsidP="00C86300">
            <w:pPr>
              <w:spacing w:before="40" w:after="40" w:line="0" w:lineRule="atLeast"/>
              <w:ind w:left="20"/>
              <w:rPr>
                <w:rFonts w:ascii="Times New Roman" w:eastAsia="Times New Roman" w:hAnsi="Times New Roman"/>
              </w:rPr>
            </w:pPr>
            <w:r w:rsidRPr="00E608FE">
              <w:rPr>
                <w:rFonts w:ascii="Arial" w:eastAsia="Arial" w:hAnsi="Arial"/>
                <w:b/>
              </w:rPr>
              <w:t>2018</w:t>
            </w:r>
          </w:p>
        </w:tc>
        <w:tc>
          <w:tcPr>
            <w:tcW w:w="1560" w:type="dxa"/>
            <w:vMerge w:val="restart"/>
            <w:tcBorders>
              <w:top w:val="single" w:sz="18" w:space="0" w:color="auto"/>
              <w:bottom w:val="single" w:sz="18" w:space="0" w:color="auto"/>
            </w:tcBorders>
            <w:shd w:val="clear" w:color="auto" w:fill="EBEBEB"/>
            <w:vAlign w:val="center"/>
          </w:tcPr>
          <w:p w:rsidR="00650389" w:rsidRPr="00E608FE" w:rsidRDefault="00650389" w:rsidP="00C86300">
            <w:pPr>
              <w:spacing w:before="40" w:after="40" w:line="0" w:lineRule="atLeast"/>
              <w:ind w:left="20"/>
              <w:jc w:val="center"/>
              <w:rPr>
                <w:rFonts w:ascii="Arial" w:eastAsia="Arial" w:hAnsi="Arial"/>
                <w:b/>
              </w:rPr>
            </w:pPr>
            <w:r w:rsidRPr="00E608FE">
              <w:rPr>
                <w:rFonts w:ascii="Arial" w:eastAsia="Arial" w:hAnsi="Arial"/>
                <w:b/>
              </w:rPr>
              <w:t>Carrying amount as at 30-Jun-18</w:t>
            </w:r>
          </w:p>
        </w:tc>
        <w:tc>
          <w:tcPr>
            <w:tcW w:w="3500" w:type="dxa"/>
            <w:gridSpan w:val="3"/>
            <w:tcBorders>
              <w:top w:val="single" w:sz="18" w:space="0" w:color="auto"/>
              <w:left w:val="nil"/>
              <w:bottom w:val="single" w:sz="18" w:space="0" w:color="auto"/>
            </w:tcBorders>
            <w:shd w:val="clear" w:color="auto" w:fill="auto"/>
            <w:vAlign w:val="center"/>
          </w:tcPr>
          <w:p w:rsidR="00650389" w:rsidRPr="00E608FE" w:rsidRDefault="00650389" w:rsidP="00C86300">
            <w:pPr>
              <w:spacing w:before="40" w:after="40" w:line="0" w:lineRule="atLeast"/>
              <w:ind w:left="20"/>
              <w:jc w:val="center"/>
              <w:rPr>
                <w:rFonts w:ascii="Arial" w:eastAsia="Arial" w:hAnsi="Arial"/>
                <w:b/>
              </w:rPr>
            </w:pPr>
            <w:r w:rsidRPr="00E608FE">
              <w:rPr>
                <w:rFonts w:ascii="Arial" w:eastAsia="Arial" w:hAnsi="Arial"/>
                <w:b/>
              </w:rPr>
              <w:t>Fair value measurement at end of reporting period using:</w:t>
            </w:r>
          </w:p>
        </w:tc>
      </w:tr>
      <w:tr w:rsidR="00B147D2" w:rsidRPr="00E608FE" w:rsidTr="00C86300">
        <w:trPr>
          <w:trHeight w:val="268"/>
        </w:trPr>
        <w:tc>
          <w:tcPr>
            <w:tcW w:w="3939" w:type="dxa"/>
            <w:vMerge/>
            <w:tcBorders>
              <w:bottom w:val="single" w:sz="18" w:space="0" w:color="auto"/>
            </w:tcBorders>
            <w:shd w:val="clear" w:color="auto" w:fill="auto"/>
            <w:vAlign w:val="bottom"/>
          </w:tcPr>
          <w:p w:rsidR="00650389" w:rsidRPr="00E608FE" w:rsidRDefault="00650389" w:rsidP="00C86300">
            <w:pPr>
              <w:spacing w:before="40" w:after="40" w:line="0" w:lineRule="atLeast"/>
              <w:ind w:left="20"/>
              <w:rPr>
                <w:rFonts w:ascii="Arial" w:eastAsia="Arial" w:hAnsi="Arial"/>
                <w:b/>
              </w:rPr>
            </w:pPr>
          </w:p>
        </w:tc>
        <w:tc>
          <w:tcPr>
            <w:tcW w:w="1560" w:type="dxa"/>
            <w:vMerge/>
            <w:tcBorders>
              <w:bottom w:val="single" w:sz="18" w:space="0" w:color="auto"/>
            </w:tcBorders>
            <w:shd w:val="clear" w:color="auto" w:fill="EBEBEB"/>
            <w:vAlign w:val="bottom"/>
          </w:tcPr>
          <w:p w:rsidR="00650389" w:rsidRPr="00E608FE" w:rsidRDefault="00650389" w:rsidP="00C86300">
            <w:pPr>
              <w:spacing w:before="40" w:after="40" w:line="0" w:lineRule="atLeast"/>
              <w:ind w:left="20"/>
              <w:rPr>
                <w:rFonts w:ascii="Arial" w:eastAsia="Arial" w:hAnsi="Arial"/>
                <w:b/>
              </w:rPr>
            </w:pPr>
          </w:p>
        </w:tc>
        <w:tc>
          <w:tcPr>
            <w:tcW w:w="1160" w:type="dxa"/>
            <w:tcBorders>
              <w:top w:val="single" w:sz="18" w:space="0" w:color="auto"/>
              <w:left w:val="nil"/>
              <w:bottom w:val="single" w:sz="18" w:space="0" w:color="auto"/>
            </w:tcBorders>
            <w:shd w:val="clear" w:color="auto" w:fill="auto"/>
            <w:vAlign w:val="bottom"/>
          </w:tcPr>
          <w:p w:rsidR="00650389" w:rsidRPr="00E608FE" w:rsidRDefault="00650389" w:rsidP="00C86300">
            <w:pPr>
              <w:spacing w:before="40" w:after="40" w:line="0" w:lineRule="atLeast"/>
              <w:ind w:left="20" w:right="85"/>
              <w:rPr>
                <w:rFonts w:ascii="Arial" w:eastAsia="Arial" w:hAnsi="Arial"/>
                <w:b/>
              </w:rPr>
            </w:pPr>
            <w:r w:rsidRPr="00E608FE">
              <w:rPr>
                <w:rFonts w:ascii="Arial" w:eastAsia="Arial" w:hAnsi="Arial"/>
                <w:b/>
              </w:rPr>
              <w:t>Level 1(i)</w:t>
            </w:r>
          </w:p>
        </w:tc>
        <w:tc>
          <w:tcPr>
            <w:tcW w:w="1240" w:type="dxa"/>
            <w:tcBorders>
              <w:top w:val="single" w:sz="18" w:space="0" w:color="auto"/>
              <w:bottom w:val="single" w:sz="18" w:space="0" w:color="auto"/>
            </w:tcBorders>
            <w:shd w:val="clear" w:color="auto" w:fill="EBEBEB"/>
            <w:vAlign w:val="bottom"/>
          </w:tcPr>
          <w:p w:rsidR="00650389" w:rsidRPr="00E608FE" w:rsidRDefault="00650389" w:rsidP="00C86300">
            <w:pPr>
              <w:spacing w:before="40" w:after="40" w:line="0" w:lineRule="atLeast"/>
              <w:ind w:left="20" w:right="125"/>
              <w:rPr>
                <w:rFonts w:ascii="Arial" w:eastAsia="Arial" w:hAnsi="Arial"/>
                <w:b/>
              </w:rPr>
            </w:pPr>
            <w:r w:rsidRPr="00E608FE">
              <w:rPr>
                <w:rFonts w:ascii="Arial" w:eastAsia="Arial" w:hAnsi="Arial"/>
                <w:b/>
              </w:rPr>
              <w:t>Level 2(i)</w:t>
            </w:r>
          </w:p>
        </w:tc>
        <w:tc>
          <w:tcPr>
            <w:tcW w:w="1100" w:type="dxa"/>
            <w:tcBorders>
              <w:top w:val="single" w:sz="18" w:space="0" w:color="auto"/>
              <w:bottom w:val="single" w:sz="18" w:space="0" w:color="auto"/>
            </w:tcBorders>
            <w:shd w:val="clear" w:color="auto" w:fill="auto"/>
            <w:vAlign w:val="bottom"/>
          </w:tcPr>
          <w:p w:rsidR="00650389" w:rsidRPr="00E608FE" w:rsidRDefault="00650389" w:rsidP="00C86300">
            <w:pPr>
              <w:spacing w:before="40" w:after="40" w:line="0" w:lineRule="atLeast"/>
              <w:ind w:left="20" w:right="65"/>
              <w:rPr>
                <w:rFonts w:ascii="Arial" w:eastAsia="Arial" w:hAnsi="Arial"/>
                <w:b/>
              </w:rPr>
            </w:pPr>
            <w:r w:rsidRPr="00E608FE">
              <w:rPr>
                <w:rFonts w:ascii="Arial" w:eastAsia="Arial" w:hAnsi="Arial"/>
                <w:b/>
              </w:rPr>
              <w:t>Level 3(i)</w:t>
            </w:r>
          </w:p>
        </w:tc>
      </w:tr>
      <w:tr w:rsidR="00B147D2" w:rsidRPr="00E608FE" w:rsidTr="00C86300">
        <w:trPr>
          <w:trHeight w:val="1057"/>
        </w:trPr>
        <w:tc>
          <w:tcPr>
            <w:tcW w:w="3939" w:type="dxa"/>
            <w:tcBorders>
              <w:top w:val="single" w:sz="18" w:space="0" w:color="auto"/>
            </w:tcBorders>
            <w:shd w:val="clear" w:color="auto" w:fill="auto"/>
            <w:vAlign w:val="bottom"/>
          </w:tcPr>
          <w:p w:rsidR="002037BD" w:rsidRPr="00E608FE" w:rsidRDefault="002037BD" w:rsidP="00C86300">
            <w:pPr>
              <w:spacing w:before="40" w:after="120" w:line="0" w:lineRule="atLeast"/>
              <w:ind w:left="23"/>
              <w:rPr>
                <w:rFonts w:ascii="Arial" w:eastAsia="Arial" w:hAnsi="Arial"/>
                <w:w w:val="98"/>
              </w:rPr>
            </w:pPr>
            <w:r w:rsidRPr="00E608FE">
              <w:rPr>
                <w:rFonts w:ascii="Arial" w:eastAsia="Arial" w:hAnsi="Arial"/>
              </w:rPr>
              <w:t>Financial assets at fair value through Other economic flows – Foreign Currency Hedging Reserve:</w:t>
            </w:r>
          </w:p>
          <w:p w:rsidR="002037BD" w:rsidRPr="00E608FE" w:rsidRDefault="002037BD" w:rsidP="00C86300">
            <w:pPr>
              <w:spacing w:before="40" w:after="120" w:line="0" w:lineRule="atLeast"/>
              <w:ind w:left="23"/>
              <w:rPr>
                <w:rFonts w:ascii="Arial" w:eastAsia="Arial" w:hAnsi="Arial"/>
                <w:w w:val="98"/>
              </w:rPr>
            </w:pPr>
            <w:r w:rsidRPr="00E608FE">
              <w:rPr>
                <w:rFonts w:ascii="Arial" w:eastAsia="Arial" w:hAnsi="Arial"/>
              </w:rPr>
              <w:t>Foreign exchange forward contract used for hedging</w:t>
            </w:r>
          </w:p>
        </w:tc>
        <w:tc>
          <w:tcPr>
            <w:tcW w:w="1560" w:type="dxa"/>
            <w:tcBorders>
              <w:top w:val="single" w:sz="18" w:space="0" w:color="auto"/>
            </w:tcBorders>
            <w:shd w:val="clear" w:color="auto" w:fill="EBEBEB"/>
            <w:vAlign w:val="bottom"/>
          </w:tcPr>
          <w:p w:rsidR="002037BD" w:rsidRPr="00E608FE" w:rsidRDefault="002037BD" w:rsidP="00C86300">
            <w:pPr>
              <w:spacing w:before="40" w:after="40" w:line="0" w:lineRule="atLeast"/>
              <w:ind w:right="5"/>
              <w:jc w:val="right"/>
              <w:rPr>
                <w:rFonts w:ascii="Times New Roman" w:eastAsia="Times New Roman" w:hAnsi="Times New Roman"/>
              </w:rPr>
            </w:pPr>
            <w:r w:rsidRPr="00E608FE">
              <w:rPr>
                <w:rFonts w:ascii="Arial" w:eastAsia="Arial" w:hAnsi="Arial"/>
              </w:rPr>
              <w:t>-</w:t>
            </w:r>
          </w:p>
        </w:tc>
        <w:tc>
          <w:tcPr>
            <w:tcW w:w="1160" w:type="dxa"/>
            <w:tcBorders>
              <w:top w:val="single" w:sz="18" w:space="0" w:color="auto"/>
              <w:left w:val="nil"/>
            </w:tcBorders>
            <w:shd w:val="clear" w:color="auto" w:fill="auto"/>
            <w:vAlign w:val="bottom"/>
          </w:tcPr>
          <w:p w:rsidR="002037BD" w:rsidRPr="00E608FE" w:rsidRDefault="002037BD" w:rsidP="00C86300">
            <w:pPr>
              <w:spacing w:before="40" w:after="40" w:line="0" w:lineRule="atLeast"/>
              <w:jc w:val="right"/>
              <w:rPr>
                <w:rFonts w:ascii="Times New Roman" w:eastAsia="Times New Roman" w:hAnsi="Times New Roman"/>
              </w:rPr>
            </w:pPr>
            <w:r w:rsidRPr="00E608FE">
              <w:rPr>
                <w:rFonts w:ascii="Arial" w:eastAsia="Arial" w:hAnsi="Arial"/>
              </w:rPr>
              <w:t>-</w:t>
            </w:r>
          </w:p>
        </w:tc>
        <w:tc>
          <w:tcPr>
            <w:tcW w:w="1240" w:type="dxa"/>
            <w:tcBorders>
              <w:top w:val="single" w:sz="18" w:space="0" w:color="auto"/>
            </w:tcBorders>
            <w:shd w:val="clear" w:color="auto" w:fill="EBEBEB"/>
            <w:vAlign w:val="bottom"/>
          </w:tcPr>
          <w:p w:rsidR="002037BD" w:rsidRPr="00E608FE" w:rsidRDefault="002037BD" w:rsidP="00C86300">
            <w:pPr>
              <w:spacing w:before="40" w:after="40" w:line="0" w:lineRule="atLeast"/>
              <w:jc w:val="right"/>
              <w:rPr>
                <w:rFonts w:ascii="Times New Roman" w:eastAsia="Times New Roman" w:hAnsi="Times New Roman"/>
              </w:rPr>
            </w:pPr>
            <w:r w:rsidRPr="00E608FE">
              <w:rPr>
                <w:rFonts w:ascii="Arial" w:eastAsia="Arial" w:hAnsi="Arial"/>
              </w:rPr>
              <w:t>-</w:t>
            </w:r>
          </w:p>
        </w:tc>
        <w:tc>
          <w:tcPr>
            <w:tcW w:w="1100" w:type="dxa"/>
            <w:tcBorders>
              <w:top w:val="single" w:sz="18" w:space="0" w:color="auto"/>
            </w:tcBorders>
            <w:shd w:val="clear" w:color="auto" w:fill="auto"/>
            <w:vAlign w:val="bottom"/>
          </w:tcPr>
          <w:p w:rsidR="002037BD" w:rsidRPr="00E608FE" w:rsidRDefault="002037BD" w:rsidP="00C86300">
            <w:pPr>
              <w:spacing w:before="40" w:after="40" w:line="0" w:lineRule="atLeast"/>
              <w:jc w:val="right"/>
              <w:rPr>
                <w:rFonts w:ascii="Times New Roman" w:eastAsia="Times New Roman" w:hAnsi="Times New Roman"/>
              </w:rPr>
            </w:pPr>
            <w:r w:rsidRPr="00E608FE">
              <w:rPr>
                <w:rFonts w:ascii="Arial" w:eastAsia="Arial" w:hAnsi="Arial"/>
              </w:rPr>
              <w:t>-</w:t>
            </w:r>
          </w:p>
        </w:tc>
      </w:tr>
      <w:tr w:rsidR="00B147D2" w:rsidRPr="00E608FE" w:rsidTr="00C86300">
        <w:trPr>
          <w:trHeight w:val="1080"/>
        </w:trPr>
        <w:tc>
          <w:tcPr>
            <w:tcW w:w="3939" w:type="dxa"/>
            <w:tcBorders>
              <w:bottom w:val="single" w:sz="18" w:space="0" w:color="auto"/>
            </w:tcBorders>
            <w:shd w:val="clear" w:color="auto" w:fill="auto"/>
            <w:vAlign w:val="bottom"/>
          </w:tcPr>
          <w:p w:rsidR="00650389" w:rsidRPr="00E608FE" w:rsidRDefault="00650389" w:rsidP="00C86300">
            <w:pPr>
              <w:spacing w:before="40" w:after="120" w:line="0" w:lineRule="atLeast"/>
              <w:ind w:left="23"/>
              <w:rPr>
                <w:rFonts w:ascii="Arial" w:eastAsia="Arial" w:hAnsi="Arial"/>
                <w:w w:val="95"/>
              </w:rPr>
            </w:pPr>
            <w:r w:rsidRPr="00E608FE">
              <w:rPr>
                <w:rFonts w:ascii="Arial" w:eastAsia="Arial" w:hAnsi="Arial"/>
              </w:rPr>
              <w:t>Financial liabilities at fair value through Other economic flows</w:t>
            </w:r>
            <w:r w:rsidR="00C86300" w:rsidRPr="00E608FE">
              <w:rPr>
                <w:rFonts w:ascii="Arial" w:eastAsia="Arial" w:hAnsi="Arial"/>
              </w:rPr>
              <w:t xml:space="preserve"> </w:t>
            </w:r>
            <w:r w:rsidRPr="00E608FE">
              <w:rPr>
                <w:rFonts w:ascii="Arial" w:eastAsia="Arial" w:hAnsi="Arial"/>
              </w:rPr>
              <w:t>– Foreign Currency Hedging Reserve:</w:t>
            </w:r>
          </w:p>
          <w:p w:rsidR="00650389" w:rsidRPr="00E608FE" w:rsidRDefault="00650389" w:rsidP="00C86300">
            <w:pPr>
              <w:spacing w:before="40" w:after="40" w:line="0" w:lineRule="atLeast"/>
              <w:ind w:left="20"/>
              <w:rPr>
                <w:rFonts w:ascii="Arial" w:eastAsia="Arial" w:hAnsi="Arial"/>
                <w:w w:val="95"/>
              </w:rPr>
            </w:pPr>
            <w:r w:rsidRPr="00E608FE">
              <w:rPr>
                <w:rFonts w:ascii="Arial" w:eastAsia="Arial" w:hAnsi="Arial"/>
              </w:rPr>
              <w:t>Foreign exchange forward contract payable</w:t>
            </w:r>
          </w:p>
        </w:tc>
        <w:tc>
          <w:tcPr>
            <w:tcW w:w="1560" w:type="dxa"/>
            <w:tcBorders>
              <w:bottom w:val="single" w:sz="18" w:space="0" w:color="auto"/>
            </w:tcBorders>
            <w:shd w:val="clear" w:color="auto" w:fill="EBEBEB"/>
            <w:vAlign w:val="bottom"/>
          </w:tcPr>
          <w:p w:rsidR="00650389" w:rsidRPr="00E608FE" w:rsidRDefault="00650389" w:rsidP="00C86300">
            <w:pPr>
              <w:spacing w:before="40" w:after="40" w:line="0" w:lineRule="atLeast"/>
              <w:ind w:right="5"/>
              <w:jc w:val="right"/>
              <w:rPr>
                <w:rFonts w:ascii="Times New Roman" w:eastAsia="Times New Roman" w:hAnsi="Times New Roman"/>
              </w:rPr>
            </w:pPr>
            <w:r w:rsidRPr="00E608FE">
              <w:rPr>
                <w:rFonts w:ascii="Arial" w:eastAsia="Arial" w:hAnsi="Arial"/>
              </w:rPr>
              <w:t>-</w:t>
            </w:r>
          </w:p>
        </w:tc>
        <w:tc>
          <w:tcPr>
            <w:tcW w:w="1160" w:type="dxa"/>
            <w:tcBorders>
              <w:left w:val="nil"/>
              <w:bottom w:val="single" w:sz="18" w:space="0" w:color="auto"/>
            </w:tcBorders>
            <w:shd w:val="clear" w:color="auto" w:fill="auto"/>
            <w:vAlign w:val="bottom"/>
          </w:tcPr>
          <w:p w:rsidR="00650389" w:rsidRPr="00E608FE" w:rsidRDefault="00650389" w:rsidP="00C86300">
            <w:pPr>
              <w:spacing w:before="40" w:after="40" w:line="0" w:lineRule="atLeast"/>
              <w:jc w:val="right"/>
              <w:rPr>
                <w:rFonts w:ascii="Times New Roman" w:eastAsia="Times New Roman" w:hAnsi="Times New Roman"/>
              </w:rPr>
            </w:pPr>
            <w:r w:rsidRPr="00E608FE">
              <w:rPr>
                <w:rFonts w:ascii="Arial" w:eastAsia="Arial" w:hAnsi="Arial"/>
              </w:rPr>
              <w:t>-</w:t>
            </w:r>
          </w:p>
        </w:tc>
        <w:tc>
          <w:tcPr>
            <w:tcW w:w="1240" w:type="dxa"/>
            <w:tcBorders>
              <w:bottom w:val="single" w:sz="18" w:space="0" w:color="auto"/>
            </w:tcBorders>
            <w:shd w:val="clear" w:color="auto" w:fill="EBEBEB"/>
            <w:vAlign w:val="bottom"/>
          </w:tcPr>
          <w:p w:rsidR="00650389" w:rsidRPr="00E608FE" w:rsidRDefault="00650389" w:rsidP="00C86300">
            <w:pPr>
              <w:spacing w:before="40" w:after="40" w:line="0" w:lineRule="atLeast"/>
              <w:jc w:val="right"/>
              <w:rPr>
                <w:rFonts w:ascii="Times New Roman" w:eastAsia="Times New Roman" w:hAnsi="Times New Roman"/>
              </w:rPr>
            </w:pPr>
            <w:r w:rsidRPr="00E608FE">
              <w:rPr>
                <w:rFonts w:ascii="Arial" w:eastAsia="Arial" w:hAnsi="Arial"/>
              </w:rPr>
              <w:t>-</w:t>
            </w:r>
          </w:p>
        </w:tc>
        <w:tc>
          <w:tcPr>
            <w:tcW w:w="1100" w:type="dxa"/>
            <w:tcBorders>
              <w:bottom w:val="single" w:sz="18" w:space="0" w:color="auto"/>
            </w:tcBorders>
            <w:shd w:val="clear" w:color="auto" w:fill="auto"/>
            <w:vAlign w:val="bottom"/>
          </w:tcPr>
          <w:p w:rsidR="00650389" w:rsidRPr="00E608FE" w:rsidRDefault="00650389" w:rsidP="00C86300">
            <w:pPr>
              <w:spacing w:before="40" w:after="40" w:line="0" w:lineRule="atLeast"/>
              <w:jc w:val="right"/>
              <w:rPr>
                <w:rFonts w:ascii="Times New Roman" w:eastAsia="Times New Roman" w:hAnsi="Times New Roman"/>
              </w:rPr>
            </w:pPr>
            <w:r w:rsidRPr="00E608FE">
              <w:rPr>
                <w:rFonts w:ascii="Arial" w:eastAsia="Arial" w:hAnsi="Arial"/>
              </w:rPr>
              <w:t>-</w:t>
            </w:r>
          </w:p>
        </w:tc>
      </w:tr>
      <w:tr w:rsidR="00B147D2" w:rsidRPr="00E608FE" w:rsidTr="00C86300">
        <w:trPr>
          <w:trHeight w:val="268"/>
        </w:trPr>
        <w:tc>
          <w:tcPr>
            <w:tcW w:w="3939" w:type="dxa"/>
            <w:tcBorders>
              <w:top w:val="single" w:sz="18" w:space="0" w:color="auto"/>
              <w:bottom w:val="single" w:sz="18" w:space="0" w:color="auto"/>
            </w:tcBorders>
            <w:shd w:val="clear" w:color="auto" w:fill="auto"/>
            <w:vAlign w:val="bottom"/>
          </w:tcPr>
          <w:p w:rsidR="002037BD" w:rsidRPr="00E608FE" w:rsidRDefault="002037BD" w:rsidP="00C86300">
            <w:pPr>
              <w:spacing w:before="40" w:after="40" w:line="0" w:lineRule="atLeast"/>
              <w:ind w:left="20"/>
              <w:rPr>
                <w:rFonts w:ascii="Arial" w:eastAsia="Arial" w:hAnsi="Arial"/>
                <w:b/>
              </w:rPr>
            </w:pPr>
            <w:r w:rsidRPr="00E608FE">
              <w:rPr>
                <w:rFonts w:ascii="Arial" w:eastAsia="Arial" w:hAnsi="Arial"/>
                <w:b/>
              </w:rPr>
              <w:t>Total</w:t>
            </w:r>
          </w:p>
        </w:tc>
        <w:tc>
          <w:tcPr>
            <w:tcW w:w="1560" w:type="dxa"/>
            <w:tcBorders>
              <w:top w:val="single" w:sz="18" w:space="0" w:color="auto"/>
              <w:bottom w:val="single" w:sz="18" w:space="0" w:color="auto"/>
            </w:tcBorders>
            <w:shd w:val="clear" w:color="auto" w:fill="EBEBEB"/>
            <w:vAlign w:val="bottom"/>
          </w:tcPr>
          <w:p w:rsidR="002037BD" w:rsidRPr="00E608FE" w:rsidRDefault="002037BD" w:rsidP="00C86300">
            <w:pPr>
              <w:spacing w:before="40" w:after="40" w:line="0" w:lineRule="atLeast"/>
              <w:ind w:right="25"/>
              <w:jc w:val="right"/>
              <w:rPr>
                <w:rFonts w:ascii="Arial" w:eastAsia="Arial" w:hAnsi="Arial"/>
                <w:b/>
              </w:rPr>
            </w:pPr>
            <w:r w:rsidRPr="00E608FE">
              <w:rPr>
                <w:rFonts w:ascii="Arial" w:eastAsia="Arial" w:hAnsi="Arial"/>
                <w:b/>
              </w:rPr>
              <w:t>-</w:t>
            </w:r>
          </w:p>
        </w:tc>
        <w:tc>
          <w:tcPr>
            <w:tcW w:w="1160" w:type="dxa"/>
            <w:tcBorders>
              <w:top w:val="single" w:sz="18" w:space="0" w:color="auto"/>
              <w:left w:val="nil"/>
              <w:bottom w:val="single" w:sz="18" w:space="0" w:color="auto"/>
            </w:tcBorders>
            <w:shd w:val="clear" w:color="auto" w:fill="auto"/>
            <w:vAlign w:val="bottom"/>
          </w:tcPr>
          <w:p w:rsidR="002037BD" w:rsidRPr="00E608FE" w:rsidRDefault="002037BD" w:rsidP="00C86300">
            <w:pPr>
              <w:spacing w:before="40" w:after="40" w:line="0" w:lineRule="atLeast"/>
              <w:ind w:right="5"/>
              <w:jc w:val="right"/>
              <w:rPr>
                <w:rFonts w:ascii="Arial" w:eastAsia="Arial" w:hAnsi="Arial"/>
                <w:b/>
              </w:rPr>
            </w:pPr>
            <w:r w:rsidRPr="00E608FE">
              <w:rPr>
                <w:rFonts w:ascii="Arial" w:eastAsia="Arial" w:hAnsi="Arial"/>
                <w:b/>
              </w:rPr>
              <w:t>-</w:t>
            </w:r>
          </w:p>
        </w:tc>
        <w:tc>
          <w:tcPr>
            <w:tcW w:w="1240" w:type="dxa"/>
            <w:tcBorders>
              <w:top w:val="single" w:sz="18" w:space="0" w:color="auto"/>
              <w:bottom w:val="single" w:sz="18" w:space="0" w:color="auto"/>
            </w:tcBorders>
            <w:shd w:val="clear" w:color="auto" w:fill="EBEBEB"/>
            <w:vAlign w:val="bottom"/>
          </w:tcPr>
          <w:p w:rsidR="002037BD" w:rsidRPr="00E608FE" w:rsidRDefault="002037BD" w:rsidP="00C86300">
            <w:pPr>
              <w:spacing w:before="40" w:after="40" w:line="0" w:lineRule="atLeast"/>
              <w:ind w:right="5"/>
              <w:jc w:val="right"/>
              <w:rPr>
                <w:rFonts w:ascii="Arial" w:eastAsia="Arial" w:hAnsi="Arial"/>
                <w:b/>
              </w:rPr>
            </w:pPr>
            <w:r w:rsidRPr="00E608FE">
              <w:rPr>
                <w:rFonts w:ascii="Arial" w:eastAsia="Arial" w:hAnsi="Arial"/>
                <w:b/>
              </w:rPr>
              <w:t>-</w:t>
            </w:r>
          </w:p>
        </w:tc>
        <w:tc>
          <w:tcPr>
            <w:tcW w:w="1100" w:type="dxa"/>
            <w:tcBorders>
              <w:top w:val="single" w:sz="18" w:space="0" w:color="auto"/>
              <w:bottom w:val="single" w:sz="18" w:space="0" w:color="auto"/>
            </w:tcBorders>
            <w:shd w:val="clear" w:color="auto" w:fill="auto"/>
            <w:vAlign w:val="bottom"/>
          </w:tcPr>
          <w:p w:rsidR="002037BD" w:rsidRPr="00E608FE" w:rsidRDefault="002037BD" w:rsidP="00C86300">
            <w:pPr>
              <w:spacing w:before="40" w:after="40" w:line="0" w:lineRule="atLeast"/>
              <w:ind w:right="5"/>
              <w:jc w:val="right"/>
              <w:rPr>
                <w:rFonts w:ascii="Arial" w:eastAsia="Arial" w:hAnsi="Arial"/>
                <w:b/>
              </w:rPr>
            </w:pPr>
            <w:r w:rsidRPr="00E608FE">
              <w:rPr>
                <w:rFonts w:ascii="Arial" w:eastAsia="Arial" w:hAnsi="Arial"/>
                <w:b/>
              </w:rPr>
              <w:t>-</w:t>
            </w:r>
          </w:p>
        </w:tc>
      </w:tr>
    </w:tbl>
    <w:p w:rsidR="002F785D" w:rsidRPr="00E608FE" w:rsidRDefault="002F785D" w:rsidP="00753C6F">
      <w:pPr>
        <w:keepNext/>
        <w:spacing w:before="240" w:after="0" w:line="0" w:lineRule="atLeast"/>
        <w:rPr>
          <w:rFonts w:ascii="Arial" w:eastAsia="Arial" w:hAnsi="Arial"/>
        </w:rPr>
      </w:pPr>
    </w:p>
    <w:p w:rsidR="00FE0E0E" w:rsidRPr="00E608FE" w:rsidRDefault="00FE0E0E" w:rsidP="00295FE9">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85</w:t>
      </w:r>
      <w:r w:rsidR="00A76E68" w:rsidRPr="00E608FE">
        <w:rPr>
          <w:noProof/>
          <w:color w:val="auto"/>
        </w:rPr>
        <w:fldChar w:fldCharType="end"/>
      </w:r>
      <w:r w:rsidRPr="00E608FE">
        <w:rPr>
          <w:color w:val="auto"/>
        </w:rPr>
        <w:t xml:space="preserve">: Financial assets and liabilities measured at fair value </w:t>
      </w:r>
      <w:r w:rsidR="00C86300" w:rsidRPr="00E608FE">
        <w:rPr>
          <w:color w:val="auto"/>
        </w:rPr>
        <w:t>in</w:t>
      </w:r>
      <w:r w:rsidRPr="00E608FE">
        <w:rPr>
          <w:color w:val="auto"/>
        </w:rPr>
        <w:t xml:space="preserve"> 2017</w:t>
      </w:r>
    </w:p>
    <w:tbl>
      <w:tblPr>
        <w:tblW w:w="8999" w:type="dxa"/>
        <w:tblInd w:w="30" w:type="dxa"/>
        <w:tblLayout w:type="fixed"/>
        <w:tblCellMar>
          <w:left w:w="0" w:type="dxa"/>
          <w:right w:w="0" w:type="dxa"/>
        </w:tblCellMar>
        <w:tblLook w:val="0000" w:firstRow="0" w:lastRow="0" w:firstColumn="0" w:lastColumn="0" w:noHBand="0" w:noVBand="0"/>
      </w:tblPr>
      <w:tblGrid>
        <w:gridCol w:w="3939"/>
        <w:gridCol w:w="1560"/>
        <w:gridCol w:w="1160"/>
        <w:gridCol w:w="1240"/>
        <w:gridCol w:w="1100"/>
      </w:tblGrid>
      <w:tr w:rsidR="00B147D2" w:rsidRPr="00E608FE" w:rsidTr="00C86300">
        <w:trPr>
          <w:trHeight w:val="245"/>
        </w:trPr>
        <w:tc>
          <w:tcPr>
            <w:tcW w:w="5499" w:type="dxa"/>
            <w:gridSpan w:val="2"/>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left="40"/>
              <w:rPr>
                <w:rFonts w:ascii="Arial" w:eastAsia="Arial" w:hAnsi="Arial"/>
                <w:b/>
              </w:rPr>
            </w:pPr>
            <w:r w:rsidRPr="00E608FE">
              <w:rPr>
                <w:rFonts w:ascii="Arial" w:eastAsia="Arial" w:hAnsi="Arial"/>
                <w:b/>
              </w:rPr>
              <w:t>Financial assets and liabilities measured at fair value</w:t>
            </w:r>
          </w:p>
        </w:tc>
        <w:tc>
          <w:tcPr>
            <w:tcW w:w="116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rPr>
                <w:rFonts w:ascii="Times New Roman" w:eastAsia="Times New Roman" w:hAnsi="Times New Roman"/>
              </w:rPr>
            </w:pPr>
          </w:p>
        </w:tc>
        <w:tc>
          <w:tcPr>
            <w:tcW w:w="110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jc w:val="right"/>
              <w:rPr>
                <w:rFonts w:ascii="Arial" w:eastAsia="Arial" w:hAnsi="Arial"/>
                <w:b/>
              </w:rPr>
            </w:pPr>
            <w:r w:rsidRPr="00E608FE">
              <w:rPr>
                <w:rFonts w:ascii="Arial" w:eastAsia="Arial" w:hAnsi="Arial"/>
                <w:b/>
              </w:rPr>
              <w:t>$’000</w:t>
            </w:r>
          </w:p>
        </w:tc>
      </w:tr>
      <w:tr w:rsidR="00B147D2" w:rsidRPr="00E608FE" w:rsidTr="00C86300">
        <w:trPr>
          <w:trHeight w:val="813"/>
        </w:trPr>
        <w:tc>
          <w:tcPr>
            <w:tcW w:w="3939" w:type="dxa"/>
            <w:vMerge w:val="restart"/>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left="20"/>
              <w:rPr>
                <w:rFonts w:ascii="Times New Roman" w:eastAsia="Times New Roman" w:hAnsi="Times New Roman"/>
              </w:rPr>
            </w:pPr>
            <w:r w:rsidRPr="00E608FE">
              <w:rPr>
                <w:rFonts w:ascii="Arial" w:eastAsia="Arial" w:hAnsi="Arial"/>
                <w:b/>
              </w:rPr>
              <w:t>2017</w:t>
            </w:r>
          </w:p>
        </w:tc>
        <w:tc>
          <w:tcPr>
            <w:tcW w:w="1560" w:type="dxa"/>
            <w:vMerge w:val="restart"/>
            <w:tcBorders>
              <w:top w:val="single" w:sz="18" w:space="0" w:color="auto"/>
              <w:bottom w:val="single" w:sz="18" w:space="0" w:color="auto"/>
              <w:right w:val="single" w:sz="8" w:space="0" w:color="EBEBEB"/>
            </w:tcBorders>
            <w:shd w:val="clear" w:color="auto" w:fill="EBEBEB"/>
            <w:vAlign w:val="center"/>
          </w:tcPr>
          <w:p w:rsidR="00650389" w:rsidRPr="00E608FE" w:rsidRDefault="00650389" w:rsidP="00753C6F">
            <w:pPr>
              <w:keepNext/>
              <w:spacing w:after="0" w:line="0" w:lineRule="atLeast"/>
              <w:ind w:left="20"/>
              <w:jc w:val="center"/>
              <w:rPr>
                <w:rFonts w:ascii="Arial" w:eastAsia="Arial" w:hAnsi="Arial"/>
                <w:b/>
              </w:rPr>
            </w:pPr>
            <w:r w:rsidRPr="00E608FE">
              <w:rPr>
                <w:rFonts w:ascii="Arial" w:eastAsia="Arial" w:hAnsi="Arial"/>
                <w:b/>
              </w:rPr>
              <w:t>Carrying amount as at 30-Jun-17</w:t>
            </w:r>
          </w:p>
        </w:tc>
        <w:tc>
          <w:tcPr>
            <w:tcW w:w="3500" w:type="dxa"/>
            <w:gridSpan w:val="3"/>
            <w:tcBorders>
              <w:top w:val="single" w:sz="18" w:space="0" w:color="auto"/>
              <w:bottom w:val="single" w:sz="18" w:space="0" w:color="auto"/>
            </w:tcBorders>
            <w:shd w:val="clear" w:color="auto" w:fill="auto"/>
            <w:vAlign w:val="center"/>
          </w:tcPr>
          <w:p w:rsidR="00650389" w:rsidRPr="00E608FE" w:rsidRDefault="00650389" w:rsidP="00753C6F">
            <w:pPr>
              <w:keepNext/>
              <w:spacing w:after="0" w:line="0" w:lineRule="atLeast"/>
              <w:ind w:left="20"/>
              <w:jc w:val="center"/>
              <w:rPr>
                <w:rFonts w:ascii="Arial" w:eastAsia="Arial" w:hAnsi="Arial"/>
                <w:b/>
              </w:rPr>
            </w:pPr>
            <w:r w:rsidRPr="00E608FE">
              <w:rPr>
                <w:rFonts w:ascii="Arial" w:eastAsia="Arial" w:hAnsi="Arial"/>
                <w:b/>
              </w:rPr>
              <w:t>Fair value measurement at end of reporting period using:</w:t>
            </w:r>
          </w:p>
        </w:tc>
      </w:tr>
      <w:tr w:rsidR="00B147D2" w:rsidRPr="00E608FE" w:rsidTr="00C86300">
        <w:trPr>
          <w:trHeight w:val="268"/>
        </w:trPr>
        <w:tc>
          <w:tcPr>
            <w:tcW w:w="3939" w:type="dxa"/>
            <w:vMerge/>
            <w:tcBorders>
              <w:bottom w:val="single" w:sz="18" w:space="0" w:color="auto"/>
            </w:tcBorders>
            <w:shd w:val="clear" w:color="auto" w:fill="auto"/>
            <w:vAlign w:val="bottom"/>
          </w:tcPr>
          <w:p w:rsidR="00650389" w:rsidRPr="00E608FE" w:rsidRDefault="00650389" w:rsidP="00753C6F">
            <w:pPr>
              <w:keepNext/>
              <w:spacing w:after="0" w:line="0" w:lineRule="atLeast"/>
              <w:ind w:left="20"/>
              <w:rPr>
                <w:rFonts w:ascii="Arial" w:eastAsia="Arial" w:hAnsi="Arial"/>
                <w:b/>
              </w:rPr>
            </w:pPr>
          </w:p>
        </w:tc>
        <w:tc>
          <w:tcPr>
            <w:tcW w:w="1560" w:type="dxa"/>
            <w:vMerge/>
            <w:tcBorders>
              <w:bottom w:val="single" w:sz="18" w:space="0" w:color="auto"/>
              <w:right w:val="single" w:sz="8" w:space="0" w:color="EBEBEB"/>
            </w:tcBorders>
            <w:shd w:val="clear" w:color="auto" w:fill="EBEBEB"/>
            <w:vAlign w:val="bottom"/>
          </w:tcPr>
          <w:p w:rsidR="00650389" w:rsidRPr="00E608FE" w:rsidRDefault="00650389" w:rsidP="00753C6F">
            <w:pPr>
              <w:keepNext/>
              <w:spacing w:after="0" w:line="0" w:lineRule="atLeast"/>
              <w:ind w:left="20"/>
              <w:rPr>
                <w:rFonts w:ascii="Arial" w:eastAsia="Arial" w:hAnsi="Arial"/>
                <w:b/>
              </w:rPr>
            </w:pPr>
          </w:p>
        </w:tc>
        <w:tc>
          <w:tcPr>
            <w:tcW w:w="116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left="20" w:right="85"/>
              <w:rPr>
                <w:rFonts w:ascii="Arial" w:eastAsia="Arial" w:hAnsi="Arial"/>
                <w:b/>
              </w:rPr>
            </w:pPr>
            <w:r w:rsidRPr="00E608FE">
              <w:rPr>
                <w:rFonts w:ascii="Arial" w:eastAsia="Arial" w:hAnsi="Arial"/>
                <w:b/>
              </w:rPr>
              <w:t>Level 1(i)</w:t>
            </w:r>
          </w:p>
        </w:tc>
        <w:tc>
          <w:tcPr>
            <w:tcW w:w="1240" w:type="dxa"/>
            <w:tcBorders>
              <w:top w:val="single" w:sz="18" w:space="0" w:color="auto"/>
              <w:bottom w:val="single" w:sz="18" w:space="0" w:color="auto"/>
            </w:tcBorders>
            <w:shd w:val="clear" w:color="auto" w:fill="EBEBEB"/>
            <w:vAlign w:val="bottom"/>
          </w:tcPr>
          <w:p w:rsidR="00650389" w:rsidRPr="00E608FE" w:rsidRDefault="00650389" w:rsidP="00753C6F">
            <w:pPr>
              <w:keepNext/>
              <w:spacing w:after="0" w:line="0" w:lineRule="atLeast"/>
              <w:ind w:left="20" w:right="125"/>
              <w:rPr>
                <w:rFonts w:ascii="Arial" w:eastAsia="Arial" w:hAnsi="Arial"/>
                <w:b/>
              </w:rPr>
            </w:pPr>
            <w:r w:rsidRPr="00E608FE">
              <w:rPr>
                <w:rFonts w:ascii="Arial" w:eastAsia="Arial" w:hAnsi="Arial"/>
                <w:b/>
              </w:rPr>
              <w:t>Level 2(i)</w:t>
            </w:r>
          </w:p>
        </w:tc>
        <w:tc>
          <w:tcPr>
            <w:tcW w:w="110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left="20" w:right="65"/>
              <w:rPr>
                <w:rFonts w:ascii="Arial" w:eastAsia="Arial" w:hAnsi="Arial"/>
                <w:b/>
              </w:rPr>
            </w:pPr>
            <w:r w:rsidRPr="00E608FE">
              <w:rPr>
                <w:rFonts w:ascii="Arial" w:eastAsia="Arial" w:hAnsi="Arial"/>
                <w:b/>
              </w:rPr>
              <w:t>Level 3(i)</w:t>
            </w:r>
          </w:p>
        </w:tc>
      </w:tr>
      <w:tr w:rsidR="00B147D2" w:rsidRPr="00E608FE" w:rsidTr="00C86300">
        <w:trPr>
          <w:trHeight w:val="921"/>
        </w:trPr>
        <w:tc>
          <w:tcPr>
            <w:tcW w:w="3939" w:type="dxa"/>
            <w:tcBorders>
              <w:top w:val="single" w:sz="18" w:space="0" w:color="auto"/>
            </w:tcBorders>
            <w:shd w:val="clear" w:color="auto" w:fill="auto"/>
            <w:vAlign w:val="bottom"/>
          </w:tcPr>
          <w:p w:rsidR="00650389" w:rsidRPr="00E608FE" w:rsidRDefault="00650389" w:rsidP="00753C6F">
            <w:pPr>
              <w:keepNext/>
              <w:spacing w:before="40" w:after="120" w:line="0" w:lineRule="atLeast"/>
              <w:ind w:left="23"/>
              <w:rPr>
                <w:rFonts w:ascii="Arial" w:eastAsia="Arial" w:hAnsi="Arial"/>
                <w:w w:val="98"/>
              </w:rPr>
            </w:pPr>
            <w:r w:rsidRPr="00E608FE">
              <w:rPr>
                <w:rFonts w:ascii="Arial" w:eastAsia="Arial" w:hAnsi="Arial"/>
              </w:rPr>
              <w:t>Financial assets at fair value through Other economic flows – Foreign Currency Hedging Reserve:</w:t>
            </w:r>
          </w:p>
          <w:p w:rsidR="00650389" w:rsidRPr="00E608FE" w:rsidRDefault="00650389" w:rsidP="00753C6F">
            <w:pPr>
              <w:keepNext/>
              <w:spacing w:before="40" w:after="120" w:line="0" w:lineRule="atLeast"/>
              <w:ind w:left="23"/>
              <w:rPr>
                <w:rFonts w:ascii="Arial" w:eastAsia="Arial" w:hAnsi="Arial"/>
                <w:w w:val="98"/>
              </w:rPr>
            </w:pPr>
            <w:r w:rsidRPr="00E608FE">
              <w:rPr>
                <w:rFonts w:ascii="Arial" w:eastAsia="Arial" w:hAnsi="Arial"/>
              </w:rPr>
              <w:t>Foreign exchange forward contract used for hedging</w:t>
            </w:r>
          </w:p>
        </w:tc>
        <w:tc>
          <w:tcPr>
            <w:tcW w:w="1560" w:type="dxa"/>
            <w:tcBorders>
              <w:top w:val="single" w:sz="18" w:space="0" w:color="auto"/>
              <w:right w:val="single" w:sz="8" w:space="0" w:color="EBEBEB"/>
            </w:tcBorders>
            <w:shd w:val="clear" w:color="auto" w:fill="EBEBEB"/>
            <w:vAlign w:val="bottom"/>
          </w:tcPr>
          <w:p w:rsidR="00650389" w:rsidRPr="00E608FE" w:rsidRDefault="00650389" w:rsidP="00753C6F">
            <w:pPr>
              <w:keepNext/>
              <w:spacing w:after="0" w:line="0" w:lineRule="atLeast"/>
              <w:ind w:right="5"/>
              <w:jc w:val="right"/>
              <w:rPr>
                <w:rFonts w:ascii="Arial" w:eastAsia="Arial" w:hAnsi="Arial"/>
              </w:rPr>
            </w:pPr>
            <w:r w:rsidRPr="00E608FE">
              <w:rPr>
                <w:rFonts w:ascii="Arial" w:eastAsia="Arial" w:hAnsi="Arial"/>
              </w:rPr>
              <w:t>1,058</w:t>
            </w:r>
          </w:p>
        </w:tc>
        <w:tc>
          <w:tcPr>
            <w:tcW w:w="1160" w:type="dxa"/>
            <w:tcBorders>
              <w:top w:val="single" w:sz="18" w:space="0" w:color="auto"/>
            </w:tcBorders>
            <w:shd w:val="clear" w:color="auto" w:fill="auto"/>
            <w:vAlign w:val="bottom"/>
          </w:tcPr>
          <w:p w:rsidR="00650389" w:rsidRPr="00E608FE" w:rsidRDefault="00650389" w:rsidP="00753C6F">
            <w:pPr>
              <w:keepNext/>
              <w:spacing w:after="0" w:line="0" w:lineRule="atLeast"/>
              <w:jc w:val="right"/>
              <w:rPr>
                <w:rFonts w:ascii="Arial" w:eastAsia="Arial" w:hAnsi="Arial"/>
              </w:rPr>
            </w:pPr>
            <w:r w:rsidRPr="00E608FE">
              <w:rPr>
                <w:rFonts w:ascii="Arial" w:eastAsia="Arial" w:hAnsi="Arial"/>
              </w:rPr>
              <w:t>-</w:t>
            </w:r>
          </w:p>
        </w:tc>
        <w:tc>
          <w:tcPr>
            <w:tcW w:w="1240" w:type="dxa"/>
            <w:tcBorders>
              <w:top w:val="single" w:sz="18" w:space="0" w:color="auto"/>
            </w:tcBorders>
            <w:shd w:val="clear" w:color="auto" w:fill="EBEBEB"/>
            <w:vAlign w:val="bottom"/>
          </w:tcPr>
          <w:p w:rsidR="00650389" w:rsidRPr="00E608FE" w:rsidRDefault="00650389" w:rsidP="00753C6F">
            <w:pPr>
              <w:keepNext/>
              <w:spacing w:after="0" w:line="0" w:lineRule="atLeast"/>
              <w:jc w:val="right"/>
              <w:rPr>
                <w:rFonts w:ascii="Arial" w:eastAsia="Arial" w:hAnsi="Arial"/>
              </w:rPr>
            </w:pPr>
            <w:r w:rsidRPr="00E608FE">
              <w:rPr>
                <w:rFonts w:ascii="Arial" w:eastAsia="Arial" w:hAnsi="Arial"/>
              </w:rPr>
              <w:t>1,058</w:t>
            </w:r>
          </w:p>
        </w:tc>
        <w:tc>
          <w:tcPr>
            <w:tcW w:w="1100" w:type="dxa"/>
            <w:tcBorders>
              <w:top w:val="single" w:sz="18" w:space="0" w:color="auto"/>
            </w:tcBorders>
            <w:shd w:val="clear" w:color="auto" w:fill="auto"/>
            <w:vAlign w:val="bottom"/>
          </w:tcPr>
          <w:p w:rsidR="00650389" w:rsidRPr="00E608FE" w:rsidRDefault="00650389" w:rsidP="00753C6F">
            <w:pPr>
              <w:keepNext/>
              <w:spacing w:after="0" w:line="0" w:lineRule="atLeast"/>
              <w:jc w:val="right"/>
              <w:rPr>
                <w:rFonts w:ascii="Arial" w:eastAsia="Arial" w:hAnsi="Arial"/>
              </w:rPr>
            </w:pPr>
            <w:r w:rsidRPr="00E608FE">
              <w:rPr>
                <w:rFonts w:ascii="Arial" w:eastAsia="Arial" w:hAnsi="Arial"/>
              </w:rPr>
              <w:t>-</w:t>
            </w:r>
          </w:p>
        </w:tc>
      </w:tr>
      <w:tr w:rsidR="00B147D2" w:rsidRPr="00E608FE" w:rsidTr="00C86300">
        <w:trPr>
          <w:trHeight w:val="800"/>
        </w:trPr>
        <w:tc>
          <w:tcPr>
            <w:tcW w:w="3939" w:type="dxa"/>
            <w:tcBorders>
              <w:bottom w:val="single" w:sz="18" w:space="0" w:color="auto"/>
            </w:tcBorders>
            <w:shd w:val="clear" w:color="auto" w:fill="auto"/>
            <w:vAlign w:val="bottom"/>
          </w:tcPr>
          <w:p w:rsidR="00650389" w:rsidRPr="00E608FE" w:rsidRDefault="00650389" w:rsidP="00753C6F">
            <w:pPr>
              <w:keepNext/>
              <w:spacing w:before="40" w:after="120" w:line="0" w:lineRule="atLeast"/>
              <w:ind w:left="23"/>
              <w:rPr>
                <w:rFonts w:ascii="Arial" w:eastAsia="Arial" w:hAnsi="Arial"/>
                <w:w w:val="95"/>
              </w:rPr>
            </w:pPr>
            <w:r w:rsidRPr="00E608FE">
              <w:rPr>
                <w:rFonts w:ascii="Arial" w:eastAsia="Arial" w:hAnsi="Arial"/>
              </w:rPr>
              <w:t>Financial liabilities at fair value through Other economic flows</w:t>
            </w:r>
            <w:r w:rsidR="0056229E" w:rsidRPr="00E608FE">
              <w:rPr>
                <w:rFonts w:ascii="Arial" w:eastAsia="Arial" w:hAnsi="Arial"/>
              </w:rPr>
              <w:t xml:space="preserve"> </w:t>
            </w:r>
            <w:r w:rsidRPr="00E608FE">
              <w:rPr>
                <w:rFonts w:ascii="Arial" w:eastAsia="Arial" w:hAnsi="Arial"/>
              </w:rPr>
              <w:t>– Foreign Currency Hedging Reserve:</w:t>
            </w:r>
          </w:p>
          <w:p w:rsidR="00650389" w:rsidRPr="00E608FE" w:rsidRDefault="00650389" w:rsidP="00753C6F">
            <w:pPr>
              <w:keepNext/>
              <w:spacing w:after="0" w:line="0" w:lineRule="atLeast"/>
              <w:ind w:left="20"/>
              <w:rPr>
                <w:rFonts w:ascii="Arial" w:eastAsia="Arial" w:hAnsi="Arial"/>
                <w:w w:val="95"/>
              </w:rPr>
            </w:pPr>
            <w:r w:rsidRPr="00E608FE">
              <w:rPr>
                <w:rFonts w:ascii="Arial" w:eastAsia="Arial" w:hAnsi="Arial"/>
              </w:rPr>
              <w:t>Foreign exchange forward contract payable</w:t>
            </w:r>
          </w:p>
        </w:tc>
        <w:tc>
          <w:tcPr>
            <w:tcW w:w="1560" w:type="dxa"/>
            <w:tcBorders>
              <w:bottom w:val="single" w:sz="18" w:space="0" w:color="auto"/>
              <w:right w:val="single" w:sz="8" w:space="0" w:color="EBEBEB"/>
            </w:tcBorders>
            <w:shd w:val="clear" w:color="auto" w:fill="EBEBEB"/>
            <w:vAlign w:val="bottom"/>
          </w:tcPr>
          <w:p w:rsidR="00650389" w:rsidRPr="00E608FE" w:rsidRDefault="00650389" w:rsidP="00753C6F">
            <w:pPr>
              <w:keepNext/>
              <w:spacing w:after="0" w:line="0" w:lineRule="atLeast"/>
              <w:jc w:val="right"/>
              <w:rPr>
                <w:rFonts w:ascii="Arial" w:eastAsia="Arial" w:hAnsi="Arial"/>
              </w:rPr>
            </w:pPr>
            <w:r w:rsidRPr="00E608FE">
              <w:rPr>
                <w:rFonts w:ascii="Arial" w:eastAsia="Arial" w:hAnsi="Arial"/>
              </w:rPr>
              <w:t>(1,065)</w:t>
            </w:r>
          </w:p>
        </w:tc>
        <w:tc>
          <w:tcPr>
            <w:tcW w:w="1160" w:type="dxa"/>
            <w:tcBorders>
              <w:bottom w:val="single" w:sz="18" w:space="0" w:color="auto"/>
            </w:tcBorders>
            <w:shd w:val="clear" w:color="auto" w:fill="auto"/>
            <w:vAlign w:val="bottom"/>
          </w:tcPr>
          <w:p w:rsidR="00650389" w:rsidRPr="00E608FE" w:rsidRDefault="00650389" w:rsidP="00753C6F">
            <w:pPr>
              <w:keepNext/>
              <w:spacing w:after="0" w:line="0" w:lineRule="atLeast"/>
              <w:jc w:val="right"/>
              <w:rPr>
                <w:rFonts w:ascii="Arial" w:eastAsia="Arial" w:hAnsi="Arial"/>
              </w:rPr>
            </w:pPr>
            <w:r w:rsidRPr="00E608FE">
              <w:rPr>
                <w:rFonts w:ascii="Arial" w:eastAsia="Arial" w:hAnsi="Arial"/>
              </w:rPr>
              <w:t>-</w:t>
            </w:r>
          </w:p>
        </w:tc>
        <w:tc>
          <w:tcPr>
            <w:tcW w:w="1240" w:type="dxa"/>
            <w:tcBorders>
              <w:bottom w:val="single" w:sz="18" w:space="0" w:color="auto"/>
            </w:tcBorders>
            <w:shd w:val="clear" w:color="auto" w:fill="EBEBEB"/>
            <w:vAlign w:val="bottom"/>
          </w:tcPr>
          <w:p w:rsidR="00650389" w:rsidRPr="00E608FE" w:rsidRDefault="00650389" w:rsidP="00753C6F">
            <w:pPr>
              <w:keepNext/>
              <w:spacing w:after="0" w:line="0" w:lineRule="atLeast"/>
              <w:jc w:val="right"/>
              <w:rPr>
                <w:rFonts w:ascii="Arial" w:eastAsia="Arial" w:hAnsi="Arial"/>
              </w:rPr>
            </w:pPr>
            <w:r w:rsidRPr="00E608FE">
              <w:rPr>
                <w:rFonts w:ascii="Arial" w:eastAsia="Arial" w:hAnsi="Arial"/>
              </w:rPr>
              <w:t>(1,065)</w:t>
            </w:r>
          </w:p>
        </w:tc>
        <w:tc>
          <w:tcPr>
            <w:tcW w:w="1100" w:type="dxa"/>
            <w:tcBorders>
              <w:bottom w:val="single" w:sz="18" w:space="0" w:color="auto"/>
            </w:tcBorders>
            <w:shd w:val="clear" w:color="auto" w:fill="auto"/>
            <w:vAlign w:val="bottom"/>
          </w:tcPr>
          <w:p w:rsidR="00650389" w:rsidRPr="00E608FE" w:rsidRDefault="00650389" w:rsidP="00753C6F">
            <w:pPr>
              <w:keepNext/>
              <w:spacing w:after="0" w:line="0" w:lineRule="atLeast"/>
              <w:jc w:val="right"/>
              <w:rPr>
                <w:rFonts w:ascii="Times New Roman" w:eastAsia="Times New Roman" w:hAnsi="Times New Roman"/>
              </w:rPr>
            </w:pPr>
            <w:r w:rsidRPr="00E608FE">
              <w:rPr>
                <w:rFonts w:ascii="Arial" w:eastAsia="Arial" w:hAnsi="Arial"/>
              </w:rPr>
              <w:t>-</w:t>
            </w:r>
          </w:p>
        </w:tc>
      </w:tr>
      <w:tr w:rsidR="00B147D2" w:rsidRPr="00E608FE" w:rsidTr="00C86300">
        <w:trPr>
          <w:trHeight w:val="268"/>
        </w:trPr>
        <w:tc>
          <w:tcPr>
            <w:tcW w:w="3939"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left="20"/>
              <w:rPr>
                <w:rFonts w:ascii="Arial" w:eastAsia="Arial" w:hAnsi="Arial"/>
                <w:b/>
              </w:rPr>
            </w:pPr>
            <w:r w:rsidRPr="00E608FE">
              <w:rPr>
                <w:rFonts w:ascii="Arial" w:eastAsia="Arial" w:hAnsi="Arial"/>
                <w:b/>
              </w:rPr>
              <w:t>Total</w:t>
            </w:r>
          </w:p>
        </w:tc>
        <w:tc>
          <w:tcPr>
            <w:tcW w:w="1560" w:type="dxa"/>
            <w:tcBorders>
              <w:top w:val="single" w:sz="18" w:space="0" w:color="auto"/>
              <w:bottom w:val="single" w:sz="18" w:space="0" w:color="auto"/>
              <w:right w:val="single" w:sz="8" w:space="0" w:color="EBEBEB"/>
            </w:tcBorders>
            <w:shd w:val="clear" w:color="auto" w:fill="EBEBEB"/>
            <w:vAlign w:val="bottom"/>
          </w:tcPr>
          <w:p w:rsidR="00650389" w:rsidRPr="00E608FE" w:rsidRDefault="00650389" w:rsidP="00753C6F">
            <w:pPr>
              <w:keepNext/>
              <w:spacing w:after="0" w:line="0" w:lineRule="atLeast"/>
              <w:jc w:val="right"/>
              <w:rPr>
                <w:rFonts w:ascii="Arial" w:eastAsia="Arial" w:hAnsi="Arial"/>
                <w:b/>
              </w:rPr>
            </w:pPr>
            <w:r w:rsidRPr="00E608FE">
              <w:rPr>
                <w:rFonts w:ascii="Arial" w:eastAsia="Arial" w:hAnsi="Arial"/>
                <w:b/>
              </w:rPr>
              <w:t>(7)</w:t>
            </w:r>
          </w:p>
        </w:tc>
        <w:tc>
          <w:tcPr>
            <w:tcW w:w="116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right="5"/>
              <w:jc w:val="right"/>
              <w:rPr>
                <w:rFonts w:ascii="Arial" w:eastAsia="Arial" w:hAnsi="Arial"/>
                <w:b/>
              </w:rPr>
            </w:pPr>
            <w:r w:rsidRPr="00E608FE">
              <w:rPr>
                <w:rFonts w:ascii="Arial" w:eastAsia="Arial" w:hAnsi="Arial"/>
                <w:b/>
              </w:rPr>
              <w:t>-</w:t>
            </w:r>
          </w:p>
        </w:tc>
        <w:tc>
          <w:tcPr>
            <w:tcW w:w="1240" w:type="dxa"/>
            <w:tcBorders>
              <w:top w:val="single" w:sz="18" w:space="0" w:color="auto"/>
              <w:bottom w:val="single" w:sz="18" w:space="0" w:color="auto"/>
            </w:tcBorders>
            <w:shd w:val="clear" w:color="auto" w:fill="EBEBEB"/>
            <w:vAlign w:val="bottom"/>
          </w:tcPr>
          <w:p w:rsidR="00650389" w:rsidRPr="00E608FE" w:rsidRDefault="00650389" w:rsidP="00753C6F">
            <w:pPr>
              <w:keepNext/>
              <w:spacing w:after="0" w:line="0" w:lineRule="atLeast"/>
              <w:jc w:val="right"/>
              <w:rPr>
                <w:rFonts w:ascii="Arial" w:eastAsia="Arial" w:hAnsi="Arial"/>
                <w:b/>
              </w:rPr>
            </w:pPr>
            <w:r w:rsidRPr="00E608FE">
              <w:rPr>
                <w:rFonts w:ascii="Arial" w:eastAsia="Arial" w:hAnsi="Arial"/>
                <w:b/>
              </w:rPr>
              <w:t>(7)</w:t>
            </w:r>
          </w:p>
        </w:tc>
        <w:tc>
          <w:tcPr>
            <w:tcW w:w="1100" w:type="dxa"/>
            <w:tcBorders>
              <w:top w:val="single" w:sz="18" w:space="0" w:color="auto"/>
              <w:bottom w:val="single" w:sz="18" w:space="0" w:color="auto"/>
            </w:tcBorders>
            <w:shd w:val="clear" w:color="auto" w:fill="auto"/>
            <w:vAlign w:val="bottom"/>
          </w:tcPr>
          <w:p w:rsidR="00650389" w:rsidRPr="00E608FE" w:rsidRDefault="00650389" w:rsidP="00753C6F">
            <w:pPr>
              <w:keepNext/>
              <w:spacing w:after="0" w:line="0" w:lineRule="atLeast"/>
              <w:ind w:right="5"/>
              <w:jc w:val="right"/>
              <w:rPr>
                <w:rFonts w:ascii="Arial" w:eastAsia="Arial" w:hAnsi="Arial"/>
                <w:b/>
              </w:rPr>
            </w:pPr>
            <w:r w:rsidRPr="00E608FE">
              <w:rPr>
                <w:rFonts w:ascii="Arial" w:eastAsia="Arial" w:hAnsi="Arial"/>
                <w:b/>
              </w:rPr>
              <w:t>-</w:t>
            </w:r>
          </w:p>
        </w:tc>
      </w:tr>
    </w:tbl>
    <w:p w:rsidR="001D07DE" w:rsidRPr="00E608FE" w:rsidRDefault="001D07DE" w:rsidP="00200B37">
      <w:pPr>
        <w:spacing w:before="240" w:line="0" w:lineRule="atLeast"/>
        <w:rPr>
          <w:rFonts w:ascii="Arial" w:eastAsia="Arial" w:hAnsi="Arial"/>
        </w:rPr>
      </w:pPr>
      <w:r w:rsidRPr="00E608FE">
        <w:rPr>
          <w:rFonts w:ascii="Arial" w:eastAsia="Arial" w:hAnsi="Arial"/>
        </w:rPr>
        <w:t>There have been no transfers between levels during the period.</w:t>
      </w:r>
    </w:p>
    <w:p w:rsidR="00650389" w:rsidRPr="00E608FE" w:rsidRDefault="001D07DE" w:rsidP="00200B37">
      <w:pPr>
        <w:spacing w:before="240" w:after="0" w:line="0" w:lineRule="atLeast"/>
        <w:rPr>
          <w:rFonts w:ascii="Arial" w:eastAsia="Arial" w:hAnsi="Arial"/>
        </w:rPr>
      </w:pPr>
      <w:r w:rsidRPr="00E608FE">
        <w:rPr>
          <w:rFonts w:ascii="Arial" w:eastAsia="Arial" w:hAnsi="Arial"/>
        </w:rPr>
        <w:t xml:space="preserve">The fair value of the financial assets and liabilities is included at the amount at which the instrument could be exchanged in a current transaction between willing parties, other than in a forced or liquidation sale. The estimated fair value of foreign exchange </w:t>
      </w:r>
      <w:r w:rsidR="00DB4693" w:rsidRPr="00E608FE">
        <w:rPr>
          <w:rFonts w:ascii="Arial" w:eastAsia="Arial" w:hAnsi="Arial"/>
        </w:rPr>
        <w:t xml:space="preserve">forward </w:t>
      </w:r>
      <w:r w:rsidRPr="00E608FE">
        <w:rPr>
          <w:rFonts w:ascii="Arial" w:eastAsia="Arial" w:hAnsi="Arial"/>
        </w:rPr>
        <w:t>contract was based on Treasury Corporation of Victoria’s indicative market valuation report as at the financial year end.</w:t>
      </w:r>
    </w:p>
    <w:p w:rsidR="001D07DE" w:rsidRPr="00E608FE" w:rsidRDefault="001D07DE" w:rsidP="00753C6F">
      <w:pPr>
        <w:pStyle w:val="Heading4"/>
        <w:keepNext/>
      </w:pPr>
      <w:r w:rsidRPr="00E608FE">
        <w:lastRenderedPageBreak/>
        <w:t>7.3.2 Fair value determination o</w:t>
      </w:r>
      <w:r w:rsidR="00BE71CD" w:rsidRPr="00E608FE">
        <w:t>f non-financial physical assets</w:t>
      </w:r>
    </w:p>
    <w:p w:rsidR="00FE0E0E" w:rsidRPr="00E608FE" w:rsidRDefault="00FE0E0E" w:rsidP="00536B8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86</w:t>
      </w:r>
      <w:r w:rsidR="00A76E68" w:rsidRPr="00E608FE">
        <w:rPr>
          <w:noProof/>
          <w:color w:val="auto"/>
        </w:rPr>
        <w:fldChar w:fldCharType="end"/>
      </w:r>
      <w:r w:rsidRPr="00E608FE">
        <w:rPr>
          <w:color w:val="auto"/>
        </w:rPr>
        <w:t xml:space="preserve">: Fair value measurement hierarchy </w:t>
      </w:r>
      <w:r w:rsidR="008802C2" w:rsidRPr="00E608FE">
        <w:rPr>
          <w:color w:val="auto"/>
        </w:rPr>
        <w:t>in</w:t>
      </w:r>
      <w:r w:rsidRPr="00E608FE">
        <w:rPr>
          <w:color w:val="auto"/>
        </w:rPr>
        <w:t xml:space="preserve"> 2018</w:t>
      </w:r>
    </w:p>
    <w:tbl>
      <w:tblPr>
        <w:tblW w:w="8868" w:type="dxa"/>
        <w:tblLayout w:type="fixed"/>
        <w:tblCellMar>
          <w:left w:w="0" w:type="dxa"/>
          <w:right w:w="0" w:type="dxa"/>
        </w:tblCellMar>
        <w:tblLook w:val="0000" w:firstRow="0" w:lastRow="0" w:firstColumn="0" w:lastColumn="0" w:noHBand="0" w:noVBand="0"/>
      </w:tblPr>
      <w:tblGrid>
        <w:gridCol w:w="3544"/>
        <w:gridCol w:w="1824"/>
        <w:gridCol w:w="1160"/>
        <w:gridCol w:w="1240"/>
        <w:gridCol w:w="1100"/>
      </w:tblGrid>
      <w:tr w:rsidR="00B147D2" w:rsidRPr="00E608FE" w:rsidTr="0005684E">
        <w:trPr>
          <w:trHeight w:val="194"/>
        </w:trPr>
        <w:tc>
          <w:tcPr>
            <w:tcW w:w="5368" w:type="dxa"/>
            <w:gridSpan w:val="2"/>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right="5"/>
              <w:rPr>
                <w:rFonts w:ascii="Arial" w:eastAsia="Arial" w:hAnsi="Arial" w:cs="Arial"/>
                <w:b/>
                <w:w w:val="95"/>
              </w:rPr>
            </w:pPr>
            <w:r w:rsidRPr="00E608FE">
              <w:rPr>
                <w:rFonts w:ascii="Arial" w:eastAsia="Arial" w:hAnsi="Arial" w:cs="Arial"/>
                <w:b/>
              </w:rPr>
              <w:t>Fair value measurement hierarchy</w:t>
            </w:r>
          </w:p>
        </w:tc>
        <w:tc>
          <w:tcPr>
            <w:tcW w:w="3500" w:type="dxa"/>
            <w:gridSpan w:val="3"/>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8802C2">
        <w:trPr>
          <w:trHeight w:val="609"/>
        </w:trPr>
        <w:tc>
          <w:tcPr>
            <w:tcW w:w="3544" w:type="dxa"/>
            <w:vMerge w:val="restart"/>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Times New Roman" w:hAnsi="Arial" w:cs="Arial"/>
              </w:rPr>
            </w:pPr>
            <w:r w:rsidRPr="00E608FE">
              <w:rPr>
                <w:rFonts w:ascii="Arial" w:eastAsia="Arial" w:hAnsi="Arial" w:cs="Arial"/>
                <w:b/>
              </w:rPr>
              <w:t>2018</w:t>
            </w:r>
          </w:p>
        </w:tc>
        <w:tc>
          <w:tcPr>
            <w:tcW w:w="1820" w:type="dxa"/>
            <w:vMerge w:val="restart"/>
            <w:tcBorders>
              <w:top w:val="single" w:sz="18" w:space="0" w:color="auto"/>
              <w:bottom w:val="single" w:sz="18" w:space="0" w:color="auto"/>
            </w:tcBorders>
            <w:shd w:val="clear" w:color="auto" w:fill="EBEBEB"/>
            <w:vAlign w:val="bottom"/>
          </w:tcPr>
          <w:p w:rsidR="00854869" w:rsidRPr="00E608FE" w:rsidRDefault="00854869" w:rsidP="00753C6F">
            <w:pPr>
              <w:keepNext/>
              <w:spacing w:before="40" w:after="40" w:line="0" w:lineRule="atLeast"/>
              <w:ind w:left="40"/>
              <w:jc w:val="center"/>
              <w:rPr>
                <w:rFonts w:ascii="Arial" w:eastAsia="Arial" w:hAnsi="Arial" w:cs="Arial"/>
                <w:b/>
                <w:w w:val="95"/>
              </w:rPr>
            </w:pPr>
            <w:r w:rsidRPr="00E608FE">
              <w:rPr>
                <w:rFonts w:ascii="Arial" w:eastAsia="Arial" w:hAnsi="Arial" w:cs="Arial"/>
                <w:b/>
              </w:rPr>
              <w:t>Carrying amount as at 30-Jun-18</w:t>
            </w:r>
          </w:p>
        </w:tc>
        <w:tc>
          <w:tcPr>
            <w:tcW w:w="3500" w:type="dxa"/>
            <w:gridSpan w:val="3"/>
            <w:tcBorders>
              <w:top w:val="single" w:sz="18" w:space="0" w:color="auto"/>
              <w:left w:val="nil"/>
            </w:tcBorders>
            <w:shd w:val="clear" w:color="auto" w:fill="auto"/>
            <w:vAlign w:val="bottom"/>
          </w:tcPr>
          <w:p w:rsidR="00854869" w:rsidRPr="00E608FE" w:rsidRDefault="00854869" w:rsidP="00753C6F">
            <w:pPr>
              <w:keepNext/>
              <w:spacing w:before="40" w:after="40" w:line="0" w:lineRule="atLeast"/>
              <w:jc w:val="center"/>
              <w:rPr>
                <w:rFonts w:ascii="Arial" w:eastAsia="Arial" w:hAnsi="Arial" w:cs="Arial"/>
                <w:b/>
              </w:rPr>
            </w:pPr>
            <w:r w:rsidRPr="00E608FE">
              <w:rPr>
                <w:rFonts w:ascii="Arial" w:eastAsia="Arial" w:hAnsi="Arial" w:cs="Arial"/>
                <w:b/>
              </w:rPr>
              <w:t>Fair value measurement at end of reporting period using:</w:t>
            </w:r>
          </w:p>
        </w:tc>
      </w:tr>
      <w:tr w:rsidR="00B147D2" w:rsidRPr="00E608FE" w:rsidTr="008802C2">
        <w:trPr>
          <w:trHeight w:val="236"/>
        </w:trPr>
        <w:tc>
          <w:tcPr>
            <w:tcW w:w="3544" w:type="dxa"/>
            <w:vMerge/>
            <w:tcBorders>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p>
        </w:tc>
        <w:tc>
          <w:tcPr>
            <w:tcW w:w="1820" w:type="dxa"/>
            <w:vMerge/>
            <w:tcBorders>
              <w:bottom w:val="single" w:sz="18" w:space="0" w:color="auto"/>
            </w:tcBorders>
            <w:shd w:val="clear" w:color="auto" w:fill="EBEBEB"/>
            <w:vAlign w:val="bottom"/>
          </w:tcPr>
          <w:p w:rsidR="00854869" w:rsidRPr="00E608FE" w:rsidRDefault="00854869" w:rsidP="00753C6F">
            <w:pPr>
              <w:keepNext/>
              <w:spacing w:before="40" w:after="40" w:line="0" w:lineRule="atLeast"/>
              <w:jc w:val="right"/>
              <w:rPr>
                <w:rFonts w:ascii="Arial" w:eastAsia="Arial" w:hAnsi="Arial" w:cs="Arial"/>
                <w:b/>
              </w:rPr>
            </w:pPr>
          </w:p>
        </w:tc>
        <w:tc>
          <w:tcPr>
            <w:tcW w:w="1160" w:type="dxa"/>
            <w:tcBorders>
              <w:left w:val="nil"/>
              <w:bottom w:val="single" w:sz="18" w:space="0" w:color="auto"/>
            </w:tcBorders>
            <w:shd w:val="clear" w:color="auto" w:fill="auto"/>
            <w:vAlign w:val="bottom"/>
          </w:tcPr>
          <w:p w:rsidR="00854869" w:rsidRPr="00E608FE" w:rsidRDefault="00854869" w:rsidP="00753C6F">
            <w:pPr>
              <w:keepNext/>
              <w:spacing w:before="40" w:after="40" w:line="0" w:lineRule="atLeast"/>
              <w:jc w:val="right"/>
              <w:rPr>
                <w:rFonts w:ascii="Arial" w:eastAsia="Arial" w:hAnsi="Arial" w:cs="Arial"/>
                <w:b/>
              </w:rPr>
            </w:pPr>
            <w:r w:rsidRPr="00E608FE">
              <w:rPr>
                <w:rFonts w:ascii="Arial" w:eastAsia="Arial" w:hAnsi="Arial" w:cs="Arial"/>
                <w:b/>
              </w:rPr>
              <w:t>Level 1(i)</w:t>
            </w:r>
          </w:p>
        </w:tc>
        <w:tc>
          <w:tcPr>
            <w:tcW w:w="1240" w:type="dxa"/>
            <w:tcBorders>
              <w:bottom w:val="single" w:sz="18" w:space="0" w:color="auto"/>
            </w:tcBorders>
            <w:shd w:val="clear" w:color="auto" w:fill="EBEBEB"/>
            <w:vAlign w:val="bottom"/>
          </w:tcPr>
          <w:p w:rsidR="00854869" w:rsidRPr="00E608FE" w:rsidRDefault="00854869" w:rsidP="00753C6F">
            <w:pPr>
              <w:keepNext/>
              <w:spacing w:before="40" w:after="40" w:line="0" w:lineRule="atLeast"/>
              <w:jc w:val="right"/>
              <w:rPr>
                <w:rFonts w:ascii="Arial" w:eastAsia="Arial" w:hAnsi="Arial" w:cs="Arial"/>
                <w:b/>
              </w:rPr>
            </w:pPr>
            <w:r w:rsidRPr="00E608FE">
              <w:rPr>
                <w:rFonts w:ascii="Arial" w:eastAsia="Arial" w:hAnsi="Arial" w:cs="Arial"/>
                <w:b/>
              </w:rPr>
              <w:t>Level 2(i)</w:t>
            </w:r>
          </w:p>
        </w:tc>
        <w:tc>
          <w:tcPr>
            <w:tcW w:w="1100" w:type="dxa"/>
            <w:tcBorders>
              <w:bottom w:val="single" w:sz="18" w:space="0" w:color="auto"/>
            </w:tcBorders>
            <w:shd w:val="clear" w:color="auto" w:fill="auto"/>
            <w:vAlign w:val="bottom"/>
          </w:tcPr>
          <w:p w:rsidR="00854869" w:rsidRPr="00E608FE" w:rsidRDefault="00854869" w:rsidP="00753C6F">
            <w:pPr>
              <w:keepNext/>
              <w:spacing w:before="40" w:after="40" w:line="0" w:lineRule="atLeast"/>
              <w:jc w:val="right"/>
              <w:rPr>
                <w:rFonts w:ascii="Arial" w:eastAsia="Arial" w:hAnsi="Arial" w:cs="Arial"/>
                <w:b/>
              </w:rPr>
            </w:pPr>
            <w:r w:rsidRPr="00E608FE">
              <w:rPr>
                <w:rFonts w:ascii="Arial" w:eastAsia="Arial" w:hAnsi="Arial" w:cs="Arial"/>
                <w:b/>
              </w:rPr>
              <w:t>Level 3(i)</w:t>
            </w:r>
          </w:p>
        </w:tc>
      </w:tr>
      <w:tr w:rsidR="00B147D2" w:rsidRPr="00E608FE" w:rsidTr="0005684E">
        <w:trPr>
          <w:trHeight w:val="244"/>
        </w:trPr>
        <w:tc>
          <w:tcPr>
            <w:tcW w:w="3544" w:type="dxa"/>
            <w:tcBorders>
              <w:top w:val="single" w:sz="18" w:space="0" w:color="auto"/>
            </w:tcBorders>
            <w:shd w:val="clear" w:color="auto" w:fill="auto"/>
            <w:vAlign w:val="bottom"/>
          </w:tcPr>
          <w:p w:rsidR="001D07DE" w:rsidRPr="00E608FE" w:rsidRDefault="001D07DE" w:rsidP="00753C6F">
            <w:pPr>
              <w:keepNext/>
              <w:spacing w:before="40" w:after="40" w:line="219" w:lineRule="exact"/>
              <w:ind w:left="140"/>
              <w:rPr>
                <w:rFonts w:ascii="Arial" w:eastAsia="Arial" w:hAnsi="Arial" w:cs="Arial"/>
              </w:rPr>
            </w:pPr>
            <w:r w:rsidRPr="00E608FE">
              <w:rPr>
                <w:rFonts w:ascii="Arial" w:eastAsia="Arial" w:hAnsi="Arial" w:cs="Arial"/>
              </w:rPr>
              <w:t>Non</w:t>
            </w:r>
            <w:r w:rsidRPr="00E608FE">
              <w:rPr>
                <w:rFonts w:ascii="Cambria Math" w:eastAsia="MS Gothic" w:hAnsi="Cambria Math" w:cs="Cambria Math"/>
              </w:rPr>
              <w:t>‑</w:t>
            </w:r>
            <w:r w:rsidRPr="00E608FE">
              <w:rPr>
                <w:rFonts w:ascii="Arial" w:eastAsia="Arial" w:hAnsi="Arial" w:cs="Arial"/>
              </w:rPr>
              <w:t>specialised land</w:t>
            </w:r>
          </w:p>
        </w:tc>
        <w:tc>
          <w:tcPr>
            <w:tcW w:w="1820" w:type="dxa"/>
            <w:tcBorders>
              <w:top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rPr>
            </w:pPr>
            <w:r w:rsidRPr="00E608FE">
              <w:rPr>
                <w:rFonts w:ascii="Arial" w:eastAsia="Arial" w:hAnsi="Arial" w:cs="Arial"/>
              </w:rPr>
              <w:t>28,274</w:t>
            </w:r>
          </w:p>
        </w:tc>
        <w:tc>
          <w:tcPr>
            <w:tcW w:w="1160" w:type="dxa"/>
            <w:tcBorders>
              <w:top w:val="single" w:sz="18" w:space="0" w:color="auto"/>
              <w:left w:val="nil"/>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28,274</w:t>
            </w:r>
          </w:p>
        </w:tc>
        <w:tc>
          <w:tcPr>
            <w:tcW w:w="1100" w:type="dxa"/>
            <w:tcBorders>
              <w:top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r>
      <w:tr w:rsidR="00B147D2" w:rsidRPr="00E608FE" w:rsidTr="0005684E">
        <w:trPr>
          <w:trHeight w:val="284"/>
        </w:trPr>
        <w:tc>
          <w:tcPr>
            <w:tcW w:w="3544" w:type="dxa"/>
            <w:tcBorders>
              <w:bottom w:val="single" w:sz="18" w:space="0" w:color="auto"/>
            </w:tcBorders>
            <w:shd w:val="clear" w:color="auto" w:fill="auto"/>
            <w:vAlign w:val="bottom"/>
          </w:tcPr>
          <w:p w:rsidR="001D07DE" w:rsidRPr="00E608FE" w:rsidRDefault="001D07DE" w:rsidP="00753C6F">
            <w:pPr>
              <w:keepNext/>
              <w:spacing w:before="40" w:after="40" w:line="0" w:lineRule="atLeast"/>
              <w:ind w:left="140"/>
              <w:rPr>
                <w:rFonts w:ascii="Arial" w:eastAsia="Arial" w:hAnsi="Arial" w:cs="Arial"/>
              </w:rPr>
            </w:pPr>
            <w:r w:rsidRPr="00E608FE">
              <w:rPr>
                <w:rFonts w:ascii="Arial" w:eastAsia="Arial" w:hAnsi="Arial" w:cs="Arial"/>
              </w:rPr>
              <w:t>Specialised land</w:t>
            </w:r>
          </w:p>
        </w:tc>
        <w:tc>
          <w:tcPr>
            <w:tcW w:w="1820" w:type="dxa"/>
            <w:tcBorders>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rPr>
            </w:pPr>
            <w:r w:rsidRPr="00E608FE">
              <w:rPr>
                <w:rFonts w:ascii="Arial" w:eastAsia="Arial" w:hAnsi="Arial" w:cs="Arial"/>
              </w:rPr>
              <w:t>446,244</w:t>
            </w:r>
          </w:p>
        </w:tc>
        <w:tc>
          <w:tcPr>
            <w:tcW w:w="1160" w:type="dxa"/>
            <w:tcBorders>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446,244</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40"/>
              <w:rPr>
                <w:rFonts w:ascii="Arial" w:eastAsia="Arial" w:hAnsi="Arial" w:cs="Arial"/>
                <w:b/>
              </w:rPr>
            </w:pPr>
            <w:r w:rsidRPr="00E608FE">
              <w:rPr>
                <w:rFonts w:ascii="Arial" w:eastAsia="Arial" w:hAnsi="Arial" w:cs="Arial"/>
                <w:b/>
              </w:rPr>
              <w:t>Total Land at fair value</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b/>
              </w:rPr>
            </w:pPr>
            <w:r w:rsidRPr="00E608FE">
              <w:rPr>
                <w:rFonts w:ascii="Arial" w:eastAsia="Arial" w:hAnsi="Arial" w:cs="Arial"/>
                <w:b/>
              </w:rPr>
              <w:t>474,518</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b/>
              </w:rPr>
            </w:pPr>
            <w:r w:rsidRPr="00E608FE">
              <w:rPr>
                <w:rFonts w:ascii="Arial" w:eastAsia="Arial" w:hAnsi="Arial" w:cs="Arial"/>
                <w:b/>
              </w:rPr>
              <w:t>28,274</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446,244</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140"/>
              <w:rPr>
                <w:rFonts w:ascii="Arial" w:eastAsia="Arial" w:hAnsi="Arial" w:cs="Arial"/>
              </w:rPr>
            </w:pPr>
            <w:r w:rsidRPr="00E608FE">
              <w:rPr>
                <w:rFonts w:ascii="Arial" w:eastAsia="Arial" w:hAnsi="Arial" w:cs="Arial"/>
              </w:rPr>
              <w:t>Buildings</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rPr>
            </w:pPr>
            <w:r w:rsidRPr="00E608FE">
              <w:rPr>
                <w:rFonts w:ascii="Arial" w:eastAsia="Arial" w:hAnsi="Arial" w:cs="Arial"/>
              </w:rPr>
              <w:t>469,491</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469,491</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40"/>
              <w:rPr>
                <w:rFonts w:ascii="Arial" w:eastAsia="Arial" w:hAnsi="Arial" w:cs="Arial"/>
                <w:b/>
              </w:rPr>
            </w:pPr>
            <w:r w:rsidRPr="00E608FE">
              <w:rPr>
                <w:rFonts w:ascii="Arial" w:eastAsia="Arial" w:hAnsi="Arial" w:cs="Arial"/>
                <w:b/>
              </w:rPr>
              <w:t>Total Buildings at fair value</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b/>
              </w:rPr>
            </w:pPr>
            <w:r w:rsidRPr="00E608FE">
              <w:rPr>
                <w:rFonts w:ascii="Arial" w:eastAsia="Arial" w:hAnsi="Arial" w:cs="Arial"/>
                <w:b/>
              </w:rPr>
              <w:t>469,491</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469,491</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140"/>
              <w:rPr>
                <w:rFonts w:ascii="Arial" w:eastAsia="Arial" w:hAnsi="Arial" w:cs="Arial"/>
              </w:rPr>
            </w:pPr>
            <w:r w:rsidRPr="00E608FE">
              <w:rPr>
                <w:rFonts w:ascii="Arial" w:eastAsia="Arial" w:hAnsi="Arial" w:cs="Arial"/>
              </w:rPr>
              <w:t>Plant, Equipment &amp; Vehicles(ii)</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rPr>
            </w:pPr>
            <w:r w:rsidRPr="00E608FE">
              <w:rPr>
                <w:rFonts w:ascii="Arial" w:eastAsia="Arial" w:hAnsi="Arial" w:cs="Arial"/>
              </w:rPr>
              <w:t>5,985</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5,985</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40"/>
              <w:rPr>
                <w:rFonts w:ascii="Arial" w:eastAsia="Arial" w:hAnsi="Arial" w:cs="Arial"/>
                <w:b/>
              </w:rPr>
            </w:pPr>
            <w:r w:rsidRPr="00E608FE">
              <w:rPr>
                <w:rFonts w:ascii="Arial" w:eastAsia="Arial" w:hAnsi="Arial" w:cs="Arial"/>
                <w:b/>
              </w:rPr>
              <w:t>Total Plant, Equipment &amp; Vehicles at fair value</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b/>
              </w:rPr>
            </w:pPr>
            <w:r w:rsidRPr="00E608FE">
              <w:rPr>
                <w:rFonts w:ascii="Arial" w:eastAsia="Arial" w:hAnsi="Arial" w:cs="Arial"/>
                <w:b/>
              </w:rPr>
              <w:t>5,985</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5,985</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140"/>
              <w:rPr>
                <w:rFonts w:ascii="Arial" w:eastAsia="Arial" w:hAnsi="Arial" w:cs="Arial"/>
              </w:rPr>
            </w:pPr>
            <w:r w:rsidRPr="00E608FE">
              <w:rPr>
                <w:rFonts w:ascii="Arial" w:eastAsia="Arial" w:hAnsi="Arial" w:cs="Arial"/>
              </w:rPr>
              <w:t>Exhibitions</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rPr>
            </w:pPr>
            <w:r w:rsidRPr="00E608FE">
              <w:rPr>
                <w:rFonts w:ascii="Arial" w:eastAsia="Arial" w:hAnsi="Arial" w:cs="Arial"/>
              </w:rPr>
              <w:t>8,061</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8,061</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40"/>
              <w:rPr>
                <w:rFonts w:ascii="Arial" w:eastAsia="Arial" w:hAnsi="Arial" w:cs="Arial"/>
                <w:b/>
              </w:rPr>
            </w:pPr>
            <w:r w:rsidRPr="00E608FE">
              <w:rPr>
                <w:rFonts w:ascii="Arial" w:eastAsia="Arial" w:hAnsi="Arial" w:cs="Arial"/>
                <w:b/>
              </w:rPr>
              <w:t>Total Exhibitions at fair value</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b/>
              </w:rPr>
            </w:pPr>
            <w:r w:rsidRPr="00E608FE">
              <w:rPr>
                <w:rFonts w:ascii="Arial" w:eastAsia="Arial" w:hAnsi="Arial" w:cs="Arial"/>
                <w:b/>
              </w:rPr>
              <w:t>8,061</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8,061</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140"/>
              <w:rPr>
                <w:rFonts w:ascii="Arial" w:eastAsia="Arial" w:hAnsi="Arial" w:cs="Arial"/>
              </w:rPr>
            </w:pPr>
            <w:r w:rsidRPr="00E608FE">
              <w:rPr>
                <w:rFonts w:ascii="Arial" w:eastAsia="Arial" w:hAnsi="Arial" w:cs="Arial"/>
              </w:rPr>
              <w:t>Collections</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rPr>
            </w:pPr>
            <w:r w:rsidRPr="00E608FE">
              <w:rPr>
                <w:rFonts w:ascii="Arial" w:eastAsia="Arial" w:hAnsi="Arial" w:cs="Arial"/>
              </w:rPr>
              <w:t>716,873</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8,410</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rPr>
            </w:pPr>
            <w:r w:rsidRPr="00E608FE">
              <w:rPr>
                <w:rFonts w:ascii="Arial" w:eastAsia="Arial" w:hAnsi="Arial" w:cs="Arial"/>
              </w:rPr>
              <w:t>708,463</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1D07DE" w:rsidRPr="00E608FE" w:rsidRDefault="001D07DE" w:rsidP="00753C6F">
            <w:pPr>
              <w:keepNext/>
              <w:spacing w:before="40" w:after="40" w:line="0" w:lineRule="atLeast"/>
              <w:ind w:left="40"/>
              <w:rPr>
                <w:rFonts w:ascii="Arial" w:eastAsia="Arial" w:hAnsi="Arial" w:cs="Arial"/>
                <w:b/>
              </w:rPr>
            </w:pPr>
            <w:r w:rsidRPr="00E608FE">
              <w:rPr>
                <w:rFonts w:ascii="Arial" w:eastAsia="Arial" w:hAnsi="Arial" w:cs="Arial"/>
                <w:b/>
              </w:rPr>
              <w:t>Total Collections at fair value</w:t>
            </w:r>
          </w:p>
        </w:tc>
        <w:tc>
          <w:tcPr>
            <w:tcW w:w="182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25"/>
              <w:jc w:val="right"/>
              <w:rPr>
                <w:rFonts w:ascii="Arial" w:eastAsia="Arial" w:hAnsi="Arial" w:cs="Arial"/>
                <w:b/>
              </w:rPr>
            </w:pPr>
            <w:r w:rsidRPr="00E608FE">
              <w:rPr>
                <w:rFonts w:ascii="Arial" w:eastAsia="Arial" w:hAnsi="Arial" w:cs="Arial"/>
                <w:b/>
              </w:rPr>
              <w:t>716,873</w:t>
            </w:r>
          </w:p>
        </w:tc>
        <w:tc>
          <w:tcPr>
            <w:tcW w:w="1160" w:type="dxa"/>
            <w:tcBorders>
              <w:top w:val="single" w:sz="18" w:space="0" w:color="auto"/>
              <w:left w:val="nil"/>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8,410</w:t>
            </w:r>
          </w:p>
        </w:tc>
        <w:tc>
          <w:tcPr>
            <w:tcW w:w="1100" w:type="dxa"/>
            <w:tcBorders>
              <w:top w:val="single" w:sz="18" w:space="0" w:color="auto"/>
              <w:bottom w:val="single" w:sz="18" w:space="0" w:color="auto"/>
            </w:tcBorders>
            <w:shd w:val="clear" w:color="auto" w:fill="auto"/>
            <w:vAlign w:val="center"/>
          </w:tcPr>
          <w:p w:rsidR="001D07DE" w:rsidRPr="00E608FE" w:rsidRDefault="001D07DE" w:rsidP="0005684E">
            <w:pPr>
              <w:keepNext/>
              <w:spacing w:before="40" w:after="40" w:line="0" w:lineRule="atLeast"/>
              <w:ind w:right="5"/>
              <w:jc w:val="right"/>
              <w:rPr>
                <w:rFonts w:ascii="Arial" w:eastAsia="Arial" w:hAnsi="Arial" w:cs="Arial"/>
                <w:b/>
              </w:rPr>
            </w:pPr>
            <w:r w:rsidRPr="00E608FE">
              <w:rPr>
                <w:rFonts w:ascii="Arial" w:eastAsia="Arial" w:hAnsi="Arial" w:cs="Arial"/>
                <w:b/>
              </w:rPr>
              <w:t>708,463</w:t>
            </w:r>
          </w:p>
        </w:tc>
      </w:tr>
    </w:tbl>
    <w:p w:rsidR="002F785D" w:rsidRPr="00E608FE" w:rsidRDefault="002F785D" w:rsidP="002B6E42">
      <w:pPr>
        <w:spacing w:after="0" w:line="0" w:lineRule="atLeast"/>
        <w:rPr>
          <w:rFonts w:ascii="Arial" w:eastAsia="Arial" w:hAnsi="Arial"/>
        </w:rPr>
      </w:pPr>
    </w:p>
    <w:p w:rsidR="00FE0E0E" w:rsidRPr="00E608FE" w:rsidRDefault="00FE0E0E" w:rsidP="00536B8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87</w:t>
      </w:r>
      <w:r w:rsidR="00A76E68" w:rsidRPr="00E608FE">
        <w:rPr>
          <w:noProof/>
          <w:color w:val="auto"/>
        </w:rPr>
        <w:fldChar w:fldCharType="end"/>
      </w:r>
      <w:r w:rsidRPr="00E608FE">
        <w:rPr>
          <w:color w:val="auto"/>
        </w:rPr>
        <w:t xml:space="preserve">: Fair value measurement hierarchy </w:t>
      </w:r>
      <w:r w:rsidR="004B62F9" w:rsidRPr="00E608FE">
        <w:rPr>
          <w:color w:val="auto"/>
        </w:rPr>
        <w:t>in</w:t>
      </w:r>
      <w:r w:rsidRPr="00E608FE">
        <w:rPr>
          <w:color w:val="auto"/>
        </w:rPr>
        <w:t xml:space="preserve"> 2017</w:t>
      </w:r>
    </w:p>
    <w:tbl>
      <w:tblPr>
        <w:tblW w:w="8868" w:type="dxa"/>
        <w:tblLayout w:type="fixed"/>
        <w:tblCellMar>
          <w:left w:w="0" w:type="dxa"/>
          <w:right w:w="0" w:type="dxa"/>
        </w:tblCellMar>
        <w:tblLook w:val="0000" w:firstRow="0" w:lastRow="0" w:firstColumn="0" w:lastColumn="0" w:noHBand="0" w:noVBand="0"/>
      </w:tblPr>
      <w:tblGrid>
        <w:gridCol w:w="3544"/>
        <w:gridCol w:w="1824"/>
        <w:gridCol w:w="1160"/>
        <w:gridCol w:w="1240"/>
        <w:gridCol w:w="1100"/>
      </w:tblGrid>
      <w:tr w:rsidR="00B147D2" w:rsidRPr="00E608FE" w:rsidTr="004B62F9">
        <w:trPr>
          <w:trHeight w:val="188"/>
        </w:trPr>
        <w:tc>
          <w:tcPr>
            <w:tcW w:w="5368" w:type="dxa"/>
            <w:gridSpan w:val="2"/>
            <w:tcBorders>
              <w:top w:val="single" w:sz="18" w:space="0" w:color="auto"/>
              <w:bottom w:val="single" w:sz="18" w:space="0" w:color="auto"/>
            </w:tcBorders>
            <w:shd w:val="clear" w:color="auto" w:fill="auto"/>
            <w:vAlign w:val="bottom"/>
          </w:tcPr>
          <w:p w:rsidR="009F7D98" w:rsidRPr="00E608FE" w:rsidRDefault="009F7D98" w:rsidP="00753C6F">
            <w:pPr>
              <w:keepNext/>
              <w:spacing w:before="40" w:after="40" w:line="0" w:lineRule="atLeast"/>
              <w:rPr>
                <w:rFonts w:ascii="Arial" w:eastAsia="Times New Roman" w:hAnsi="Arial" w:cs="Arial"/>
              </w:rPr>
            </w:pPr>
            <w:r w:rsidRPr="00E608FE">
              <w:rPr>
                <w:rFonts w:ascii="Arial" w:eastAsia="Arial" w:hAnsi="Arial" w:cs="Arial"/>
                <w:b/>
              </w:rPr>
              <w:t>Fair value measurement hierarchy</w:t>
            </w:r>
          </w:p>
        </w:tc>
        <w:tc>
          <w:tcPr>
            <w:tcW w:w="3500" w:type="dxa"/>
            <w:gridSpan w:val="3"/>
            <w:tcBorders>
              <w:top w:val="single" w:sz="18" w:space="0" w:color="auto"/>
              <w:bottom w:val="single" w:sz="18" w:space="0" w:color="auto"/>
            </w:tcBorders>
            <w:shd w:val="clear" w:color="auto" w:fill="auto"/>
            <w:vAlign w:val="bottom"/>
          </w:tcPr>
          <w:p w:rsidR="009F7D98" w:rsidRPr="00E608FE" w:rsidRDefault="009F7D98" w:rsidP="00753C6F">
            <w:pPr>
              <w:keepNext/>
              <w:spacing w:before="40" w:after="40" w:line="0" w:lineRule="atLeast"/>
              <w:jc w:val="right"/>
              <w:rPr>
                <w:rFonts w:ascii="Arial" w:eastAsia="Times New Roman" w:hAnsi="Arial" w:cs="Arial"/>
              </w:rPr>
            </w:pPr>
            <w:r w:rsidRPr="00E608FE">
              <w:rPr>
                <w:rFonts w:ascii="Arial" w:eastAsia="Arial" w:hAnsi="Arial" w:cs="Arial"/>
                <w:b/>
              </w:rPr>
              <w:t>$’000</w:t>
            </w:r>
          </w:p>
        </w:tc>
      </w:tr>
      <w:tr w:rsidR="00B147D2" w:rsidRPr="00E608FE" w:rsidTr="004B62F9">
        <w:trPr>
          <w:trHeight w:val="473"/>
        </w:trPr>
        <w:tc>
          <w:tcPr>
            <w:tcW w:w="3544" w:type="dxa"/>
            <w:vMerge w:val="restart"/>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Times New Roman" w:hAnsi="Arial" w:cs="Arial"/>
              </w:rPr>
            </w:pPr>
            <w:r w:rsidRPr="00E608FE">
              <w:rPr>
                <w:rFonts w:ascii="Arial" w:eastAsia="Arial" w:hAnsi="Arial" w:cs="Arial"/>
                <w:b/>
              </w:rPr>
              <w:t>2017</w:t>
            </w:r>
          </w:p>
        </w:tc>
        <w:tc>
          <w:tcPr>
            <w:tcW w:w="1820" w:type="dxa"/>
            <w:vMerge w:val="restart"/>
            <w:tcBorders>
              <w:top w:val="single" w:sz="18" w:space="0" w:color="auto"/>
              <w:bottom w:val="single" w:sz="18" w:space="0" w:color="auto"/>
            </w:tcBorders>
            <w:shd w:val="clear" w:color="auto" w:fill="EBEBEB"/>
            <w:vAlign w:val="bottom"/>
          </w:tcPr>
          <w:p w:rsidR="00854869" w:rsidRPr="00E608FE" w:rsidRDefault="00854869" w:rsidP="00753C6F">
            <w:pPr>
              <w:keepNext/>
              <w:spacing w:before="40" w:after="40" w:line="0" w:lineRule="atLeast"/>
              <w:ind w:left="40"/>
              <w:jc w:val="center"/>
              <w:rPr>
                <w:rFonts w:ascii="Arial" w:eastAsia="Arial" w:hAnsi="Arial" w:cs="Arial"/>
                <w:b/>
              </w:rPr>
            </w:pPr>
            <w:r w:rsidRPr="00E608FE">
              <w:rPr>
                <w:rFonts w:ascii="Arial" w:eastAsia="Arial" w:hAnsi="Arial" w:cs="Arial"/>
                <w:b/>
              </w:rPr>
              <w:t>Carrying amount as at 30-Jun-17</w:t>
            </w:r>
          </w:p>
        </w:tc>
        <w:tc>
          <w:tcPr>
            <w:tcW w:w="3500" w:type="dxa"/>
            <w:gridSpan w:val="3"/>
            <w:tcBorders>
              <w:top w:val="single" w:sz="18" w:space="0" w:color="auto"/>
              <w:left w:val="nil"/>
            </w:tcBorders>
            <w:shd w:val="clear" w:color="auto" w:fill="auto"/>
            <w:vAlign w:val="center"/>
          </w:tcPr>
          <w:p w:rsidR="00854869" w:rsidRPr="00E608FE" w:rsidRDefault="00854869" w:rsidP="00753C6F">
            <w:pPr>
              <w:keepNext/>
              <w:spacing w:before="40" w:after="40" w:line="0" w:lineRule="atLeast"/>
              <w:ind w:left="40"/>
              <w:jc w:val="center"/>
              <w:rPr>
                <w:rFonts w:ascii="Arial" w:eastAsia="Arial" w:hAnsi="Arial" w:cs="Arial"/>
                <w:b/>
              </w:rPr>
            </w:pPr>
            <w:r w:rsidRPr="00E608FE">
              <w:rPr>
                <w:rFonts w:ascii="Arial" w:eastAsia="Arial" w:hAnsi="Arial" w:cs="Arial"/>
                <w:b/>
              </w:rPr>
              <w:t>Fair value measurement at end of reporting period using:</w:t>
            </w:r>
          </w:p>
        </w:tc>
      </w:tr>
      <w:tr w:rsidR="00B147D2" w:rsidRPr="00E608FE" w:rsidTr="004B62F9">
        <w:trPr>
          <w:trHeight w:val="74"/>
        </w:trPr>
        <w:tc>
          <w:tcPr>
            <w:tcW w:w="3544" w:type="dxa"/>
            <w:vMerge/>
            <w:tcBorders>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p>
        </w:tc>
        <w:tc>
          <w:tcPr>
            <w:tcW w:w="1820" w:type="dxa"/>
            <w:vMerge/>
            <w:tcBorders>
              <w:bottom w:val="single" w:sz="18" w:space="0" w:color="auto"/>
            </w:tcBorders>
            <w:shd w:val="clear" w:color="auto" w:fill="EBEBEB"/>
            <w:vAlign w:val="bottom"/>
          </w:tcPr>
          <w:p w:rsidR="00854869" w:rsidRPr="00E608FE" w:rsidRDefault="00854869" w:rsidP="00753C6F">
            <w:pPr>
              <w:keepNext/>
              <w:spacing w:before="40" w:after="40" w:line="0" w:lineRule="atLeast"/>
              <w:ind w:left="40"/>
              <w:rPr>
                <w:rFonts w:ascii="Arial" w:eastAsia="Arial" w:hAnsi="Arial" w:cs="Arial"/>
                <w:b/>
              </w:rPr>
            </w:pPr>
          </w:p>
        </w:tc>
        <w:tc>
          <w:tcPr>
            <w:tcW w:w="1160" w:type="dxa"/>
            <w:tcBorders>
              <w:left w:val="nil"/>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Level 1(i)</w:t>
            </w:r>
          </w:p>
        </w:tc>
        <w:tc>
          <w:tcPr>
            <w:tcW w:w="1240" w:type="dxa"/>
            <w:tcBorders>
              <w:bottom w:val="single" w:sz="18" w:space="0" w:color="auto"/>
            </w:tcBorders>
            <w:shd w:val="clear" w:color="auto" w:fill="EBEBEB"/>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Level 2(i)</w:t>
            </w:r>
          </w:p>
        </w:tc>
        <w:tc>
          <w:tcPr>
            <w:tcW w:w="1100" w:type="dxa"/>
            <w:tcBorders>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Level 3(i)</w:t>
            </w:r>
          </w:p>
        </w:tc>
      </w:tr>
      <w:tr w:rsidR="00B147D2" w:rsidRPr="00E608FE" w:rsidTr="0005684E">
        <w:trPr>
          <w:trHeight w:val="244"/>
        </w:trPr>
        <w:tc>
          <w:tcPr>
            <w:tcW w:w="3544" w:type="dxa"/>
            <w:tcBorders>
              <w:top w:val="single" w:sz="18" w:space="0" w:color="auto"/>
            </w:tcBorders>
            <w:shd w:val="clear" w:color="auto" w:fill="auto"/>
            <w:vAlign w:val="bottom"/>
          </w:tcPr>
          <w:p w:rsidR="00854869" w:rsidRPr="00E608FE" w:rsidRDefault="00854869" w:rsidP="00753C6F">
            <w:pPr>
              <w:keepNext/>
              <w:spacing w:before="40" w:after="40" w:line="219" w:lineRule="exact"/>
              <w:ind w:left="140"/>
              <w:rPr>
                <w:rFonts w:ascii="Arial" w:eastAsia="Arial" w:hAnsi="Arial" w:cs="Arial"/>
              </w:rPr>
            </w:pPr>
            <w:r w:rsidRPr="00E608FE">
              <w:rPr>
                <w:rFonts w:ascii="Arial" w:eastAsia="Arial" w:hAnsi="Arial" w:cs="Arial"/>
              </w:rPr>
              <w:t>Non</w:t>
            </w:r>
            <w:r w:rsidRPr="00E608FE">
              <w:rPr>
                <w:rFonts w:ascii="Cambria Math" w:eastAsia="MS Gothic" w:hAnsi="Cambria Math" w:cs="Cambria Math"/>
              </w:rPr>
              <w:t>‑</w:t>
            </w:r>
            <w:r w:rsidRPr="00E608FE">
              <w:rPr>
                <w:rFonts w:ascii="Arial" w:eastAsia="Arial" w:hAnsi="Arial" w:cs="Arial"/>
              </w:rPr>
              <w:t>specialised land</w:t>
            </w:r>
          </w:p>
        </w:tc>
        <w:tc>
          <w:tcPr>
            <w:tcW w:w="1820" w:type="dxa"/>
            <w:tcBorders>
              <w:top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23,000</w:t>
            </w:r>
          </w:p>
        </w:tc>
        <w:tc>
          <w:tcPr>
            <w:tcW w:w="1160" w:type="dxa"/>
            <w:tcBorders>
              <w:top w:val="single" w:sz="18" w:space="0" w:color="auto"/>
              <w:left w:val="nil"/>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23,000</w:t>
            </w:r>
          </w:p>
        </w:tc>
        <w:tc>
          <w:tcPr>
            <w:tcW w:w="1100" w:type="dxa"/>
            <w:tcBorders>
              <w:top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r>
      <w:tr w:rsidR="00B147D2" w:rsidRPr="00E608FE" w:rsidTr="0005684E">
        <w:trPr>
          <w:trHeight w:val="283"/>
        </w:trPr>
        <w:tc>
          <w:tcPr>
            <w:tcW w:w="3544" w:type="dxa"/>
            <w:tcBorders>
              <w:bottom w:val="single" w:sz="18" w:space="0" w:color="auto"/>
            </w:tcBorders>
            <w:shd w:val="clear" w:color="auto" w:fill="auto"/>
            <w:vAlign w:val="bottom"/>
          </w:tcPr>
          <w:p w:rsidR="00854869" w:rsidRPr="00E608FE" w:rsidRDefault="00854869" w:rsidP="00753C6F">
            <w:pPr>
              <w:keepNext/>
              <w:spacing w:before="40" w:after="40" w:line="0" w:lineRule="atLeast"/>
              <w:ind w:left="140"/>
              <w:rPr>
                <w:rFonts w:ascii="Arial" w:eastAsia="Arial" w:hAnsi="Arial" w:cs="Arial"/>
              </w:rPr>
            </w:pPr>
            <w:r w:rsidRPr="00E608FE">
              <w:rPr>
                <w:rFonts w:ascii="Arial" w:eastAsia="Arial" w:hAnsi="Arial" w:cs="Arial"/>
              </w:rPr>
              <w:t>Specialised land</w:t>
            </w:r>
          </w:p>
        </w:tc>
        <w:tc>
          <w:tcPr>
            <w:tcW w:w="1820" w:type="dxa"/>
            <w:tcBorders>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363,359</w:t>
            </w:r>
          </w:p>
        </w:tc>
        <w:tc>
          <w:tcPr>
            <w:tcW w:w="1160" w:type="dxa"/>
            <w:tcBorders>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363,359</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Total Land at fair value</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386,359</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23,000</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363,359</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140"/>
              <w:rPr>
                <w:rFonts w:ascii="Arial" w:eastAsia="Arial" w:hAnsi="Arial" w:cs="Arial"/>
              </w:rPr>
            </w:pPr>
            <w:r w:rsidRPr="00E608FE">
              <w:rPr>
                <w:rFonts w:ascii="Arial" w:eastAsia="Arial" w:hAnsi="Arial" w:cs="Arial"/>
              </w:rPr>
              <w:t>Buildings</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488,027</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488,027</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Total Buildings at fair value</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488,027</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488,027</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140"/>
              <w:rPr>
                <w:rFonts w:ascii="Arial" w:eastAsia="Arial" w:hAnsi="Arial" w:cs="Arial"/>
              </w:rPr>
            </w:pPr>
            <w:r w:rsidRPr="00E608FE">
              <w:rPr>
                <w:rFonts w:ascii="Arial" w:eastAsia="Arial" w:hAnsi="Arial" w:cs="Arial"/>
              </w:rPr>
              <w:t>Plant, Equipment &amp; Vehicles</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6,335</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6,335</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Total Plant, Equipment &amp; Vehicles at fair value</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6,335</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6,335</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140"/>
              <w:rPr>
                <w:rFonts w:ascii="Arial" w:eastAsia="Arial" w:hAnsi="Arial" w:cs="Arial"/>
              </w:rPr>
            </w:pPr>
            <w:r w:rsidRPr="00E608FE">
              <w:rPr>
                <w:rFonts w:ascii="Arial" w:eastAsia="Arial" w:hAnsi="Arial" w:cs="Arial"/>
              </w:rPr>
              <w:t>Exhibitions</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5,795</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5,795</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Total Exhibitions at fair value</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5,795</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5,795</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140"/>
              <w:rPr>
                <w:rFonts w:ascii="Arial" w:eastAsia="Arial" w:hAnsi="Arial" w:cs="Arial"/>
              </w:rPr>
            </w:pPr>
            <w:r w:rsidRPr="00E608FE">
              <w:rPr>
                <w:rFonts w:ascii="Arial" w:eastAsia="Arial" w:hAnsi="Arial" w:cs="Arial"/>
              </w:rPr>
              <w:t>Collections</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714,851</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8,410</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rPr>
            </w:pPr>
            <w:r w:rsidRPr="00E608FE">
              <w:rPr>
                <w:rFonts w:ascii="Arial" w:eastAsia="Arial" w:hAnsi="Arial" w:cs="Arial"/>
              </w:rPr>
              <w:t>706,441</w:t>
            </w:r>
          </w:p>
        </w:tc>
      </w:tr>
      <w:tr w:rsidR="00B147D2" w:rsidRPr="00E608FE" w:rsidTr="0005684E">
        <w:trPr>
          <w:trHeight w:val="254"/>
        </w:trPr>
        <w:tc>
          <w:tcPr>
            <w:tcW w:w="3544" w:type="dxa"/>
            <w:tcBorders>
              <w:top w:val="single" w:sz="18" w:space="0" w:color="auto"/>
              <w:bottom w:val="single" w:sz="18" w:space="0" w:color="auto"/>
            </w:tcBorders>
            <w:shd w:val="clear" w:color="auto" w:fill="auto"/>
            <w:vAlign w:val="bottom"/>
          </w:tcPr>
          <w:p w:rsidR="00854869" w:rsidRPr="00E608FE" w:rsidRDefault="00854869" w:rsidP="00753C6F">
            <w:pPr>
              <w:keepNext/>
              <w:spacing w:before="40" w:after="40" w:line="0" w:lineRule="atLeast"/>
              <w:ind w:left="40"/>
              <w:rPr>
                <w:rFonts w:ascii="Arial" w:eastAsia="Arial" w:hAnsi="Arial" w:cs="Arial"/>
                <w:b/>
              </w:rPr>
            </w:pPr>
            <w:r w:rsidRPr="00E608FE">
              <w:rPr>
                <w:rFonts w:ascii="Arial" w:eastAsia="Arial" w:hAnsi="Arial" w:cs="Arial"/>
                <w:b/>
              </w:rPr>
              <w:t>Total Collections at fair value</w:t>
            </w:r>
          </w:p>
        </w:tc>
        <w:tc>
          <w:tcPr>
            <w:tcW w:w="182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714,851</w:t>
            </w:r>
          </w:p>
        </w:tc>
        <w:tc>
          <w:tcPr>
            <w:tcW w:w="1160" w:type="dxa"/>
            <w:tcBorders>
              <w:top w:val="single" w:sz="18" w:space="0" w:color="auto"/>
              <w:left w:val="nil"/>
              <w:bottom w:val="single" w:sz="18" w:space="0" w:color="auto"/>
            </w:tcBorders>
            <w:shd w:val="clear" w:color="auto" w:fill="auto"/>
            <w:vAlign w:val="center"/>
          </w:tcPr>
          <w:p w:rsidR="00854869" w:rsidRPr="00E608FE" w:rsidRDefault="00854869" w:rsidP="0005684E">
            <w:pPr>
              <w:keepNext/>
              <w:spacing w:before="40" w:after="40" w:line="0" w:lineRule="atLeast"/>
              <w:ind w:right="5"/>
              <w:jc w:val="right"/>
              <w:rPr>
                <w:rFonts w:ascii="Arial" w:eastAsia="Arial" w:hAnsi="Arial" w:cs="Arial"/>
                <w:b/>
              </w:rPr>
            </w:pPr>
            <w:r w:rsidRPr="00E608FE">
              <w:rPr>
                <w:rFonts w:ascii="Arial" w:eastAsia="Arial" w:hAnsi="Arial" w:cs="Arial"/>
                <w:b/>
              </w:rPr>
              <w:t>-</w:t>
            </w:r>
          </w:p>
        </w:tc>
        <w:tc>
          <w:tcPr>
            <w:tcW w:w="1240" w:type="dxa"/>
            <w:tcBorders>
              <w:top w:val="single" w:sz="18" w:space="0" w:color="auto"/>
              <w:bottom w:val="single" w:sz="18" w:space="0" w:color="auto"/>
            </w:tcBorders>
            <w:shd w:val="clear" w:color="auto" w:fill="EBEBEB"/>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8,410</w:t>
            </w:r>
          </w:p>
        </w:tc>
        <w:tc>
          <w:tcPr>
            <w:tcW w:w="1100" w:type="dxa"/>
            <w:tcBorders>
              <w:top w:val="single" w:sz="18" w:space="0" w:color="auto"/>
              <w:bottom w:val="single" w:sz="18" w:space="0" w:color="auto"/>
            </w:tcBorders>
            <w:shd w:val="clear" w:color="auto" w:fill="auto"/>
            <w:vAlign w:val="center"/>
          </w:tcPr>
          <w:p w:rsidR="00854869" w:rsidRPr="00E608FE" w:rsidRDefault="00854869" w:rsidP="0005684E">
            <w:pPr>
              <w:keepNext/>
              <w:spacing w:before="40" w:after="40" w:line="0" w:lineRule="atLeast"/>
              <w:jc w:val="right"/>
              <w:rPr>
                <w:rFonts w:ascii="Arial" w:eastAsia="Arial" w:hAnsi="Arial" w:cs="Arial"/>
                <w:b/>
              </w:rPr>
            </w:pPr>
            <w:r w:rsidRPr="00E608FE">
              <w:rPr>
                <w:rFonts w:ascii="Arial" w:eastAsia="Arial" w:hAnsi="Arial" w:cs="Arial"/>
                <w:b/>
              </w:rPr>
              <w:t>706,441</w:t>
            </w:r>
          </w:p>
        </w:tc>
      </w:tr>
    </w:tbl>
    <w:p w:rsidR="003854D2" w:rsidRPr="00E608FE" w:rsidRDefault="003854D2" w:rsidP="003854D2">
      <w:r w:rsidRPr="00E608FE">
        <w:br w:type="page"/>
      </w:r>
    </w:p>
    <w:p w:rsidR="009F7D98" w:rsidRPr="00E608FE" w:rsidRDefault="009F7D98" w:rsidP="00200B37">
      <w:pPr>
        <w:spacing w:before="240" w:line="240" w:lineRule="auto"/>
        <w:ind w:left="20"/>
        <w:rPr>
          <w:rFonts w:ascii="Arial" w:eastAsia="Arial" w:hAnsi="Arial"/>
        </w:rPr>
      </w:pPr>
      <w:r w:rsidRPr="00E608FE">
        <w:rPr>
          <w:rFonts w:ascii="Arial" w:eastAsia="Arial" w:hAnsi="Arial"/>
        </w:rPr>
        <w:lastRenderedPageBreak/>
        <w:t>Note:</w:t>
      </w:r>
    </w:p>
    <w:p w:rsidR="009F7D98" w:rsidRPr="00E608FE" w:rsidRDefault="009F7D98" w:rsidP="00200B37">
      <w:pPr>
        <w:tabs>
          <w:tab w:val="left" w:pos="178"/>
        </w:tabs>
        <w:spacing w:after="0" w:line="240" w:lineRule="auto"/>
        <w:ind w:left="20"/>
        <w:rPr>
          <w:rFonts w:ascii="Arial" w:eastAsia="Arial" w:hAnsi="Arial"/>
        </w:rPr>
      </w:pPr>
      <w:r w:rsidRPr="00E608FE">
        <w:rPr>
          <w:rFonts w:ascii="Arial" w:eastAsia="Arial" w:hAnsi="Arial"/>
        </w:rPr>
        <w:t>(i) In 2017 financial statements, the Fair Value measurement hierarchy included work at progress at cost and excluded carrying value of motor vehicles. The 2017-18 financial statements have been amended to reconcile with the values in property, plant, equipment, exhibitions and collections table in Note 4.1.1 above.</w:t>
      </w:r>
    </w:p>
    <w:p w:rsidR="009F7D98" w:rsidRPr="00E608FE" w:rsidRDefault="009F7D98" w:rsidP="00200B37">
      <w:pPr>
        <w:tabs>
          <w:tab w:val="left" w:pos="220"/>
        </w:tabs>
        <w:spacing w:after="0" w:line="240" w:lineRule="auto"/>
        <w:ind w:left="20"/>
        <w:rPr>
          <w:rFonts w:ascii="Arial" w:eastAsia="Arial" w:hAnsi="Arial"/>
        </w:rPr>
      </w:pPr>
      <w:r w:rsidRPr="00E608FE">
        <w:rPr>
          <w:rFonts w:ascii="Arial" w:eastAsia="Arial" w:hAnsi="Arial"/>
        </w:rPr>
        <w:t>(ii) Classified in accordance with the fair value hierarchy, see Note 7.3</w:t>
      </w:r>
    </w:p>
    <w:p w:rsidR="00854869" w:rsidRPr="00E608FE" w:rsidRDefault="009F7D98" w:rsidP="00200B37">
      <w:pPr>
        <w:spacing w:line="240" w:lineRule="auto"/>
        <w:ind w:left="20"/>
        <w:rPr>
          <w:rFonts w:ascii="Arial" w:eastAsia="Arial" w:hAnsi="Arial"/>
        </w:rPr>
      </w:pPr>
      <w:r w:rsidRPr="00E608FE">
        <w:rPr>
          <w:rFonts w:ascii="Arial" w:eastAsia="Arial" w:hAnsi="Arial"/>
        </w:rPr>
        <w:t>(iii) There has been no transfers between levels during the financial year.</w:t>
      </w:r>
    </w:p>
    <w:p w:rsidR="00BF7F61" w:rsidRPr="00E608FE" w:rsidRDefault="00BF7F61" w:rsidP="00200B37">
      <w:pPr>
        <w:spacing w:line="240" w:lineRule="auto"/>
        <w:ind w:left="20"/>
        <w:rPr>
          <w:rFonts w:ascii="Arial" w:eastAsia="Arial" w:hAnsi="Arial"/>
        </w:rPr>
      </w:pPr>
      <w:r w:rsidRPr="00E608FE">
        <w:rPr>
          <w:rFonts w:ascii="Arial" w:eastAsia="Arial" w:hAnsi="Arial"/>
          <w:b/>
        </w:rPr>
        <w:t>Non</w:t>
      </w:r>
      <w:r w:rsidRPr="00E608FE">
        <w:rPr>
          <w:rFonts w:ascii="Arial" w:eastAsia="Arial" w:hAnsi="Arial"/>
          <w:b/>
          <w:strike/>
        </w:rPr>
        <w:t>-</w:t>
      </w:r>
      <w:r w:rsidRPr="00E608FE">
        <w:rPr>
          <w:rFonts w:ascii="Arial" w:eastAsia="Arial" w:hAnsi="Arial"/>
          <w:b/>
        </w:rPr>
        <w:t>specialised land</w:t>
      </w:r>
      <w:r w:rsidRPr="00E608FE">
        <w:rPr>
          <w:rFonts w:ascii="Arial" w:eastAsia="Arial" w:hAnsi="Arial"/>
        </w:rPr>
        <w:t xml:space="preserve"> are valued using the market approach, whereby assets are compared to recent comparable sales or</w:t>
      </w:r>
      <w:r w:rsidR="003854D2" w:rsidRPr="00E608FE">
        <w:rPr>
          <w:rFonts w:ascii="Arial" w:eastAsia="Arial" w:hAnsi="Arial"/>
        </w:rPr>
        <w:t xml:space="preserve"> </w:t>
      </w:r>
      <w:r w:rsidRPr="00E608FE">
        <w:rPr>
          <w:rFonts w:ascii="Arial" w:eastAsia="Arial" w:hAnsi="Arial"/>
        </w:rPr>
        <w:t>sales of comparable assets that are considered to have nominal value.</w:t>
      </w:r>
    </w:p>
    <w:p w:rsidR="00BF7F61" w:rsidRPr="00E608FE" w:rsidRDefault="00BF7F61" w:rsidP="00200B37">
      <w:pPr>
        <w:spacing w:line="240" w:lineRule="auto"/>
        <w:ind w:left="20"/>
        <w:rPr>
          <w:rFonts w:ascii="Arial" w:eastAsia="Arial" w:hAnsi="Arial"/>
        </w:rPr>
      </w:pPr>
      <w:r w:rsidRPr="00E608FE">
        <w:rPr>
          <w:rFonts w:ascii="Arial" w:eastAsia="Arial" w:hAnsi="Arial"/>
          <w:noProof/>
          <w:lang w:eastAsia="en-AU"/>
        </w:rPr>
        <mc:AlternateContent>
          <mc:Choice Requires="wps">
            <w:drawing>
              <wp:anchor distT="0" distB="0" distL="114300" distR="114300" simplePos="0" relativeHeight="251665408" behindDoc="1" locked="0" layoutInCell="1" allowOverlap="1">
                <wp:simplePos x="0" y="0"/>
                <wp:positionH relativeFrom="column">
                  <wp:posOffset>232410</wp:posOffset>
                </wp:positionH>
                <wp:positionV relativeFrom="paragraph">
                  <wp:posOffset>-261620</wp:posOffset>
                </wp:positionV>
                <wp:extent cx="0" cy="8255"/>
                <wp:effectExtent l="13335" t="5080" r="571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4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426F7F0" id="Straight Connector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20.6pt" to="18.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" strokeweight=".09558mm"/>
            </w:pict>
          </mc:Fallback>
        </mc:AlternateContent>
      </w:r>
      <w:r w:rsidRPr="00E608FE">
        <w:rPr>
          <w:rFonts w:ascii="Arial" w:eastAsia="Arial" w:hAnsi="Arial"/>
        </w:rPr>
        <w:t>An independent valuation was performed by Valuer-General Victoria to determine fair value using the market approach. Valuation of the asset was determined by analysing comparable sales and taking into consideration factors such as land size, location, zoning and development potential. From this analysis, an appropriate rate per square metre has been applied to the land. The effective date of the valuation was 30 June 2016.</w:t>
      </w:r>
    </w:p>
    <w:p w:rsidR="00BF7F61" w:rsidRPr="00E608FE" w:rsidRDefault="00BF7F61" w:rsidP="00200B37">
      <w:pPr>
        <w:spacing w:line="240" w:lineRule="auto"/>
        <w:ind w:left="20"/>
        <w:rPr>
          <w:rFonts w:ascii="Arial" w:eastAsia="Arial" w:hAnsi="Arial"/>
        </w:rPr>
      </w:pPr>
      <w:r w:rsidRPr="00E608FE">
        <w:rPr>
          <w:rFonts w:ascii="Arial" w:eastAsia="Arial" w:hAnsi="Arial"/>
        </w:rPr>
        <w:t>To the extent that non-specialised land do not contain significant, unobservable adjustments, these assets are classified as Level 2 under the market approach.</w:t>
      </w:r>
    </w:p>
    <w:p w:rsidR="00BF7F61" w:rsidRPr="00E608FE" w:rsidRDefault="00BF7F61" w:rsidP="00200B37">
      <w:pPr>
        <w:spacing w:line="240" w:lineRule="auto"/>
        <w:ind w:left="20"/>
        <w:rPr>
          <w:rFonts w:ascii="Arial" w:eastAsia="Arial" w:hAnsi="Arial"/>
        </w:rPr>
      </w:pPr>
      <w:r w:rsidRPr="00E608FE">
        <w:rPr>
          <w:rFonts w:ascii="Arial" w:eastAsia="Arial" w:hAnsi="Arial"/>
        </w:rPr>
        <w:t>Since the last independent valuation in the 2016 financial year, Museums Victoria has performed annual fair value assessments on land in accordance with Financial policy and disclosure FRD103 issued by the Minister for Finance. In financial year 2018, the compounded land value increased since the 2016 independent valuation was 22.8%. As the increase was significant (greater than 10%), a managerial revaluation adjustment was required. The revaluation increase was recognised in 'other economic flows - other comprehensive income' and reserves under physical asset revaluation surplus</w:t>
      </w:r>
      <w:r w:rsidR="003854D2" w:rsidRPr="00E608FE">
        <w:rPr>
          <w:rFonts w:ascii="Arial" w:eastAsia="Arial" w:hAnsi="Arial"/>
        </w:rPr>
        <w:t>.</w:t>
      </w:r>
    </w:p>
    <w:p w:rsidR="00BF7F61" w:rsidRPr="00E608FE" w:rsidRDefault="00BF7F61" w:rsidP="00200B37">
      <w:pPr>
        <w:spacing w:line="240" w:lineRule="auto"/>
        <w:ind w:left="20"/>
        <w:rPr>
          <w:rFonts w:ascii="Arial" w:eastAsia="Arial" w:hAnsi="Arial"/>
        </w:rPr>
      </w:pPr>
      <w:r w:rsidRPr="00E608FE">
        <w:rPr>
          <w:rFonts w:ascii="Arial" w:eastAsia="Arial" w:hAnsi="Arial"/>
          <w:b/>
        </w:rPr>
        <w:t>Specialised land</w:t>
      </w:r>
      <w:r w:rsidRPr="00E608FE">
        <w:rPr>
          <w:rFonts w:ascii="Arial" w:eastAsia="Arial" w:hAnsi="Arial"/>
        </w:rPr>
        <w:t xml:space="preserve"> are valued using the market approach adjusted for the community service obligation (CSO) to reflect the specialised nature of the land being valued.</w:t>
      </w:r>
    </w:p>
    <w:p w:rsidR="00BF7F61" w:rsidRPr="00E608FE" w:rsidRDefault="00BF7F61" w:rsidP="00200B37">
      <w:pPr>
        <w:spacing w:line="240" w:lineRule="auto"/>
        <w:ind w:left="20"/>
        <w:rPr>
          <w:rFonts w:ascii="Arial" w:eastAsia="Arial" w:hAnsi="Arial" w:cs="Arial"/>
        </w:rPr>
      </w:pPr>
      <w:r w:rsidRPr="00E608FE">
        <w:rPr>
          <w:rFonts w:ascii="Arial" w:eastAsia="Times New Roman" w:hAnsi="Arial" w:cs="Arial"/>
        </w:rPr>
        <w:t xml:space="preserve">The CSO adjustment is a reflection of the valuer’s assessment of the impact of restrictions associated with an asset to the </w:t>
      </w:r>
      <w:r w:rsidRPr="00E608FE">
        <w:rPr>
          <w:rFonts w:ascii="Arial" w:eastAsia="Arial" w:hAnsi="Arial" w:cs="Arial"/>
        </w:rPr>
        <w:t>extent that is also equally applicable to market participants. This approach is in light of the highest and best use consideration required for fair value measurement and takes into account the use of the asset that is physically possible, legally permissible and financially feasible. As adjustments of CSO (20%-30%) are considered as significant unobservable inputs, specialised land would be classified as Level 3 assets.</w:t>
      </w:r>
    </w:p>
    <w:p w:rsidR="00BF7F61" w:rsidRPr="00E608FE" w:rsidRDefault="00BF7F61" w:rsidP="00200B37">
      <w:pPr>
        <w:spacing w:line="240" w:lineRule="auto"/>
        <w:ind w:left="20"/>
        <w:rPr>
          <w:rFonts w:ascii="Arial" w:eastAsia="Arial" w:hAnsi="Arial"/>
        </w:rPr>
      </w:pPr>
      <w:r w:rsidRPr="00E608FE">
        <w:rPr>
          <w:rFonts w:ascii="Arial" w:eastAsia="Arial" w:hAnsi="Arial"/>
        </w:rPr>
        <w:t>The last independent valuation was performed by Valuer-General Victoria. The effective date of the valuation was 30 June 2016.</w:t>
      </w:r>
    </w:p>
    <w:p w:rsidR="00BF7F61" w:rsidRPr="00E608FE" w:rsidRDefault="00BF7F61" w:rsidP="00200B37">
      <w:pPr>
        <w:spacing w:line="240" w:lineRule="auto"/>
        <w:ind w:left="20"/>
        <w:rPr>
          <w:rFonts w:ascii="Arial" w:eastAsia="Arial" w:hAnsi="Arial"/>
        </w:rPr>
      </w:pPr>
      <w:r w:rsidRPr="00E608FE">
        <w:rPr>
          <w:rFonts w:ascii="Arial" w:eastAsia="Arial" w:hAnsi="Arial"/>
        </w:rPr>
        <w:t>Since the last independent valuation in the 2016 financial year, Museums Victoria has performed annual fair value assessments on land in accordance with Financial policy and disclosure FRD103 issued by the Minister for Finance. In financial year 2018, the compounded land value increased since the 2016 independent valuation was 22.8%. As the increase was significant (greater than 10%), a managerial revaluation adjustment was required. The revaluation increase was recognised in 'other economic flows - other comprehensive income' and reserves under physical asset revaluation surplus</w:t>
      </w:r>
      <w:r w:rsidR="003854D2" w:rsidRPr="00E608FE">
        <w:rPr>
          <w:rFonts w:ascii="Arial" w:eastAsia="Arial" w:hAnsi="Arial"/>
        </w:rPr>
        <w:t>.</w:t>
      </w:r>
    </w:p>
    <w:p w:rsidR="00BF7F61" w:rsidRPr="00E608FE" w:rsidRDefault="00BF7F61" w:rsidP="00200B37">
      <w:pPr>
        <w:spacing w:line="240" w:lineRule="auto"/>
        <w:ind w:left="20"/>
        <w:rPr>
          <w:rFonts w:ascii="Arial" w:eastAsia="Arial" w:hAnsi="Arial"/>
        </w:rPr>
      </w:pPr>
      <w:r w:rsidRPr="00E608FE">
        <w:rPr>
          <w:rFonts w:ascii="Arial" w:eastAsia="Arial" w:hAnsi="Arial"/>
          <w:b/>
        </w:rPr>
        <w:t>Buildings</w:t>
      </w:r>
      <w:r w:rsidRPr="00E608FE">
        <w:rPr>
          <w:rFonts w:ascii="Arial" w:eastAsia="Arial" w:hAnsi="Arial"/>
        </w:rPr>
        <w:t xml:space="preserve"> are valued under a depreciated replacement cost method adjusted for the associated depreciation. As depreciation adjustments are considered as significant, unobservable inputs in nature, specialised buildings are classified as Level 3 fair value measurements.</w:t>
      </w:r>
    </w:p>
    <w:p w:rsidR="00BF7F61" w:rsidRPr="00E608FE" w:rsidRDefault="00BF7F61" w:rsidP="00BF7F61">
      <w:pPr>
        <w:spacing w:line="240" w:lineRule="auto"/>
        <w:rPr>
          <w:rFonts w:ascii="Arial" w:eastAsia="Arial" w:hAnsi="Arial"/>
        </w:rPr>
      </w:pPr>
      <w:r w:rsidRPr="00E608FE">
        <w:rPr>
          <w:rFonts w:ascii="Arial" w:eastAsia="Arial" w:hAnsi="Arial"/>
        </w:rPr>
        <w:t>The last independent valuation was performed by Donald Cant Watts Corke. The effective date of the valuation was 30 June 2016.</w:t>
      </w:r>
    </w:p>
    <w:p w:rsidR="00BF7F61" w:rsidRPr="00E608FE" w:rsidRDefault="00BF7F61" w:rsidP="006579EE">
      <w:pPr>
        <w:spacing w:line="240" w:lineRule="auto"/>
        <w:rPr>
          <w:rFonts w:ascii="Arial" w:eastAsia="Arial" w:hAnsi="Arial"/>
        </w:rPr>
      </w:pPr>
      <w:r w:rsidRPr="00E608FE">
        <w:rPr>
          <w:rFonts w:ascii="Arial" w:eastAsia="Arial" w:hAnsi="Arial"/>
        </w:rPr>
        <w:lastRenderedPageBreak/>
        <w:t>Since the last independent valuation in the 2016 financial year, Museums Victoria has performed annual fair value assessments on buildings in accordance with Financial policy and disclosure FRD103 issued by the Minister for Finance. In financial year 2018, the compounded building value increased since the 2016 independent valuation was 7.1%. As the increase was not material (greater than 10%), an adjustment to the fair value was not required.</w:t>
      </w:r>
    </w:p>
    <w:p w:rsidR="002F785D" w:rsidRPr="00E608FE" w:rsidRDefault="00BF7F61" w:rsidP="006579EE">
      <w:pPr>
        <w:spacing w:before="240" w:line="240" w:lineRule="auto"/>
        <w:rPr>
          <w:rFonts w:ascii="Arial" w:eastAsia="Arial" w:hAnsi="Arial"/>
        </w:rPr>
      </w:pPr>
      <w:r w:rsidRPr="00E608FE">
        <w:rPr>
          <w:rFonts w:ascii="Arial" w:eastAsia="Arial" w:hAnsi="Arial"/>
          <w:b/>
        </w:rPr>
        <w:t>Plant and equipment</w:t>
      </w:r>
      <w:r w:rsidRPr="00E608FE">
        <w:rPr>
          <w:rFonts w:ascii="Arial" w:eastAsia="Arial" w:hAnsi="Arial"/>
        </w:rPr>
        <w:t xml:space="preserve"> is held at fair value which has been determined using the depreciated replacement cost method. As depreciation adjustments are considered as significant, unobservable inputs in nature, Plant and equipment are classified as Level 3 fair value measurements.</w:t>
      </w:r>
    </w:p>
    <w:p w:rsidR="00BF7F61" w:rsidRPr="00E608FE" w:rsidRDefault="006579EE" w:rsidP="006579EE">
      <w:pPr>
        <w:spacing w:line="240" w:lineRule="auto"/>
        <w:ind w:right="40"/>
        <w:rPr>
          <w:rFonts w:ascii="Arial" w:eastAsia="Arial" w:hAnsi="Arial"/>
        </w:rPr>
      </w:pPr>
      <w:r w:rsidRPr="00E608FE">
        <w:rPr>
          <w:rFonts w:ascii="Arial" w:eastAsia="Arial" w:hAnsi="Arial"/>
          <w:b/>
        </w:rPr>
        <w:t>E</w:t>
      </w:r>
      <w:r w:rsidR="00BF7F61" w:rsidRPr="00E608FE">
        <w:rPr>
          <w:rFonts w:ascii="Arial" w:eastAsia="Arial" w:hAnsi="Arial"/>
          <w:b/>
        </w:rPr>
        <w:t>xhibitions</w:t>
      </w:r>
      <w:r w:rsidR="00BF7F61" w:rsidRPr="00E608FE">
        <w:rPr>
          <w:rFonts w:ascii="Arial" w:eastAsia="Arial" w:hAnsi="Arial"/>
        </w:rPr>
        <w:t xml:space="preserve"> are held at fair value which has been determined using th</w:t>
      </w:r>
      <w:r w:rsidRPr="00E608FE">
        <w:rPr>
          <w:rFonts w:ascii="Arial" w:eastAsia="Arial" w:hAnsi="Arial"/>
        </w:rPr>
        <w:t>e depreciated replacement cost m</w:t>
      </w:r>
      <w:r w:rsidR="00BF7F61" w:rsidRPr="00E608FE">
        <w:rPr>
          <w:rFonts w:ascii="Arial" w:eastAsia="Arial" w:hAnsi="Arial"/>
        </w:rPr>
        <w:t>ethod. As depreciation adjustments are considered as significant, unobservable inputs in nature, Exhibitions are classified as Level 3 fair value measurements.</w:t>
      </w:r>
    </w:p>
    <w:p w:rsidR="00BF7F61" w:rsidRPr="00E608FE" w:rsidRDefault="00BF7F61" w:rsidP="006579EE">
      <w:pPr>
        <w:spacing w:line="240" w:lineRule="auto"/>
        <w:rPr>
          <w:rFonts w:ascii="Arial" w:eastAsia="Arial" w:hAnsi="Arial"/>
        </w:rPr>
      </w:pPr>
      <w:r w:rsidRPr="00E608FE">
        <w:rPr>
          <w:rFonts w:ascii="Arial" w:eastAsia="Arial" w:hAnsi="Arial"/>
        </w:rPr>
        <w:t>Museums Victoria is required to undertake a comprehensive revaluation of the State Collection and Library (Collections) every 5 years under Financial Reporting Direction (FRD) 103F Non-financial physical assets. The last comprehensive revaluation of the Collection was completed in the financial year 2016 by Jones Lang LaSalle Advisory (formerly known as Australian Valuation</w:t>
      </w:r>
      <w:r w:rsidR="006579EE" w:rsidRPr="00E608FE">
        <w:rPr>
          <w:rFonts w:ascii="Arial" w:eastAsia="Arial" w:hAnsi="Arial"/>
        </w:rPr>
        <w:t xml:space="preserve"> Solutions). The valuation scope, methodology adopted and calculations applied to the Collection’s valuation were examined </w:t>
      </w:r>
      <w:r w:rsidRPr="00E608FE">
        <w:rPr>
          <w:rFonts w:ascii="Arial" w:eastAsia="Arial" w:hAnsi="Arial"/>
        </w:rPr>
        <w:t>and certified by Valuer-General Victoria as meeting the relevant Australian Accounting Standards and FRD 103F.</w:t>
      </w:r>
    </w:p>
    <w:p w:rsidR="00BF7F61" w:rsidRPr="00E608FE" w:rsidRDefault="00BF7F61" w:rsidP="006579EE">
      <w:pPr>
        <w:spacing w:line="240" w:lineRule="auto"/>
        <w:ind w:right="80"/>
        <w:rPr>
          <w:rFonts w:ascii="Arial" w:eastAsia="Arial" w:hAnsi="Arial"/>
        </w:rPr>
      </w:pPr>
      <w:r w:rsidRPr="00E608FE">
        <w:rPr>
          <w:rFonts w:ascii="Arial" w:eastAsia="Arial" w:hAnsi="Arial"/>
        </w:rPr>
        <w:t>There was approximately 17 million items in the Collection. For the year ended 30 June 2016, the Collection was valued on a stratified multistage sampling basis due to the quantities and diversity of the Collections. Items determined to be of high value (items with values more than $50,000 and Library items worth more than $4,000) were valued on an individual basis. The remainder of the Collection items (low value items) were valued on a multistage sampling basis. The multistage sampling involves subdividing the low value items into smaller, concentrated representative strata for valuation purposes and taking a sample from each sub-collection. The stratification reduces the variability of the sampling outcome.</w:t>
      </w:r>
    </w:p>
    <w:p w:rsidR="00BF7F61" w:rsidRPr="00E608FE" w:rsidRDefault="00BF7F61" w:rsidP="006579EE">
      <w:pPr>
        <w:spacing w:line="240" w:lineRule="auto"/>
        <w:ind w:right="260"/>
        <w:rPr>
          <w:rFonts w:ascii="Arial" w:eastAsia="Arial" w:hAnsi="Arial"/>
        </w:rPr>
      </w:pPr>
      <w:r w:rsidRPr="00E608FE">
        <w:rPr>
          <w:rFonts w:ascii="Arial" w:eastAsia="Arial" w:hAnsi="Arial"/>
        </w:rPr>
        <w:t>The level of professional judgement required by the Valuer to establish fair value for the high value items varies from item to item. Due to various contributing factors, such as condition, age, rarity, size, provenance and the market place, the specialist Valuers have had to apply significant professional judgement to determine fair value for several high value items. These valuations have been evaluated for reasonableness against market and academic research as well as other transactions of items with limited levels of comparability.</w:t>
      </w:r>
    </w:p>
    <w:p w:rsidR="00BF7F61" w:rsidRPr="00E608FE" w:rsidRDefault="00BF7F61" w:rsidP="006579EE">
      <w:pPr>
        <w:spacing w:line="240" w:lineRule="auto"/>
        <w:ind w:right="140"/>
        <w:rPr>
          <w:rFonts w:ascii="Arial" w:eastAsia="Arial" w:hAnsi="Arial"/>
        </w:rPr>
      </w:pPr>
      <w:r w:rsidRPr="00E608FE">
        <w:rPr>
          <w:rFonts w:ascii="Arial" w:eastAsia="Arial" w:hAnsi="Arial"/>
        </w:rPr>
        <w:t>The process of extrapolating the valuation results from each of the low value samples across the entire sub-collection populations in order to determine the population values is considered to be a significant unobservable input to the valuation.</w:t>
      </w:r>
      <w:r w:rsidR="006579EE" w:rsidRPr="00E608FE">
        <w:rPr>
          <w:rFonts w:ascii="Arial" w:eastAsia="Arial" w:hAnsi="Arial"/>
        </w:rPr>
        <w:t xml:space="preserve"> This is demonstrated through the range of ‘relative standard error’ (RSE) for each of the stratum. RSE represents the variability </w:t>
      </w:r>
      <w:r w:rsidRPr="00E608FE">
        <w:rPr>
          <w:rFonts w:ascii="Arial" w:eastAsia="Arial" w:hAnsi="Arial"/>
        </w:rPr>
        <w:t>due to sampling and random adjustment. As the application of a statistical approach utilises average values, all low value sample based valuations are considered to be Level 3 measurements.</w:t>
      </w:r>
    </w:p>
    <w:p w:rsidR="00BF7F61" w:rsidRPr="00E608FE" w:rsidRDefault="00BF7F61" w:rsidP="006579EE">
      <w:pPr>
        <w:spacing w:line="240" w:lineRule="auto"/>
        <w:ind w:right="160"/>
        <w:rPr>
          <w:rFonts w:ascii="Arial" w:eastAsia="Arial" w:hAnsi="Arial"/>
        </w:rPr>
      </w:pPr>
      <w:r w:rsidRPr="00E608FE">
        <w:rPr>
          <w:rFonts w:ascii="Arial" w:eastAsia="Arial" w:hAnsi="Arial"/>
        </w:rPr>
        <w:t>Collection items that were valued under market approach by the independent valuer were classified as Level 2 fair value measurements under the fair value hierarchy. The market approach uses prices and other relevant information generated by market transactions involving identical or comparable items. Items classified as Level 2 consist of high value geological items, meteorites and tektites. The collection items that were valued on a statistical approach were classified as Level 3 fair value measurements.</w:t>
      </w:r>
    </w:p>
    <w:p w:rsidR="00BF7F61" w:rsidRPr="00E608FE" w:rsidRDefault="00BF7F61" w:rsidP="006579EE">
      <w:pPr>
        <w:spacing w:line="240" w:lineRule="auto"/>
        <w:ind w:right="400"/>
        <w:rPr>
          <w:rFonts w:ascii="Arial" w:eastAsia="Arial" w:hAnsi="Arial"/>
        </w:rPr>
      </w:pPr>
      <w:r w:rsidRPr="00E608FE">
        <w:rPr>
          <w:rFonts w:ascii="Arial" w:eastAsia="Arial" w:hAnsi="Arial"/>
        </w:rPr>
        <w:lastRenderedPageBreak/>
        <w:t>The overall fair value valuation as at 30 June 2016 was calculated to be $713,193,091 with a relative standard error (RSE) of 2.85%. A 95% confidence interval for this value was given as $673,345,302 to $753,040,882.</w:t>
      </w:r>
    </w:p>
    <w:p w:rsidR="00BF7F61" w:rsidRPr="00E608FE" w:rsidRDefault="00BF7F61" w:rsidP="006579EE">
      <w:pPr>
        <w:spacing w:line="240" w:lineRule="auto"/>
        <w:ind w:right="60"/>
        <w:rPr>
          <w:rFonts w:ascii="Arial" w:eastAsia="Arial" w:hAnsi="Arial"/>
        </w:rPr>
      </w:pPr>
      <w:r w:rsidRPr="00E608FE">
        <w:rPr>
          <w:rFonts w:ascii="Arial" w:eastAsia="Arial" w:hAnsi="Arial"/>
        </w:rPr>
        <w:t>In the financial years between comprehensive revaluations, Jones Lang LaSalle Advisory (formerly known as Australian Valuation Solutions) was engaged to perform a materiality review assessment as to the change in the fair value for the Collection since the previous independent valuation. Only a material change (greater than 10%) could trigger an adjustment to the fair value of the Collections.</w:t>
      </w:r>
    </w:p>
    <w:p w:rsidR="00BF7F61" w:rsidRPr="00E608FE" w:rsidRDefault="006579EE" w:rsidP="00D2126B">
      <w:pPr>
        <w:spacing w:line="240" w:lineRule="auto"/>
        <w:ind w:right="60"/>
        <w:rPr>
          <w:rFonts w:ascii="Arial" w:eastAsia="Arial" w:hAnsi="Arial"/>
        </w:rPr>
      </w:pPr>
      <w:r w:rsidRPr="00E608FE">
        <w:rPr>
          <w:rFonts w:ascii="Arial" w:eastAsia="Arial" w:hAnsi="Arial"/>
        </w:rPr>
        <w:t xml:space="preserve">The fair value review assessment of Museums Victoria’s Collection indicated a 4.30% (2017: 2.04%) increase in value between </w:t>
      </w:r>
      <w:r w:rsidR="00BF7F61" w:rsidRPr="00E608FE">
        <w:rPr>
          <w:rFonts w:ascii="Arial" w:eastAsia="Arial" w:hAnsi="Arial"/>
        </w:rPr>
        <w:t>the 2016 comprehensive valuation and 2018 fair value assessment. This was not considered to be material movement in value.</w:t>
      </w:r>
    </w:p>
    <w:p w:rsidR="00BF7F61" w:rsidRPr="00E608FE" w:rsidRDefault="00BF7F61" w:rsidP="00BF7F61">
      <w:pPr>
        <w:spacing w:line="0" w:lineRule="atLeast"/>
        <w:rPr>
          <w:rFonts w:ascii="Arial" w:eastAsia="Arial" w:hAnsi="Arial"/>
        </w:rPr>
      </w:pPr>
      <w:r w:rsidRPr="00E608FE">
        <w:rPr>
          <w:rFonts w:ascii="Arial" w:eastAsia="Arial" w:hAnsi="Arial"/>
        </w:rPr>
        <w:t>There were no changes in valuation techniques throughout the period to 30 June 2018.</w:t>
      </w:r>
    </w:p>
    <w:p w:rsidR="00BF7F61" w:rsidRPr="00E608FE" w:rsidRDefault="00BF7F61" w:rsidP="00BF7F61">
      <w:pPr>
        <w:spacing w:line="0" w:lineRule="atLeast"/>
        <w:rPr>
          <w:rFonts w:ascii="Arial" w:eastAsia="Arial" w:hAnsi="Arial"/>
        </w:rPr>
      </w:pPr>
      <w:r w:rsidRPr="00E608FE">
        <w:rPr>
          <w:rFonts w:ascii="Arial" w:eastAsia="Arial" w:hAnsi="Arial"/>
        </w:rPr>
        <w:t>For all assets measured at fair value, the current use is considered the highest and best use.</w:t>
      </w:r>
    </w:p>
    <w:p w:rsidR="00FE0E0E" w:rsidRPr="00E608FE" w:rsidRDefault="00FE0E0E" w:rsidP="00536B8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88</w:t>
      </w:r>
      <w:r w:rsidR="00A76E68" w:rsidRPr="00E608FE">
        <w:rPr>
          <w:noProof/>
          <w:color w:val="auto"/>
        </w:rPr>
        <w:fldChar w:fldCharType="end"/>
      </w:r>
      <w:r w:rsidRPr="00E608FE">
        <w:rPr>
          <w:color w:val="auto"/>
        </w:rPr>
        <w:t xml:space="preserve">: Reconciliation of Level 3 fair value </w:t>
      </w:r>
      <w:r w:rsidR="003854D2" w:rsidRPr="00E608FE">
        <w:rPr>
          <w:color w:val="auto"/>
        </w:rPr>
        <w:t>in</w:t>
      </w:r>
      <w:r w:rsidRPr="00E608FE">
        <w:rPr>
          <w:color w:val="auto"/>
        </w:rPr>
        <w:t xml:space="preserve"> 2018</w:t>
      </w:r>
    </w:p>
    <w:tbl>
      <w:tblPr>
        <w:tblW w:w="9063" w:type="dxa"/>
        <w:tblInd w:w="30" w:type="dxa"/>
        <w:tblLayout w:type="fixed"/>
        <w:tblCellMar>
          <w:left w:w="0" w:type="dxa"/>
          <w:right w:w="0" w:type="dxa"/>
        </w:tblCellMar>
        <w:tblLook w:val="0000" w:firstRow="0" w:lastRow="0" w:firstColumn="0" w:lastColumn="0" w:noHBand="0" w:noVBand="0"/>
      </w:tblPr>
      <w:tblGrid>
        <w:gridCol w:w="2664"/>
        <w:gridCol w:w="1180"/>
        <w:gridCol w:w="1230"/>
        <w:gridCol w:w="1276"/>
        <w:gridCol w:w="1418"/>
        <w:gridCol w:w="1295"/>
      </w:tblGrid>
      <w:tr w:rsidR="00B147D2" w:rsidRPr="00E608FE" w:rsidTr="003D0FB9">
        <w:trPr>
          <w:trHeight w:val="261"/>
        </w:trPr>
        <w:tc>
          <w:tcPr>
            <w:tcW w:w="7768" w:type="dxa"/>
            <w:gridSpan w:val="5"/>
            <w:tcBorders>
              <w:top w:val="single" w:sz="18" w:space="0" w:color="auto"/>
              <w:bottom w:val="single" w:sz="18" w:space="0" w:color="auto"/>
            </w:tcBorders>
            <w:shd w:val="clear" w:color="auto" w:fill="auto"/>
            <w:vAlign w:val="bottom"/>
          </w:tcPr>
          <w:p w:rsidR="00E548F2" w:rsidRPr="00E608FE" w:rsidRDefault="00E548F2" w:rsidP="00753C6F">
            <w:pPr>
              <w:keepNext/>
              <w:spacing w:before="40" w:after="40" w:line="0" w:lineRule="atLeast"/>
              <w:rPr>
                <w:rFonts w:ascii="Arial" w:eastAsia="Times New Roman" w:hAnsi="Arial" w:cs="Arial"/>
              </w:rPr>
            </w:pPr>
            <w:r w:rsidRPr="00E608FE">
              <w:rPr>
                <w:rFonts w:ascii="Arial" w:eastAsia="Arial" w:hAnsi="Arial" w:cs="Arial"/>
                <w:b/>
              </w:rPr>
              <w:t>Reconciliation of Level 3 fair value</w:t>
            </w:r>
          </w:p>
        </w:tc>
        <w:tc>
          <w:tcPr>
            <w:tcW w:w="1295" w:type="dxa"/>
            <w:tcBorders>
              <w:top w:val="single" w:sz="18" w:space="0" w:color="auto"/>
              <w:bottom w:val="single" w:sz="18" w:space="0" w:color="auto"/>
            </w:tcBorders>
            <w:shd w:val="clear" w:color="auto" w:fill="auto"/>
            <w:vAlign w:val="bottom"/>
          </w:tcPr>
          <w:p w:rsidR="00E548F2" w:rsidRPr="00E608FE" w:rsidRDefault="00E548F2" w:rsidP="00753C6F">
            <w:pPr>
              <w:keepNext/>
              <w:spacing w:before="40" w:after="40" w:line="0" w:lineRule="atLeast"/>
              <w:jc w:val="right"/>
              <w:rPr>
                <w:rFonts w:ascii="Arial" w:eastAsia="Arial" w:hAnsi="Arial" w:cs="Arial"/>
                <w:b/>
              </w:rPr>
            </w:pPr>
            <w:r w:rsidRPr="00E608FE">
              <w:rPr>
                <w:rFonts w:ascii="Arial" w:eastAsia="Arial" w:hAnsi="Arial" w:cs="Arial"/>
                <w:b/>
              </w:rPr>
              <w:t>$ '000</w:t>
            </w:r>
          </w:p>
        </w:tc>
      </w:tr>
      <w:tr w:rsidR="00B147D2" w:rsidRPr="00E608FE" w:rsidTr="003D0FB9">
        <w:trPr>
          <w:trHeight w:val="393"/>
        </w:trPr>
        <w:tc>
          <w:tcPr>
            <w:tcW w:w="2664"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ind w:left="60"/>
              <w:rPr>
                <w:rFonts w:ascii="Arial" w:eastAsia="Times New Roman" w:hAnsi="Arial" w:cs="Arial"/>
              </w:rPr>
            </w:pPr>
            <w:r w:rsidRPr="00E608FE">
              <w:rPr>
                <w:rFonts w:ascii="Arial" w:eastAsia="Arial" w:hAnsi="Arial" w:cs="Arial"/>
                <w:b/>
              </w:rPr>
              <w:t>2018</w:t>
            </w:r>
          </w:p>
        </w:tc>
        <w:tc>
          <w:tcPr>
            <w:tcW w:w="1180"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jc w:val="center"/>
              <w:rPr>
                <w:rFonts w:ascii="Arial" w:eastAsia="Times New Roman" w:hAnsi="Arial" w:cs="Arial"/>
              </w:rPr>
            </w:pPr>
            <w:r w:rsidRPr="00E608FE">
              <w:rPr>
                <w:rFonts w:ascii="Arial" w:eastAsia="Arial" w:hAnsi="Arial" w:cs="Arial"/>
                <w:b/>
              </w:rPr>
              <w:t>Land</w:t>
            </w:r>
          </w:p>
        </w:tc>
        <w:tc>
          <w:tcPr>
            <w:tcW w:w="1230"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jc w:val="center"/>
              <w:rPr>
                <w:rFonts w:ascii="Arial" w:eastAsia="Times New Roman" w:hAnsi="Arial" w:cs="Arial"/>
              </w:rPr>
            </w:pPr>
            <w:r w:rsidRPr="00E608FE">
              <w:rPr>
                <w:rFonts w:ascii="Arial" w:eastAsia="Arial" w:hAnsi="Arial" w:cs="Arial"/>
                <w:b/>
              </w:rPr>
              <w:t>Buildings</w:t>
            </w:r>
          </w:p>
        </w:tc>
        <w:tc>
          <w:tcPr>
            <w:tcW w:w="1276"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jc w:val="center"/>
              <w:rPr>
                <w:rFonts w:ascii="Arial" w:eastAsia="Arial" w:hAnsi="Arial" w:cs="Arial"/>
                <w:b/>
                <w:w w:val="93"/>
              </w:rPr>
            </w:pPr>
            <w:r w:rsidRPr="00E608FE">
              <w:rPr>
                <w:rFonts w:ascii="Arial" w:eastAsia="Arial" w:hAnsi="Arial" w:cs="Arial"/>
                <w:b/>
              </w:rPr>
              <w:t>Plant and</w:t>
            </w:r>
            <w:r w:rsidR="00E548F2" w:rsidRPr="00E608FE">
              <w:rPr>
                <w:rFonts w:ascii="Arial" w:eastAsia="Arial" w:hAnsi="Arial" w:cs="Arial"/>
                <w:b/>
              </w:rPr>
              <w:t xml:space="preserve"> </w:t>
            </w:r>
            <w:r w:rsidRPr="00E608FE">
              <w:rPr>
                <w:rFonts w:ascii="Arial" w:eastAsia="Arial" w:hAnsi="Arial" w:cs="Arial"/>
                <w:b/>
              </w:rPr>
              <w:t>Equipment</w:t>
            </w:r>
          </w:p>
        </w:tc>
        <w:tc>
          <w:tcPr>
            <w:tcW w:w="1417"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ind w:right="45"/>
              <w:jc w:val="center"/>
              <w:rPr>
                <w:rFonts w:ascii="Arial" w:eastAsia="Times New Roman" w:hAnsi="Arial" w:cs="Arial"/>
              </w:rPr>
            </w:pPr>
            <w:r w:rsidRPr="00E608FE">
              <w:rPr>
                <w:rFonts w:ascii="Arial" w:eastAsia="Arial" w:hAnsi="Arial" w:cs="Arial"/>
                <w:b/>
              </w:rPr>
              <w:t>Exhibitions</w:t>
            </w:r>
          </w:p>
        </w:tc>
        <w:tc>
          <w:tcPr>
            <w:tcW w:w="1295"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jc w:val="center"/>
              <w:rPr>
                <w:rFonts w:ascii="Arial" w:eastAsia="Times New Roman" w:hAnsi="Arial" w:cs="Arial"/>
              </w:rPr>
            </w:pPr>
            <w:r w:rsidRPr="00E608FE">
              <w:rPr>
                <w:rFonts w:ascii="Arial" w:eastAsia="Arial" w:hAnsi="Arial" w:cs="Arial"/>
                <w:b/>
              </w:rPr>
              <w:t>Collections</w:t>
            </w:r>
          </w:p>
        </w:tc>
      </w:tr>
      <w:tr w:rsidR="00B147D2" w:rsidRPr="00E608FE" w:rsidTr="0005684E">
        <w:trPr>
          <w:trHeight w:val="260"/>
        </w:trPr>
        <w:tc>
          <w:tcPr>
            <w:tcW w:w="2664" w:type="dxa"/>
            <w:tcBorders>
              <w:top w:val="single" w:sz="18" w:space="0" w:color="auto"/>
            </w:tcBorders>
            <w:shd w:val="clear" w:color="auto" w:fill="auto"/>
            <w:vAlign w:val="bottom"/>
          </w:tcPr>
          <w:p w:rsidR="00093441" w:rsidRPr="00E608FE" w:rsidRDefault="00093441" w:rsidP="00753C6F">
            <w:pPr>
              <w:keepNext/>
              <w:spacing w:before="40" w:after="40" w:line="0" w:lineRule="atLeast"/>
              <w:ind w:left="20"/>
              <w:rPr>
                <w:rFonts w:ascii="Arial" w:eastAsia="Arial" w:hAnsi="Arial" w:cs="Arial"/>
                <w:b/>
              </w:rPr>
            </w:pPr>
            <w:r w:rsidRPr="00E608FE">
              <w:rPr>
                <w:rFonts w:ascii="Arial" w:eastAsia="Arial" w:hAnsi="Arial" w:cs="Arial"/>
                <w:b/>
              </w:rPr>
              <w:t>Opening balance</w:t>
            </w:r>
          </w:p>
        </w:tc>
        <w:tc>
          <w:tcPr>
            <w:tcW w:w="1180" w:type="dxa"/>
            <w:tcBorders>
              <w:top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363,359</w:t>
            </w:r>
          </w:p>
        </w:tc>
        <w:tc>
          <w:tcPr>
            <w:tcW w:w="1230" w:type="dxa"/>
            <w:tcBorders>
              <w:top w:val="single" w:sz="18" w:space="0" w:color="auto"/>
            </w:tcBorders>
            <w:shd w:val="clear" w:color="auto" w:fill="auto"/>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488,027</w:t>
            </w:r>
          </w:p>
        </w:tc>
        <w:tc>
          <w:tcPr>
            <w:tcW w:w="1276" w:type="dxa"/>
            <w:tcBorders>
              <w:top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6,335</w:t>
            </w:r>
          </w:p>
        </w:tc>
        <w:tc>
          <w:tcPr>
            <w:tcW w:w="1417" w:type="dxa"/>
            <w:tcBorders>
              <w:top w:val="single" w:sz="18" w:space="0" w:color="auto"/>
            </w:tcBorders>
            <w:shd w:val="clear" w:color="auto" w:fill="auto"/>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5,795</w:t>
            </w:r>
          </w:p>
        </w:tc>
        <w:tc>
          <w:tcPr>
            <w:tcW w:w="1295" w:type="dxa"/>
            <w:tcBorders>
              <w:top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706,441</w:t>
            </w:r>
          </w:p>
        </w:tc>
      </w:tr>
      <w:tr w:rsidR="00B147D2" w:rsidRPr="00E608FE" w:rsidTr="0005684E">
        <w:trPr>
          <w:trHeight w:val="282"/>
        </w:trPr>
        <w:tc>
          <w:tcPr>
            <w:tcW w:w="2664" w:type="dxa"/>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Purchases (sales)</w:t>
            </w:r>
          </w:p>
        </w:tc>
        <w:tc>
          <w:tcPr>
            <w:tcW w:w="1180" w:type="dxa"/>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7,670</w:t>
            </w:r>
          </w:p>
        </w:tc>
        <w:tc>
          <w:tcPr>
            <w:tcW w:w="1276"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765</w:t>
            </w:r>
          </w:p>
        </w:tc>
        <w:tc>
          <w:tcPr>
            <w:tcW w:w="1417"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4,228</w:t>
            </w:r>
          </w:p>
        </w:tc>
        <w:tc>
          <w:tcPr>
            <w:tcW w:w="1295"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2,121</w:t>
            </w:r>
          </w:p>
        </w:tc>
      </w:tr>
      <w:tr w:rsidR="00B147D2" w:rsidRPr="00E608FE" w:rsidTr="0005684E">
        <w:trPr>
          <w:trHeight w:val="288"/>
        </w:trPr>
        <w:tc>
          <w:tcPr>
            <w:tcW w:w="2664" w:type="dxa"/>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Transfers in (out) of Level 3</w:t>
            </w:r>
          </w:p>
        </w:tc>
        <w:tc>
          <w:tcPr>
            <w:tcW w:w="1180" w:type="dxa"/>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76"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417"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95"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05684E">
        <w:trPr>
          <w:trHeight w:val="288"/>
        </w:trPr>
        <w:tc>
          <w:tcPr>
            <w:tcW w:w="2664" w:type="dxa"/>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Gains or losses recognised in net result</w:t>
            </w:r>
          </w:p>
        </w:tc>
        <w:tc>
          <w:tcPr>
            <w:tcW w:w="1180" w:type="dxa"/>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76"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417"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95"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05684E">
        <w:trPr>
          <w:trHeight w:val="288"/>
        </w:trPr>
        <w:tc>
          <w:tcPr>
            <w:tcW w:w="2664" w:type="dxa"/>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Depreciation</w:t>
            </w:r>
          </w:p>
        </w:tc>
        <w:tc>
          <w:tcPr>
            <w:tcW w:w="1180" w:type="dxa"/>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(26,206)</w:t>
            </w:r>
          </w:p>
        </w:tc>
        <w:tc>
          <w:tcPr>
            <w:tcW w:w="1276"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(1,115)</w:t>
            </w:r>
          </w:p>
        </w:tc>
        <w:tc>
          <w:tcPr>
            <w:tcW w:w="1417" w:type="dxa"/>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(1,962)</w:t>
            </w:r>
          </w:p>
        </w:tc>
        <w:tc>
          <w:tcPr>
            <w:tcW w:w="1295" w:type="dxa"/>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(99)</w:t>
            </w:r>
          </w:p>
        </w:tc>
      </w:tr>
      <w:tr w:rsidR="00B147D2" w:rsidRPr="00E608FE" w:rsidTr="0005684E">
        <w:trPr>
          <w:trHeight w:val="303"/>
        </w:trPr>
        <w:tc>
          <w:tcPr>
            <w:tcW w:w="2664" w:type="dxa"/>
            <w:tcBorders>
              <w:bottom w:val="single" w:sz="18" w:space="0" w:color="auto"/>
            </w:tcBorders>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Impairment loss</w:t>
            </w:r>
          </w:p>
        </w:tc>
        <w:tc>
          <w:tcPr>
            <w:tcW w:w="1180" w:type="dxa"/>
            <w:tcBorders>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tcBorders>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76" w:type="dxa"/>
            <w:tcBorders>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417" w:type="dxa"/>
            <w:tcBorders>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95" w:type="dxa"/>
            <w:tcBorders>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05684E">
        <w:trPr>
          <w:trHeight w:val="268"/>
        </w:trPr>
        <w:tc>
          <w:tcPr>
            <w:tcW w:w="2664"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Subtotal</w:t>
            </w:r>
          </w:p>
        </w:tc>
        <w:tc>
          <w:tcPr>
            <w:tcW w:w="1180"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363,359</w:t>
            </w:r>
          </w:p>
        </w:tc>
        <w:tc>
          <w:tcPr>
            <w:tcW w:w="1230" w:type="dxa"/>
            <w:tcBorders>
              <w:top w:val="single" w:sz="18" w:space="0" w:color="auto"/>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469,491</w:t>
            </w:r>
          </w:p>
        </w:tc>
        <w:tc>
          <w:tcPr>
            <w:tcW w:w="1276"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5,985</w:t>
            </w:r>
          </w:p>
        </w:tc>
        <w:tc>
          <w:tcPr>
            <w:tcW w:w="1417" w:type="dxa"/>
            <w:tcBorders>
              <w:top w:val="single" w:sz="18" w:space="0" w:color="auto"/>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8,061</w:t>
            </w:r>
          </w:p>
        </w:tc>
        <w:tc>
          <w:tcPr>
            <w:tcW w:w="1295"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708,463</w:t>
            </w:r>
          </w:p>
        </w:tc>
      </w:tr>
      <w:tr w:rsidR="00B147D2" w:rsidRPr="00E608FE" w:rsidTr="0005684E">
        <w:trPr>
          <w:trHeight w:val="508"/>
        </w:trPr>
        <w:tc>
          <w:tcPr>
            <w:tcW w:w="2664" w:type="dxa"/>
            <w:tcBorders>
              <w:top w:val="single" w:sz="18" w:space="0" w:color="auto"/>
            </w:tcBorders>
            <w:shd w:val="clear" w:color="auto" w:fill="auto"/>
            <w:vAlign w:val="bottom"/>
          </w:tcPr>
          <w:p w:rsidR="00093441" w:rsidRPr="00E608FE" w:rsidRDefault="00E548F2" w:rsidP="00753C6F">
            <w:pPr>
              <w:keepNext/>
              <w:spacing w:before="40" w:after="40" w:line="0" w:lineRule="atLeast"/>
              <w:ind w:left="20"/>
              <w:rPr>
                <w:rFonts w:ascii="Arial" w:eastAsia="Arial" w:hAnsi="Arial" w:cs="Arial"/>
              </w:rPr>
            </w:pPr>
            <w:r w:rsidRPr="00E608FE">
              <w:rPr>
                <w:rFonts w:ascii="Arial" w:eastAsia="Arial" w:hAnsi="Arial" w:cs="Arial"/>
              </w:rPr>
              <w:t xml:space="preserve">economic flows – other comprehensive </w:t>
            </w:r>
            <w:r w:rsidR="00093441" w:rsidRPr="00E608FE">
              <w:rPr>
                <w:rFonts w:ascii="Arial" w:eastAsia="Arial" w:hAnsi="Arial" w:cs="Arial"/>
              </w:rPr>
              <w:t>income</w:t>
            </w:r>
          </w:p>
        </w:tc>
        <w:tc>
          <w:tcPr>
            <w:tcW w:w="1180" w:type="dxa"/>
            <w:tcBorders>
              <w:top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Times New Roman" w:hAnsi="Arial" w:cs="Arial"/>
              </w:rPr>
            </w:pPr>
          </w:p>
        </w:tc>
        <w:tc>
          <w:tcPr>
            <w:tcW w:w="1230" w:type="dxa"/>
            <w:tcBorders>
              <w:top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Times New Roman" w:hAnsi="Arial" w:cs="Arial"/>
              </w:rPr>
            </w:pPr>
          </w:p>
        </w:tc>
        <w:tc>
          <w:tcPr>
            <w:tcW w:w="1276" w:type="dxa"/>
            <w:tcBorders>
              <w:top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Times New Roman" w:hAnsi="Arial" w:cs="Arial"/>
              </w:rPr>
            </w:pPr>
          </w:p>
        </w:tc>
        <w:tc>
          <w:tcPr>
            <w:tcW w:w="1417" w:type="dxa"/>
            <w:tcBorders>
              <w:top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Times New Roman" w:hAnsi="Arial" w:cs="Arial"/>
              </w:rPr>
            </w:pPr>
          </w:p>
        </w:tc>
        <w:tc>
          <w:tcPr>
            <w:tcW w:w="1295" w:type="dxa"/>
            <w:tcBorders>
              <w:top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Times New Roman" w:hAnsi="Arial" w:cs="Arial"/>
              </w:rPr>
            </w:pPr>
          </w:p>
        </w:tc>
      </w:tr>
      <w:tr w:rsidR="00B147D2" w:rsidRPr="00E608FE" w:rsidTr="0005684E">
        <w:trPr>
          <w:trHeight w:val="302"/>
        </w:trPr>
        <w:tc>
          <w:tcPr>
            <w:tcW w:w="2664" w:type="dxa"/>
            <w:tcBorders>
              <w:bottom w:val="single" w:sz="18" w:space="0" w:color="auto"/>
            </w:tcBorders>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Revaluation</w:t>
            </w:r>
          </w:p>
        </w:tc>
        <w:tc>
          <w:tcPr>
            <w:tcW w:w="1180" w:type="dxa"/>
            <w:tcBorders>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82,885</w:t>
            </w:r>
          </w:p>
        </w:tc>
        <w:tc>
          <w:tcPr>
            <w:tcW w:w="1230" w:type="dxa"/>
            <w:tcBorders>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76" w:type="dxa"/>
            <w:tcBorders>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417" w:type="dxa"/>
            <w:tcBorders>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95" w:type="dxa"/>
            <w:tcBorders>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05684E">
        <w:trPr>
          <w:trHeight w:val="268"/>
        </w:trPr>
        <w:tc>
          <w:tcPr>
            <w:tcW w:w="2664"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ind w:left="20"/>
              <w:rPr>
                <w:rFonts w:ascii="Arial" w:eastAsia="Arial" w:hAnsi="Arial" w:cs="Arial"/>
              </w:rPr>
            </w:pPr>
            <w:r w:rsidRPr="00E608FE">
              <w:rPr>
                <w:rFonts w:ascii="Arial" w:eastAsia="Arial" w:hAnsi="Arial" w:cs="Arial"/>
              </w:rPr>
              <w:t>Subtotal</w:t>
            </w:r>
          </w:p>
        </w:tc>
        <w:tc>
          <w:tcPr>
            <w:tcW w:w="1180"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rPr>
            </w:pPr>
            <w:r w:rsidRPr="00E608FE">
              <w:rPr>
                <w:rFonts w:ascii="Arial" w:eastAsia="Arial" w:hAnsi="Arial" w:cs="Arial"/>
              </w:rPr>
              <w:t>82,885</w:t>
            </w:r>
          </w:p>
        </w:tc>
        <w:tc>
          <w:tcPr>
            <w:tcW w:w="1230" w:type="dxa"/>
            <w:tcBorders>
              <w:top w:val="single" w:sz="18" w:space="0" w:color="auto"/>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76"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417" w:type="dxa"/>
            <w:tcBorders>
              <w:top w:val="single" w:sz="18" w:space="0" w:color="auto"/>
              <w:bottom w:val="single" w:sz="18" w:space="0" w:color="auto"/>
            </w:tcBorders>
            <w:shd w:val="clear" w:color="auto" w:fill="auto"/>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c>
          <w:tcPr>
            <w:tcW w:w="1295"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05684E">
        <w:trPr>
          <w:trHeight w:val="268"/>
        </w:trPr>
        <w:tc>
          <w:tcPr>
            <w:tcW w:w="2664" w:type="dxa"/>
            <w:tcBorders>
              <w:top w:val="single" w:sz="18" w:space="0" w:color="auto"/>
              <w:bottom w:val="single" w:sz="18" w:space="0" w:color="auto"/>
            </w:tcBorders>
            <w:shd w:val="clear" w:color="auto" w:fill="auto"/>
            <w:vAlign w:val="bottom"/>
          </w:tcPr>
          <w:p w:rsidR="00093441" w:rsidRPr="00E608FE" w:rsidRDefault="00093441" w:rsidP="00753C6F">
            <w:pPr>
              <w:keepNext/>
              <w:spacing w:before="40" w:after="40" w:line="0" w:lineRule="atLeast"/>
              <w:ind w:left="20"/>
              <w:rPr>
                <w:rFonts w:ascii="Arial" w:eastAsia="Arial" w:hAnsi="Arial" w:cs="Arial"/>
                <w:b/>
              </w:rPr>
            </w:pPr>
            <w:r w:rsidRPr="00E608FE">
              <w:rPr>
                <w:rFonts w:ascii="Arial" w:eastAsia="Arial" w:hAnsi="Arial" w:cs="Arial"/>
                <w:b/>
              </w:rPr>
              <w:t>Closing balance</w:t>
            </w:r>
          </w:p>
        </w:tc>
        <w:tc>
          <w:tcPr>
            <w:tcW w:w="1180"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446,244</w:t>
            </w:r>
          </w:p>
        </w:tc>
        <w:tc>
          <w:tcPr>
            <w:tcW w:w="1230" w:type="dxa"/>
            <w:tcBorders>
              <w:top w:val="single" w:sz="18" w:space="0" w:color="auto"/>
              <w:bottom w:val="single" w:sz="18" w:space="0" w:color="auto"/>
            </w:tcBorders>
            <w:shd w:val="clear" w:color="auto" w:fill="auto"/>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469,491</w:t>
            </w:r>
          </w:p>
        </w:tc>
        <w:tc>
          <w:tcPr>
            <w:tcW w:w="1276"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5,985</w:t>
            </w:r>
          </w:p>
        </w:tc>
        <w:tc>
          <w:tcPr>
            <w:tcW w:w="1417" w:type="dxa"/>
            <w:tcBorders>
              <w:top w:val="single" w:sz="18" w:space="0" w:color="auto"/>
              <w:bottom w:val="single" w:sz="18" w:space="0" w:color="auto"/>
            </w:tcBorders>
            <w:shd w:val="clear" w:color="auto" w:fill="auto"/>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8,061</w:t>
            </w:r>
          </w:p>
        </w:tc>
        <w:tc>
          <w:tcPr>
            <w:tcW w:w="1295" w:type="dxa"/>
            <w:tcBorders>
              <w:top w:val="single" w:sz="18" w:space="0" w:color="auto"/>
              <w:bottom w:val="single" w:sz="18" w:space="0" w:color="auto"/>
            </w:tcBorders>
            <w:shd w:val="clear" w:color="auto" w:fill="EBEBEB"/>
            <w:vAlign w:val="center"/>
          </w:tcPr>
          <w:p w:rsidR="00093441" w:rsidRPr="00E608FE" w:rsidRDefault="00093441" w:rsidP="0005684E">
            <w:pPr>
              <w:keepNext/>
              <w:spacing w:before="40" w:after="40" w:line="0" w:lineRule="atLeast"/>
              <w:ind w:right="5"/>
              <w:jc w:val="right"/>
              <w:rPr>
                <w:rFonts w:ascii="Arial" w:eastAsia="Arial" w:hAnsi="Arial" w:cs="Arial"/>
                <w:b/>
              </w:rPr>
            </w:pPr>
            <w:r w:rsidRPr="00E608FE">
              <w:rPr>
                <w:rFonts w:ascii="Arial" w:eastAsia="Arial" w:hAnsi="Arial" w:cs="Arial"/>
                <w:b/>
              </w:rPr>
              <w:t>708,463</w:t>
            </w:r>
          </w:p>
        </w:tc>
      </w:tr>
    </w:tbl>
    <w:p w:rsidR="002F785D" w:rsidRPr="00E608FE" w:rsidRDefault="002F785D" w:rsidP="002F785D">
      <w:pPr>
        <w:spacing w:before="240" w:after="0" w:line="0" w:lineRule="atLeast"/>
        <w:rPr>
          <w:rFonts w:ascii="Arial" w:eastAsia="Arial" w:hAnsi="Arial"/>
        </w:rPr>
      </w:pP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89</w:t>
      </w:r>
      <w:r w:rsidR="00A76E68" w:rsidRPr="00E608FE">
        <w:rPr>
          <w:noProof/>
          <w:color w:val="auto"/>
        </w:rPr>
        <w:fldChar w:fldCharType="end"/>
      </w:r>
      <w:r w:rsidRPr="00E608FE">
        <w:rPr>
          <w:color w:val="auto"/>
        </w:rPr>
        <w:t xml:space="preserve">: Reconciliation of Level 3 fair value </w:t>
      </w:r>
      <w:r w:rsidR="003854D2" w:rsidRPr="00E608FE">
        <w:rPr>
          <w:color w:val="auto"/>
        </w:rPr>
        <w:t>in</w:t>
      </w:r>
      <w:r w:rsidRPr="00E608FE">
        <w:rPr>
          <w:color w:val="auto"/>
        </w:rPr>
        <w:t xml:space="preserve"> 2017</w:t>
      </w:r>
    </w:p>
    <w:tbl>
      <w:tblPr>
        <w:tblW w:w="9062" w:type="dxa"/>
        <w:tblInd w:w="30" w:type="dxa"/>
        <w:tblLayout w:type="fixed"/>
        <w:tblCellMar>
          <w:left w:w="0" w:type="dxa"/>
          <w:right w:w="0" w:type="dxa"/>
        </w:tblCellMar>
        <w:tblLook w:val="0000" w:firstRow="0" w:lastRow="0" w:firstColumn="0" w:lastColumn="0" w:noHBand="0" w:noVBand="0"/>
      </w:tblPr>
      <w:tblGrid>
        <w:gridCol w:w="2664"/>
        <w:gridCol w:w="1180"/>
        <w:gridCol w:w="1230"/>
        <w:gridCol w:w="1276"/>
        <w:gridCol w:w="1418"/>
        <w:gridCol w:w="1294"/>
      </w:tblGrid>
      <w:tr w:rsidR="00B147D2" w:rsidRPr="00E608FE" w:rsidTr="003D0FB9">
        <w:trPr>
          <w:trHeight w:val="225"/>
        </w:trPr>
        <w:tc>
          <w:tcPr>
            <w:tcW w:w="7768" w:type="dxa"/>
            <w:gridSpan w:val="5"/>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rPr>
                <w:rFonts w:ascii="Arial" w:eastAsia="Times New Roman" w:hAnsi="Arial" w:cs="Arial"/>
              </w:rPr>
            </w:pPr>
            <w:r w:rsidRPr="00E608FE">
              <w:rPr>
                <w:rFonts w:ascii="Arial" w:eastAsia="Arial" w:hAnsi="Arial" w:cs="Arial"/>
                <w:b/>
              </w:rPr>
              <w:t>Reconciliation of Level 3 fair value</w:t>
            </w:r>
          </w:p>
        </w:tc>
        <w:tc>
          <w:tcPr>
            <w:tcW w:w="1294"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jc w:val="right"/>
              <w:rPr>
                <w:rFonts w:ascii="Arial" w:eastAsia="Times New Roman" w:hAnsi="Arial" w:cs="Arial"/>
              </w:rPr>
            </w:pPr>
            <w:r w:rsidRPr="00E608FE">
              <w:rPr>
                <w:rFonts w:ascii="Arial" w:eastAsia="Arial" w:hAnsi="Arial" w:cs="Arial"/>
                <w:b/>
              </w:rPr>
              <w:t>$ '000</w:t>
            </w:r>
          </w:p>
        </w:tc>
      </w:tr>
      <w:tr w:rsidR="00B147D2" w:rsidRPr="00E608FE" w:rsidTr="003D0FB9">
        <w:trPr>
          <w:trHeight w:val="426"/>
        </w:trPr>
        <w:tc>
          <w:tcPr>
            <w:tcW w:w="2664"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ind w:left="60"/>
              <w:rPr>
                <w:rFonts w:ascii="Arial" w:eastAsia="Times New Roman" w:hAnsi="Arial" w:cs="Arial"/>
              </w:rPr>
            </w:pPr>
            <w:r w:rsidRPr="00E608FE">
              <w:rPr>
                <w:rFonts w:ascii="Arial" w:eastAsia="Arial" w:hAnsi="Arial" w:cs="Arial"/>
                <w:b/>
              </w:rPr>
              <w:t>2017</w:t>
            </w:r>
          </w:p>
        </w:tc>
        <w:tc>
          <w:tcPr>
            <w:tcW w:w="1180" w:type="dxa"/>
            <w:tcBorders>
              <w:top w:val="single" w:sz="18" w:space="0" w:color="auto"/>
              <w:bottom w:val="single" w:sz="18" w:space="0" w:color="auto"/>
            </w:tcBorders>
            <w:shd w:val="clear" w:color="auto" w:fill="EBEBEB"/>
            <w:vAlign w:val="bottom"/>
          </w:tcPr>
          <w:p w:rsidR="00E548F2" w:rsidRPr="00E608FE" w:rsidRDefault="00E548F2" w:rsidP="003854D2">
            <w:pPr>
              <w:spacing w:before="40" w:after="40" w:line="0" w:lineRule="atLeast"/>
              <w:jc w:val="center"/>
              <w:rPr>
                <w:rFonts w:ascii="Arial" w:eastAsia="Times New Roman" w:hAnsi="Arial" w:cs="Arial"/>
              </w:rPr>
            </w:pPr>
            <w:r w:rsidRPr="00E608FE">
              <w:rPr>
                <w:rFonts w:ascii="Arial" w:eastAsia="Arial" w:hAnsi="Arial" w:cs="Arial"/>
                <w:b/>
              </w:rPr>
              <w:t>Land</w:t>
            </w:r>
          </w:p>
        </w:tc>
        <w:tc>
          <w:tcPr>
            <w:tcW w:w="1230"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jc w:val="center"/>
              <w:rPr>
                <w:rFonts w:ascii="Arial" w:eastAsia="Times New Roman" w:hAnsi="Arial" w:cs="Arial"/>
              </w:rPr>
            </w:pPr>
            <w:r w:rsidRPr="00E608FE">
              <w:rPr>
                <w:rFonts w:ascii="Arial" w:eastAsia="Arial" w:hAnsi="Arial" w:cs="Arial"/>
                <w:b/>
              </w:rPr>
              <w:t>Buildings</w:t>
            </w:r>
          </w:p>
        </w:tc>
        <w:tc>
          <w:tcPr>
            <w:tcW w:w="1276" w:type="dxa"/>
            <w:tcBorders>
              <w:top w:val="single" w:sz="18" w:space="0" w:color="auto"/>
              <w:bottom w:val="single" w:sz="18" w:space="0" w:color="auto"/>
            </w:tcBorders>
            <w:shd w:val="clear" w:color="auto" w:fill="EBEBEB"/>
            <w:vAlign w:val="bottom"/>
          </w:tcPr>
          <w:p w:rsidR="00E548F2" w:rsidRPr="00E608FE" w:rsidRDefault="00E548F2" w:rsidP="003854D2">
            <w:pPr>
              <w:spacing w:before="40" w:after="40" w:line="0" w:lineRule="atLeast"/>
              <w:ind w:left="60"/>
              <w:jc w:val="center"/>
              <w:rPr>
                <w:rFonts w:ascii="Arial" w:eastAsia="Arial" w:hAnsi="Arial" w:cs="Arial"/>
                <w:b/>
                <w:w w:val="93"/>
              </w:rPr>
            </w:pPr>
            <w:r w:rsidRPr="00E608FE">
              <w:rPr>
                <w:rFonts w:ascii="Arial" w:eastAsia="Times New Roman" w:hAnsi="Arial" w:cs="Arial"/>
                <w:b/>
              </w:rPr>
              <w:t>Plant and Equipment</w:t>
            </w:r>
          </w:p>
        </w:tc>
        <w:tc>
          <w:tcPr>
            <w:tcW w:w="1417"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ind w:right="45"/>
              <w:jc w:val="center"/>
              <w:rPr>
                <w:rFonts w:ascii="Arial" w:eastAsia="Times New Roman" w:hAnsi="Arial" w:cs="Arial"/>
              </w:rPr>
            </w:pPr>
            <w:r w:rsidRPr="00E608FE">
              <w:rPr>
                <w:rFonts w:ascii="Arial" w:eastAsia="Arial" w:hAnsi="Arial" w:cs="Arial"/>
                <w:b/>
              </w:rPr>
              <w:t>Exhibitions</w:t>
            </w:r>
          </w:p>
        </w:tc>
        <w:tc>
          <w:tcPr>
            <w:tcW w:w="1294" w:type="dxa"/>
            <w:tcBorders>
              <w:top w:val="single" w:sz="18" w:space="0" w:color="auto"/>
              <w:bottom w:val="single" w:sz="18" w:space="0" w:color="auto"/>
            </w:tcBorders>
            <w:shd w:val="clear" w:color="auto" w:fill="EBEBEB"/>
            <w:vAlign w:val="bottom"/>
          </w:tcPr>
          <w:p w:rsidR="00E548F2" w:rsidRPr="00E608FE" w:rsidRDefault="00E548F2" w:rsidP="003854D2">
            <w:pPr>
              <w:spacing w:before="40" w:after="40" w:line="0" w:lineRule="atLeast"/>
              <w:ind w:right="45"/>
              <w:jc w:val="center"/>
              <w:rPr>
                <w:rFonts w:ascii="Arial" w:eastAsia="Times New Roman" w:hAnsi="Arial" w:cs="Arial"/>
              </w:rPr>
            </w:pPr>
            <w:r w:rsidRPr="00E608FE">
              <w:rPr>
                <w:rFonts w:ascii="Arial" w:eastAsia="Arial" w:hAnsi="Arial" w:cs="Arial"/>
                <w:b/>
              </w:rPr>
              <w:t>Collections</w:t>
            </w:r>
          </w:p>
        </w:tc>
      </w:tr>
      <w:tr w:rsidR="00B147D2" w:rsidRPr="00E608FE" w:rsidTr="003D0FB9">
        <w:trPr>
          <w:trHeight w:val="260"/>
        </w:trPr>
        <w:tc>
          <w:tcPr>
            <w:tcW w:w="2664" w:type="dxa"/>
            <w:tcBorders>
              <w:top w:val="single" w:sz="18" w:space="0" w:color="auto"/>
            </w:tcBorders>
            <w:shd w:val="clear" w:color="auto" w:fill="auto"/>
            <w:vAlign w:val="bottom"/>
          </w:tcPr>
          <w:p w:rsidR="00E548F2" w:rsidRPr="00E608FE" w:rsidRDefault="00E548F2" w:rsidP="003854D2">
            <w:pPr>
              <w:spacing w:before="40" w:after="40" w:line="0" w:lineRule="atLeast"/>
              <w:ind w:left="20"/>
              <w:rPr>
                <w:rFonts w:ascii="Arial" w:eastAsia="Arial" w:hAnsi="Arial" w:cs="Arial"/>
                <w:b/>
              </w:rPr>
            </w:pPr>
            <w:r w:rsidRPr="00E608FE">
              <w:rPr>
                <w:rFonts w:ascii="Arial" w:eastAsia="Arial" w:hAnsi="Arial" w:cs="Arial"/>
                <w:b/>
              </w:rPr>
              <w:t>Opening balance</w:t>
            </w:r>
          </w:p>
        </w:tc>
        <w:tc>
          <w:tcPr>
            <w:tcW w:w="1180" w:type="dxa"/>
            <w:tcBorders>
              <w:top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363,359</w:t>
            </w:r>
          </w:p>
        </w:tc>
        <w:tc>
          <w:tcPr>
            <w:tcW w:w="1230" w:type="dxa"/>
            <w:tcBorders>
              <w:top w:val="single" w:sz="18" w:space="0" w:color="auto"/>
            </w:tcBorders>
            <w:shd w:val="clear" w:color="auto" w:fill="auto"/>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512,461</w:t>
            </w:r>
          </w:p>
        </w:tc>
        <w:tc>
          <w:tcPr>
            <w:tcW w:w="1276" w:type="dxa"/>
            <w:tcBorders>
              <w:top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6,878</w:t>
            </w:r>
          </w:p>
        </w:tc>
        <w:tc>
          <w:tcPr>
            <w:tcW w:w="1417" w:type="dxa"/>
            <w:tcBorders>
              <w:top w:val="single" w:sz="18" w:space="0" w:color="auto"/>
            </w:tcBorders>
            <w:shd w:val="clear" w:color="auto" w:fill="auto"/>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1,373</w:t>
            </w:r>
          </w:p>
        </w:tc>
        <w:tc>
          <w:tcPr>
            <w:tcW w:w="1294" w:type="dxa"/>
            <w:tcBorders>
              <w:top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705,930</w:t>
            </w:r>
          </w:p>
        </w:tc>
      </w:tr>
      <w:tr w:rsidR="00B147D2" w:rsidRPr="00E608FE" w:rsidTr="003D0FB9">
        <w:trPr>
          <w:trHeight w:val="282"/>
        </w:trPr>
        <w:tc>
          <w:tcPr>
            <w:tcW w:w="2664" w:type="dxa"/>
            <w:shd w:val="clear" w:color="auto" w:fill="auto"/>
            <w:vAlign w:val="bottom"/>
          </w:tcPr>
          <w:p w:rsidR="00E548F2" w:rsidRPr="00E608FE" w:rsidRDefault="00E548F2" w:rsidP="003854D2">
            <w:pPr>
              <w:spacing w:before="40" w:after="40" w:line="0" w:lineRule="atLeast"/>
              <w:ind w:left="20"/>
              <w:rPr>
                <w:rFonts w:ascii="Arial" w:eastAsia="Arial" w:hAnsi="Arial" w:cs="Arial"/>
              </w:rPr>
            </w:pPr>
            <w:r w:rsidRPr="00E608FE">
              <w:rPr>
                <w:rFonts w:ascii="Arial" w:eastAsia="Arial" w:hAnsi="Arial" w:cs="Arial"/>
              </w:rPr>
              <w:t>Purchases (sales)</w:t>
            </w:r>
          </w:p>
        </w:tc>
        <w:tc>
          <w:tcPr>
            <w:tcW w:w="1180" w:type="dxa"/>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shd w:val="clear" w:color="auto" w:fill="auto"/>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1,248</w:t>
            </w:r>
          </w:p>
        </w:tc>
        <w:tc>
          <w:tcPr>
            <w:tcW w:w="1276" w:type="dxa"/>
            <w:shd w:val="clear" w:color="auto" w:fill="EBEBEB"/>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759</w:t>
            </w:r>
          </w:p>
        </w:tc>
        <w:tc>
          <w:tcPr>
            <w:tcW w:w="1417" w:type="dxa"/>
            <w:shd w:val="clear" w:color="auto" w:fill="auto"/>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5,626</w:t>
            </w:r>
          </w:p>
        </w:tc>
        <w:tc>
          <w:tcPr>
            <w:tcW w:w="1294" w:type="dxa"/>
            <w:shd w:val="clear" w:color="auto" w:fill="EBEBEB"/>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610</w:t>
            </w:r>
          </w:p>
        </w:tc>
      </w:tr>
      <w:tr w:rsidR="00B147D2" w:rsidRPr="00E608FE" w:rsidTr="003D0FB9">
        <w:trPr>
          <w:trHeight w:val="302"/>
        </w:trPr>
        <w:tc>
          <w:tcPr>
            <w:tcW w:w="2664" w:type="dxa"/>
            <w:tcBorders>
              <w:bottom w:val="single" w:sz="18" w:space="0" w:color="auto"/>
            </w:tcBorders>
            <w:shd w:val="clear" w:color="auto" w:fill="auto"/>
            <w:vAlign w:val="bottom"/>
          </w:tcPr>
          <w:p w:rsidR="00E548F2" w:rsidRPr="00E608FE" w:rsidRDefault="00E548F2" w:rsidP="003854D2">
            <w:pPr>
              <w:spacing w:before="40" w:after="40" w:line="0" w:lineRule="atLeast"/>
              <w:ind w:left="20"/>
              <w:rPr>
                <w:rFonts w:ascii="Arial" w:eastAsia="Arial" w:hAnsi="Arial" w:cs="Arial"/>
              </w:rPr>
            </w:pPr>
            <w:r w:rsidRPr="00E608FE">
              <w:rPr>
                <w:rFonts w:ascii="Arial" w:eastAsia="Arial" w:hAnsi="Arial" w:cs="Arial"/>
              </w:rPr>
              <w:t>Depreciation</w:t>
            </w:r>
          </w:p>
        </w:tc>
        <w:tc>
          <w:tcPr>
            <w:tcW w:w="1180" w:type="dxa"/>
            <w:tcBorders>
              <w:bottom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rPr>
            </w:pPr>
            <w:r w:rsidRPr="00E608FE">
              <w:rPr>
                <w:rFonts w:ascii="Arial" w:eastAsia="Arial" w:hAnsi="Arial" w:cs="Arial"/>
              </w:rPr>
              <w:t>-</w:t>
            </w:r>
          </w:p>
        </w:tc>
        <w:tc>
          <w:tcPr>
            <w:tcW w:w="1230" w:type="dxa"/>
            <w:tcBorders>
              <w:bottom w:val="single" w:sz="18" w:space="0" w:color="auto"/>
            </w:tcBorders>
            <w:shd w:val="clear" w:color="auto" w:fill="auto"/>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(25,682)</w:t>
            </w:r>
          </w:p>
        </w:tc>
        <w:tc>
          <w:tcPr>
            <w:tcW w:w="1276" w:type="dxa"/>
            <w:tcBorders>
              <w:bottom w:val="single" w:sz="18" w:space="0" w:color="auto"/>
            </w:tcBorders>
            <w:shd w:val="clear" w:color="auto" w:fill="EBEBEB"/>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(1,302)</w:t>
            </w:r>
          </w:p>
        </w:tc>
        <w:tc>
          <w:tcPr>
            <w:tcW w:w="1417" w:type="dxa"/>
            <w:tcBorders>
              <w:bottom w:val="single" w:sz="18" w:space="0" w:color="auto"/>
            </w:tcBorders>
            <w:shd w:val="clear" w:color="auto" w:fill="auto"/>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(1,204)</w:t>
            </w:r>
          </w:p>
        </w:tc>
        <w:tc>
          <w:tcPr>
            <w:tcW w:w="1294" w:type="dxa"/>
            <w:tcBorders>
              <w:bottom w:val="single" w:sz="18" w:space="0" w:color="auto"/>
            </w:tcBorders>
            <w:shd w:val="clear" w:color="auto" w:fill="EBEBEB"/>
            <w:vAlign w:val="bottom"/>
          </w:tcPr>
          <w:p w:rsidR="00E548F2" w:rsidRPr="00E608FE" w:rsidRDefault="00E548F2" w:rsidP="003854D2">
            <w:pPr>
              <w:spacing w:before="40" w:after="40" w:line="0" w:lineRule="atLeast"/>
              <w:jc w:val="right"/>
              <w:rPr>
                <w:rFonts w:ascii="Arial" w:eastAsia="Arial" w:hAnsi="Arial" w:cs="Arial"/>
              </w:rPr>
            </w:pPr>
            <w:r w:rsidRPr="00E608FE">
              <w:rPr>
                <w:rFonts w:ascii="Arial" w:eastAsia="Arial" w:hAnsi="Arial" w:cs="Arial"/>
              </w:rPr>
              <w:t>(99)</w:t>
            </w:r>
          </w:p>
        </w:tc>
      </w:tr>
      <w:tr w:rsidR="00B147D2" w:rsidRPr="00E608FE" w:rsidTr="003D0FB9">
        <w:trPr>
          <w:trHeight w:val="268"/>
        </w:trPr>
        <w:tc>
          <w:tcPr>
            <w:tcW w:w="2664"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ind w:left="20"/>
              <w:rPr>
                <w:rFonts w:ascii="Arial" w:eastAsia="Arial" w:hAnsi="Arial" w:cs="Arial"/>
                <w:b/>
              </w:rPr>
            </w:pPr>
            <w:r w:rsidRPr="00E608FE">
              <w:rPr>
                <w:rFonts w:ascii="Arial" w:eastAsia="Arial" w:hAnsi="Arial" w:cs="Arial"/>
                <w:b/>
              </w:rPr>
              <w:t>Closing balance</w:t>
            </w:r>
          </w:p>
        </w:tc>
        <w:tc>
          <w:tcPr>
            <w:tcW w:w="1180" w:type="dxa"/>
            <w:tcBorders>
              <w:top w:val="single" w:sz="18" w:space="0" w:color="auto"/>
              <w:bottom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363,359</w:t>
            </w:r>
          </w:p>
        </w:tc>
        <w:tc>
          <w:tcPr>
            <w:tcW w:w="1230"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488,027</w:t>
            </w:r>
          </w:p>
        </w:tc>
        <w:tc>
          <w:tcPr>
            <w:tcW w:w="1276" w:type="dxa"/>
            <w:tcBorders>
              <w:top w:val="single" w:sz="18" w:space="0" w:color="auto"/>
              <w:bottom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6,335</w:t>
            </w:r>
          </w:p>
        </w:tc>
        <w:tc>
          <w:tcPr>
            <w:tcW w:w="1417" w:type="dxa"/>
            <w:tcBorders>
              <w:top w:val="single" w:sz="18" w:space="0" w:color="auto"/>
              <w:bottom w:val="single" w:sz="18" w:space="0" w:color="auto"/>
            </w:tcBorders>
            <w:shd w:val="clear" w:color="auto" w:fill="auto"/>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5,795</w:t>
            </w:r>
          </w:p>
        </w:tc>
        <w:tc>
          <w:tcPr>
            <w:tcW w:w="1294" w:type="dxa"/>
            <w:tcBorders>
              <w:top w:val="single" w:sz="18" w:space="0" w:color="auto"/>
              <w:bottom w:val="single" w:sz="18" w:space="0" w:color="auto"/>
            </w:tcBorders>
            <w:shd w:val="clear" w:color="auto" w:fill="EBEBEB"/>
            <w:vAlign w:val="bottom"/>
          </w:tcPr>
          <w:p w:rsidR="00E548F2" w:rsidRPr="00E608FE" w:rsidRDefault="00E548F2" w:rsidP="003854D2">
            <w:pPr>
              <w:spacing w:before="40" w:after="40" w:line="0" w:lineRule="atLeast"/>
              <w:ind w:right="5"/>
              <w:jc w:val="right"/>
              <w:rPr>
                <w:rFonts w:ascii="Arial" w:eastAsia="Arial" w:hAnsi="Arial" w:cs="Arial"/>
                <w:b/>
              </w:rPr>
            </w:pPr>
            <w:r w:rsidRPr="00E608FE">
              <w:rPr>
                <w:rFonts w:ascii="Arial" w:eastAsia="Arial" w:hAnsi="Arial" w:cs="Arial"/>
                <w:b/>
              </w:rPr>
              <w:t>706,441</w:t>
            </w:r>
          </w:p>
        </w:tc>
      </w:tr>
    </w:tbl>
    <w:p w:rsidR="00CC79E8" w:rsidRPr="00E608FE" w:rsidRDefault="00CC79E8" w:rsidP="00CC79E8">
      <w:pPr>
        <w:spacing w:before="240" w:line="240" w:lineRule="auto"/>
        <w:rPr>
          <w:rFonts w:ascii="Arial" w:eastAsia="Arial" w:hAnsi="Arial"/>
        </w:rPr>
      </w:pPr>
      <w:r w:rsidRPr="00E608FE">
        <w:rPr>
          <w:rFonts w:ascii="Arial" w:eastAsia="Arial" w:hAnsi="Arial"/>
        </w:rPr>
        <w:t xml:space="preserve">Note (i) In 2017 financial statements, the Reconciliation of Level 3 fair value included Work at Progress at cost and excluded carrying value of motor vehicle. The 2017-18 financial </w:t>
      </w:r>
      <w:r w:rsidRPr="00E608FE">
        <w:rPr>
          <w:rFonts w:ascii="Arial" w:eastAsia="Arial" w:hAnsi="Arial"/>
        </w:rPr>
        <w:lastRenderedPageBreak/>
        <w:t>statements has been amended to reconcile with the values in the Fair Value measurement hierarchy table in Note 7.3.2 above.</w:t>
      </w:r>
    </w:p>
    <w:p w:rsidR="00FE0E0E" w:rsidRPr="00E608FE" w:rsidRDefault="00FE0E0E" w:rsidP="00536B8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90</w:t>
      </w:r>
      <w:r w:rsidR="00A76E68" w:rsidRPr="00E608FE">
        <w:rPr>
          <w:noProof/>
          <w:color w:val="auto"/>
        </w:rPr>
        <w:fldChar w:fldCharType="end"/>
      </w:r>
      <w:r w:rsidRPr="00E608FE">
        <w:rPr>
          <w:color w:val="auto"/>
        </w:rPr>
        <w:t>: Description of significant unobservable inputs to Level 3 valuation</w:t>
      </w:r>
      <w:r w:rsidR="002A3D0A" w:rsidRPr="00E608FE">
        <w:rPr>
          <w:color w:val="auto"/>
        </w:rPr>
        <w:t xml:space="preserve"> </w:t>
      </w:r>
    </w:p>
    <w:tbl>
      <w:tblPr>
        <w:tblW w:w="9042" w:type="dxa"/>
        <w:tblInd w:w="30" w:type="dxa"/>
        <w:tblLayout w:type="fixed"/>
        <w:tblCellMar>
          <w:left w:w="0" w:type="dxa"/>
          <w:right w:w="0" w:type="dxa"/>
        </w:tblCellMar>
        <w:tblLook w:val="0000" w:firstRow="0" w:lastRow="0" w:firstColumn="0" w:lastColumn="0" w:noHBand="0" w:noVBand="0"/>
      </w:tblPr>
      <w:tblGrid>
        <w:gridCol w:w="3372"/>
        <w:gridCol w:w="1800"/>
        <w:gridCol w:w="3870"/>
      </w:tblGrid>
      <w:tr w:rsidR="00B147D2" w:rsidRPr="00E608FE" w:rsidTr="003D0FB9">
        <w:trPr>
          <w:trHeight w:val="171"/>
        </w:trPr>
        <w:tc>
          <w:tcPr>
            <w:tcW w:w="9042" w:type="dxa"/>
            <w:gridSpan w:val="3"/>
            <w:tcBorders>
              <w:top w:val="single" w:sz="18" w:space="0" w:color="auto"/>
              <w:bottom w:val="single" w:sz="18" w:space="0" w:color="auto"/>
            </w:tcBorders>
            <w:shd w:val="clear" w:color="auto" w:fill="auto"/>
            <w:vAlign w:val="bottom"/>
          </w:tcPr>
          <w:p w:rsidR="003D0FB9" w:rsidRPr="00E608FE" w:rsidRDefault="003D0FB9" w:rsidP="003D0FB9">
            <w:pPr>
              <w:keepNext/>
              <w:spacing w:before="40" w:after="40" w:line="0" w:lineRule="atLeast"/>
              <w:rPr>
                <w:rFonts w:ascii="Arial" w:eastAsia="Arial" w:hAnsi="Arial" w:cs="Arial"/>
                <w:b/>
              </w:rPr>
            </w:pPr>
            <w:r w:rsidRPr="00E608FE">
              <w:rPr>
                <w:rFonts w:ascii="Arial" w:eastAsia="Arial" w:hAnsi="Arial"/>
                <w:b/>
              </w:rPr>
              <w:t>Description of significant unobservable inputs to Level 3 valuation</w:t>
            </w:r>
          </w:p>
        </w:tc>
      </w:tr>
      <w:tr w:rsidR="00B147D2" w:rsidRPr="00E608FE" w:rsidTr="003D0FB9">
        <w:trPr>
          <w:trHeight w:val="219"/>
        </w:trPr>
        <w:tc>
          <w:tcPr>
            <w:tcW w:w="3372" w:type="dxa"/>
            <w:tcBorders>
              <w:top w:val="single" w:sz="18" w:space="0" w:color="auto"/>
              <w:bottom w:val="single" w:sz="18" w:space="0" w:color="auto"/>
            </w:tcBorders>
            <w:shd w:val="clear" w:color="auto" w:fill="auto"/>
            <w:vAlign w:val="bottom"/>
          </w:tcPr>
          <w:p w:rsidR="00327FE5" w:rsidRPr="00E608FE" w:rsidRDefault="00327FE5" w:rsidP="00753C6F">
            <w:pPr>
              <w:keepNext/>
              <w:spacing w:before="40" w:after="40" w:line="0" w:lineRule="atLeast"/>
              <w:ind w:left="20"/>
              <w:rPr>
                <w:rFonts w:ascii="Arial" w:eastAsia="Arial" w:hAnsi="Arial" w:cs="Arial"/>
                <w:b/>
              </w:rPr>
            </w:pPr>
            <w:r w:rsidRPr="00E608FE">
              <w:rPr>
                <w:rFonts w:ascii="Arial" w:eastAsia="Arial" w:hAnsi="Arial" w:cs="Arial"/>
                <w:b/>
              </w:rPr>
              <w:t>2018 and 2017</w:t>
            </w:r>
          </w:p>
        </w:tc>
        <w:tc>
          <w:tcPr>
            <w:tcW w:w="1800" w:type="dxa"/>
            <w:tcBorders>
              <w:top w:val="single" w:sz="18" w:space="0" w:color="auto"/>
            </w:tcBorders>
            <w:shd w:val="clear" w:color="auto" w:fill="EBEBEB"/>
            <w:vAlign w:val="bottom"/>
          </w:tcPr>
          <w:p w:rsidR="00327FE5" w:rsidRPr="00E608FE" w:rsidRDefault="00327FE5" w:rsidP="00753C6F">
            <w:pPr>
              <w:keepNext/>
              <w:spacing w:before="40" w:after="40" w:line="0" w:lineRule="atLeast"/>
              <w:ind w:left="20"/>
              <w:jc w:val="right"/>
              <w:rPr>
                <w:rFonts w:ascii="Arial" w:eastAsia="Arial" w:hAnsi="Arial" w:cs="Arial"/>
                <w:b/>
                <w:w w:val="96"/>
              </w:rPr>
            </w:pPr>
            <w:r w:rsidRPr="00E608FE">
              <w:rPr>
                <w:rFonts w:ascii="Arial" w:eastAsia="Arial" w:hAnsi="Arial" w:cs="Arial"/>
                <w:b/>
              </w:rPr>
              <w:t>Valuation technique</w:t>
            </w:r>
          </w:p>
        </w:tc>
        <w:tc>
          <w:tcPr>
            <w:tcW w:w="3870" w:type="dxa"/>
            <w:tcBorders>
              <w:top w:val="single" w:sz="18" w:space="0" w:color="auto"/>
              <w:left w:val="nil"/>
              <w:bottom w:val="single" w:sz="18" w:space="0" w:color="auto"/>
            </w:tcBorders>
            <w:shd w:val="clear" w:color="auto" w:fill="auto"/>
            <w:vAlign w:val="bottom"/>
          </w:tcPr>
          <w:p w:rsidR="00327FE5" w:rsidRPr="00E608FE" w:rsidRDefault="00327FE5" w:rsidP="00753C6F">
            <w:pPr>
              <w:keepNext/>
              <w:spacing w:before="40" w:after="40" w:line="0" w:lineRule="atLeast"/>
              <w:jc w:val="right"/>
              <w:rPr>
                <w:rFonts w:ascii="Arial" w:eastAsia="Arial" w:hAnsi="Arial" w:cs="Arial"/>
                <w:b/>
              </w:rPr>
            </w:pPr>
            <w:r w:rsidRPr="00E608FE">
              <w:rPr>
                <w:rFonts w:ascii="Arial" w:eastAsia="Arial" w:hAnsi="Arial" w:cs="Arial"/>
                <w:b/>
              </w:rPr>
              <w:t>Significant unobservable inputs</w:t>
            </w:r>
          </w:p>
        </w:tc>
      </w:tr>
      <w:tr w:rsidR="00B147D2" w:rsidRPr="00E608FE" w:rsidTr="003D0FB9">
        <w:trPr>
          <w:trHeight w:val="285"/>
        </w:trPr>
        <w:tc>
          <w:tcPr>
            <w:tcW w:w="3372" w:type="dxa"/>
            <w:tcBorders>
              <w:top w:val="single" w:sz="18" w:space="0" w:color="auto"/>
              <w:bottom w:val="single" w:sz="18" w:space="0" w:color="auto"/>
            </w:tcBorders>
            <w:shd w:val="clear" w:color="auto" w:fill="auto"/>
            <w:vAlign w:val="center"/>
          </w:tcPr>
          <w:p w:rsidR="00327FE5" w:rsidRPr="00E608FE" w:rsidRDefault="00327FE5" w:rsidP="00753C6F">
            <w:pPr>
              <w:keepNext/>
              <w:spacing w:before="40" w:after="40" w:line="0" w:lineRule="atLeast"/>
              <w:ind w:left="20"/>
              <w:rPr>
                <w:rFonts w:ascii="Arial" w:eastAsia="Arial" w:hAnsi="Arial" w:cs="Arial"/>
              </w:rPr>
            </w:pPr>
            <w:r w:rsidRPr="00E608FE">
              <w:rPr>
                <w:rFonts w:ascii="Arial" w:eastAsia="Arial" w:hAnsi="Arial" w:cs="Arial"/>
              </w:rPr>
              <w:t>Specialised land</w:t>
            </w:r>
          </w:p>
        </w:tc>
        <w:tc>
          <w:tcPr>
            <w:tcW w:w="1800" w:type="dxa"/>
            <w:tcBorders>
              <w:top w:val="single" w:sz="18" w:space="0" w:color="auto"/>
            </w:tcBorders>
            <w:shd w:val="clear" w:color="auto" w:fill="EBEBEB"/>
            <w:vAlign w:val="center"/>
          </w:tcPr>
          <w:p w:rsidR="00327FE5" w:rsidRPr="00E608FE" w:rsidRDefault="00327FE5" w:rsidP="00753C6F">
            <w:pPr>
              <w:keepNext/>
              <w:spacing w:before="40" w:after="40" w:line="0" w:lineRule="atLeast"/>
              <w:jc w:val="right"/>
              <w:rPr>
                <w:rFonts w:ascii="Arial" w:eastAsia="Arial" w:hAnsi="Arial" w:cs="Arial"/>
              </w:rPr>
            </w:pPr>
            <w:r w:rsidRPr="00E608FE">
              <w:rPr>
                <w:rFonts w:ascii="Arial" w:eastAsia="Arial" w:hAnsi="Arial" w:cs="Arial"/>
              </w:rPr>
              <w:t>Market approach</w:t>
            </w:r>
          </w:p>
        </w:tc>
        <w:tc>
          <w:tcPr>
            <w:tcW w:w="3870" w:type="dxa"/>
            <w:tcBorders>
              <w:top w:val="single" w:sz="18" w:space="0" w:color="auto"/>
              <w:left w:val="nil"/>
              <w:bottom w:val="single" w:sz="18" w:space="0" w:color="auto"/>
            </w:tcBorders>
            <w:shd w:val="clear" w:color="auto" w:fill="auto"/>
            <w:vAlign w:val="center"/>
          </w:tcPr>
          <w:p w:rsidR="00327FE5" w:rsidRPr="00E608FE" w:rsidRDefault="00327FE5" w:rsidP="00753C6F">
            <w:pPr>
              <w:keepNext/>
              <w:spacing w:before="40" w:after="40" w:line="0" w:lineRule="atLeast"/>
              <w:jc w:val="right"/>
              <w:rPr>
                <w:rFonts w:ascii="Arial" w:eastAsia="Arial" w:hAnsi="Arial" w:cs="Arial"/>
              </w:rPr>
            </w:pPr>
            <w:r w:rsidRPr="00E608FE">
              <w:rPr>
                <w:rFonts w:ascii="Arial" w:eastAsia="Arial" w:hAnsi="Arial" w:cs="Arial"/>
              </w:rPr>
              <w:t>Community service obligation</w:t>
            </w:r>
            <w:r w:rsidR="00C42FD6" w:rsidRPr="00E608FE">
              <w:rPr>
                <w:rFonts w:ascii="Arial" w:eastAsia="Arial" w:hAnsi="Arial" w:cs="Arial"/>
              </w:rPr>
              <w:t xml:space="preserve"> </w:t>
            </w:r>
            <w:r w:rsidRPr="00E608FE">
              <w:rPr>
                <w:rFonts w:ascii="Arial" w:eastAsia="Arial" w:hAnsi="Arial" w:cs="Arial"/>
              </w:rPr>
              <w:t>(CSO)</w:t>
            </w:r>
            <w:r w:rsidR="00C42FD6" w:rsidRPr="00E608FE">
              <w:rPr>
                <w:rFonts w:ascii="Arial" w:eastAsia="Arial" w:hAnsi="Arial" w:cs="Arial"/>
              </w:rPr>
              <w:t xml:space="preserve"> </w:t>
            </w:r>
            <w:r w:rsidRPr="00E608FE">
              <w:rPr>
                <w:rFonts w:ascii="Arial" w:eastAsia="Arial" w:hAnsi="Arial" w:cs="Arial"/>
              </w:rPr>
              <w:t>adjustment (20% - 30%)</w:t>
            </w:r>
          </w:p>
        </w:tc>
      </w:tr>
      <w:tr w:rsidR="00B147D2" w:rsidRPr="00E608FE" w:rsidTr="003D0FB9">
        <w:trPr>
          <w:trHeight w:val="80"/>
        </w:trPr>
        <w:tc>
          <w:tcPr>
            <w:tcW w:w="3372" w:type="dxa"/>
            <w:vMerge w:val="restart"/>
            <w:tcBorders>
              <w:top w:val="single" w:sz="18" w:space="0" w:color="auto"/>
              <w:bottom w:val="nil"/>
            </w:tcBorders>
            <w:shd w:val="clear" w:color="auto" w:fill="auto"/>
            <w:vAlign w:val="center"/>
          </w:tcPr>
          <w:p w:rsidR="00EE0DB6" w:rsidRPr="00E608FE" w:rsidRDefault="00EE0DB6" w:rsidP="00753C6F">
            <w:pPr>
              <w:keepNext/>
              <w:spacing w:before="40" w:after="40" w:line="0" w:lineRule="atLeast"/>
              <w:ind w:left="20"/>
              <w:rPr>
                <w:rFonts w:ascii="Arial" w:eastAsia="Arial" w:hAnsi="Arial" w:cs="Arial"/>
              </w:rPr>
            </w:pPr>
            <w:r w:rsidRPr="00E608FE">
              <w:rPr>
                <w:rFonts w:ascii="Arial" w:eastAsia="Arial" w:hAnsi="Arial" w:cs="Arial"/>
              </w:rPr>
              <w:t>Specialised buildings</w:t>
            </w:r>
          </w:p>
        </w:tc>
        <w:tc>
          <w:tcPr>
            <w:tcW w:w="1800" w:type="dxa"/>
            <w:vMerge w:val="restart"/>
            <w:tcBorders>
              <w:top w:val="single" w:sz="18" w:space="0" w:color="auto"/>
            </w:tcBorders>
            <w:shd w:val="clear" w:color="auto" w:fill="EBEBEB"/>
            <w:vAlign w:val="center"/>
          </w:tcPr>
          <w:p w:rsidR="00EE0DB6" w:rsidRPr="00E608FE" w:rsidRDefault="00EE0DB6" w:rsidP="00753C6F">
            <w:pPr>
              <w:keepNext/>
              <w:spacing w:before="40" w:after="40" w:line="0" w:lineRule="atLeast"/>
              <w:jc w:val="right"/>
              <w:rPr>
                <w:rFonts w:ascii="Arial" w:eastAsia="Arial" w:hAnsi="Arial" w:cs="Arial"/>
              </w:rPr>
            </w:pPr>
            <w:r w:rsidRPr="00E608FE">
              <w:rPr>
                <w:rFonts w:ascii="Arial" w:eastAsia="Arial" w:hAnsi="Arial" w:cs="Arial"/>
              </w:rPr>
              <w:t>Depreciated</w:t>
            </w:r>
          </w:p>
          <w:p w:rsidR="00EE0DB6" w:rsidRPr="00E608FE" w:rsidRDefault="00EE0DB6" w:rsidP="00753C6F">
            <w:pPr>
              <w:keepNext/>
              <w:spacing w:before="40" w:after="40" w:line="0" w:lineRule="atLeast"/>
              <w:jc w:val="right"/>
              <w:rPr>
                <w:rFonts w:ascii="Arial" w:eastAsia="Arial" w:hAnsi="Arial" w:cs="Arial"/>
              </w:rPr>
            </w:pPr>
            <w:r w:rsidRPr="00E608FE">
              <w:rPr>
                <w:rFonts w:ascii="Arial" w:eastAsia="Arial" w:hAnsi="Arial" w:cs="Arial"/>
              </w:rPr>
              <w:t>replacement cost</w:t>
            </w:r>
          </w:p>
        </w:tc>
        <w:tc>
          <w:tcPr>
            <w:tcW w:w="3870" w:type="dxa"/>
            <w:tcBorders>
              <w:top w:val="single" w:sz="18" w:space="0" w:color="auto"/>
              <w:left w:val="nil"/>
              <w:bottom w:val="single" w:sz="18" w:space="0" w:color="auto"/>
            </w:tcBorders>
            <w:shd w:val="clear" w:color="auto" w:fill="auto"/>
            <w:vAlign w:val="bottom"/>
          </w:tcPr>
          <w:p w:rsidR="00EE0DB6" w:rsidRPr="00E608FE" w:rsidRDefault="00EE0DB6" w:rsidP="00753C6F">
            <w:pPr>
              <w:keepNext/>
              <w:spacing w:before="40" w:after="40" w:line="0" w:lineRule="atLeast"/>
              <w:jc w:val="right"/>
              <w:rPr>
                <w:rFonts w:ascii="Arial" w:eastAsia="Arial" w:hAnsi="Arial" w:cs="Arial"/>
              </w:rPr>
            </w:pPr>
            <w:r w:rsidRPr="00E608FE">
              <w:rPr>
                <w:rFonts w:ascii="Arial" w:eastAsia="Arial" w:hAnsi="Arial" w:cs="Arial"/>
              </w:rPr>
              <w:t>Direct cost per square metre</w:t>
            </w:r>
          </w:p>
        </w:tc>
      </w:tr>
      <w:tr w:rsidR="00B147D2" w:rsidRPr="00E608FE" w:rsidTr="003D0FB9">
        <w:trPr>
          <w:trHeight w:val="60"/>
        </w:trPr>
        <w:tc>
          <w:tcPr>
            <w:tcW w:w="3372" w:type="dxa"/>
            <w:vMerge/>
            <w:tcBorders>
              <w:bottom w:val="single" w:sz="18" w:space="0" w:color="auto"/>
            </w:tcBorders>
            <w:shd w:val="clear" w:color="auto" w:fill="auto"/>
            <w:vAlign w:val="center"/>
          </w:tcPr>
          <w:p w:rsidR="00EE0DB6" w:rsidRPr="00E608FE" w:rsidRDefault="00EE0DB6" w:rsidP="00753C6F">
            <w:pPr>
              <w:keepNext/>
              <w:spacing w:before="40" w:after="40" w:line="0" w:lineRule="atLeast"/>
              <w:rPr>
                <w:rFonts w:ascii="Arial" w:eastAsia="Times New Roman" w:hAnsi="Arial" w:cs="Arial"/>
              </w:rPr>
            </w:pPr>
          </w:p>
        </w:tc>
        <w:tc>
          <w:tcPr>
            <w:tcW w:w="1800" w:type="dxa"/>
            <w:vMerge/>
            <w:shd w:val="clear" w:color="auto" w:fill="EBEBEB"/>
            <w:vAlign w:val="center"/>
          </w:tcPr>
          <w:p w:rsidR="00EE0DB6" w:rsidRPr="00E608FE" w:rsidRDefault="00EE0DB6" w:rsidP="00753C6F">
            <w:pPr>
              <w:keepNext/>
              <w:spacing w:before="40" w:after="40" w:line="0" w:lineRule="atLeast"/>
              <w:jc w:val="right"/>
              <w:rPr>
                <w:rFonts w:ascii="Arial" w:eastAsia="Times New Roman" w:hAnsi="Arial" w:cs="Arial"/>
              </w:rPr>
            </w:pPr>
          </w:p>
        </w:tc>
        <w:tc>
          <w:tcPr>
            <w:tcW w:w="3870" w:type="dxa"/>
            <w:tcBorders>
              <w:top w:val="single" w:sz="18" w:space="0" w:color="auto"/>
              <w:left w:val="nil"/>
              <w:bottom w:val="single" w:sz="18" w:space="0" w:color="auto"/>
            </w:tcBorders>
            <w:shd w:val="clear" w:color="auto" w:fill="auto"/>
            <w:vAlign w:val="center"/>
          </w:tcPr>
          <w:p w:rsidR="00EE0DB6" w:rsidRPr="00E608FE" w:rsidRDefault="00EE0DB6" w:rsidP="00753C6F">
            <w:pPr>
              <w:keepNext/>
              <w:spacing w:before="40" w:after="40" w:line="0" w:lineRule="atLeast"/>
              <w:jc w:val="right"/>
              <w:rPr>
                <w:rFonts w:ascii="Arial" w:eastAsia="Arial" w:hAnsi="Arial" w:cs="Arial"/>
              </w:rPr>
            </w:pPr>
            <w:r w:rsidRPr="00E608FE">
              <w:rPr>
                <w:rFonts w:ascii="Arial" w:eastAsia="Arial" w:hAnsi="Arial" w:cs="Arial"/>
              </w:rPr>
              <w:t>Useful life of specialised buildings</w:t>
            </w:r>
          </w:p>
        </w:tc>
      </w:tr>
      <w:tr w:rsidR="00B147D2" w:rsidRPr="00E608FE" w:rsidTr="003D0FB9">
        <w:trPr>
          <w:trHeight w:val="177"/>
        </w:trPr>
        <w:tc>
          <w:tcPr>
            <w:tcW w:w="3372" w:type="dxa"/>
            <w:vMerge w:val="restart"/>
            <w:tcBorders>
              <w:top w:val="single" w:sz="18" w:space="0" w:color="auto"/>
              <w:bottom w:val="nil"/>
            </w:tcBorders>
            <w:shd w:val="clear" w:color="auto" w:fill="auto"/>
            <w:vAlign w:val="center"/>
          </w:tcPr>
          <w:p w:rsidR="00C42FD6" w:rsidRPr="00E608FE" w:rsidRDefault="00C42FD6" w:rsidP="00753C6F">
            <w:pPr>
              <w:keepNext/>
              <w:spacing w:before="40" w:after="40" w:line="0" w:lineRule="atLeast"/>
              <w:ind w:left="20"/>
              <w:rPr>
                <w:rFonts w:ascii="Arial" w:eastAsia="Arial" w:hAnsi="Arial" w:cs="Arial"/>
              </w:rPr>
            </w:pPr>
            <w:r w:rsidRPr="00E608FE">
              <w:rPr>
                <w:rFonts w:ascii="Arial" w:eastAsia="Arial" w:hAnsi="Arial" w:cs="Arial"/>
              </w:rPr>
              <w:t>Plant and Equipment</w:t>
            </w:r>
          </w:p>
        </w:tc>
        <w:tc>
          <w:tcPr>
            <w:tcW w:w="1800" w:type="dxa"/>
            <w:vMerge w:val="restart"/>
            <w:tcBorders>
              <w:top w:val="single" w:sz="18" w:space="0" w:color="auto"/>
            </w:tcBorders>
            <w:shd w:val="clear" w:color="auto" w:fill="EBEBEB"/>
            <w:vAlign w:val="center"/>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Depreciated replacement cost</w:t>
            </w:r>
          </w:p>
        </w:tc>
        <w:tc>
          <w:tcPr>
            <w:tcW w:w="3870" w:type="dxa"/>
            <w:tcBorders>
              <w:top w:val="single" w:sz="18" w:space="0" w:color="auto"/>
              <w:left w:val="nil"/>
              <w:bottom w:val="single" w:sz="18" w:space="0" w:color="auto"/>
            </w:tcBorders>
            <w:shd w:val="clear" w:color="auto" w:fill="auto"/>
            <w:vAlign w:val="bottom"/>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Cost per unit</w:t>
            </w:r>
          </w:p>
        </w:tc>
      </w:tr>
      <w:tr w:rsidR="00B147D2" w:rsidRPr="00E608FE" w:rsidTr="003D0FB9">
        <w:trPr>
          <w:trHeight w:val="249"/>
        </w:trPr>
        <w:tc>
          <w:tcPr>
            <w:tcW w:w="3372" w:type="dxa"/>
            <w:vMerge/>
            <w:tcBorders>
              <w:bottom w:val="single" w:sz="18" w:space="0" w:color="auto"/>
            </w:tcBorders>
            <w:shd w:val="clear" w:color="auto" w:fill="auto"/>
            <w:vAlign w:val="center"/>
          </w:tcPr>
          <w:p w:rsidR="00C42FD6" w:rsidRPr="00E608FE" w:rsidRDefault="00C42FD6" w:rsidP="00753C6F">
            <w:pPr>
              <w:keepNext/>
              <w:spacing w:before="40" w:after="40" w:line="0" w:lineRule="atLeast"/>
              <w:rPr>
                <w:rFonts w:ascii="Arial" w:eastAsia="Times New Roman" w:hAnsi="Arial" w:cs="Arial"/>
              </w:rPr>
            </w:pPr>
          </w:p>
        </w:tc>
        <w:tc>
          <w:tcPr>
            <w:tcW w:w="1800" w:type="dxa"/>
            <w:vMerge/>
            <w:shd w:val="clear" w:color="auto" w:fill="EBEBEB"/>
            <w:vAlign w:val="center"/>
          </w:tcPr>
          <w:p w:rsidR="00C42FD6" w:rsidRPr="00E608FE" w:rsidRDefault="00C42FD6" w:rsidP="00753C6F">
            <w:pPr>
              <w:keepNext/>
              <w:spacing w:before="40" w:after="40" w:line="0" w:lineRule="atLeast"/>
              <w:jc w:val="right"/>
              <w:rPr>
                <w:rFonts w:ascii="Arial" w:eastAsia="Times New Roman" w:hAnsi="Arial" w:cs="Arial"/>
              </w:rPr>
            </w:pPr>
          </w:p>
        </w:tc>
        <w:tc>
          <w:tcPr>
            <w:tcW w:w="3870" w:type="dxa"/>
            <w:tcBorders>
              <w:top w:val="single" w:sz="18" w:space="0" w:color="auto"/>
              <w:left w:val="nil"/>
              <w:bottom w:val="single" w:sz="18" w:space="0" w:color="auto"/>
            </w:tcBorders>
            <w:shd w:val="clear" w:color="auto" w:fill="auto"/>
            <w:vAlign w:val="center"/>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Useful life of plant and equipment</w:t>
            </w:r>
          </w:p>
        </w:tc>
      </w:tr>
      <w:tr w:rsidR="00B147D2" w:rsidRPr="00E608FE" w:rsidTr="003D0FB9">
        <w:trPr>
          <w:trHeight w:val="130"/>
        </w:trPr>
        <w:tc>
          <w:tcPr>
            <w:tcW w:w="3372" w:type="dxa"/>
            <w:vMerge w:val="restart"/>
            <w:tcBorders>
              <w:top w:val="single" w:sz="18" w:space="0" w:color="auto"/>
              <w:bottom w:val="nil"/>
            </w:tcBorders>
            <w:shd w:val="clear" w:color="auto" w:fill="auto"/>
            <w:vAlign w:val="center"/>
          </w:tcPr>
          <w:p w:rsidR="00C42FD6" w:rsidRPr="00E608FE" w:rsidRDefault="00C42FD6" w:rsidP="00753C6F">
            <w:pPr>
              <w:keepNext/>
              <w:spacing w:before="40" w:after="40" w:line="0" w:lineRule="atLeast"/>
              <w:ind w:left="20"/>
              <w:rPr>
                <w:rFonts w:ascii="Arial" w:eastAsia="Arial" w:hAnsi="Arial" w:cs="Arial"/>
              </w:rPr>
            </w:pPr>
            <w:r w:rsidRPr="00E608FE">
              <w:rPr>
                <w:rFonts w:ascii="Arial" w:eastAsia="Arial" w:hAnsi="Arial" w:cs="Arial"/>
              </w:rPr>
              <w:t>Exhibitions</w:t>
            </w:r>
          </w:p>
        </w:tc>
        <w:tc>
          <w:tcPr>
            <w:tcW w:w="1800" w:type="dxa"/>
            <w:vMerge w:val="restart"/>
            <w:tcBorders>
              <w:top w:val="single" w:sz="18" w:space="0" w:color="auto"/>
            </w:tcBorders>
            <w:shd w:val="clear" w:color="auto" w:fill="EBEBEB"/>
            <w:vAlign w:val="center"/>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Depreciated replacement cost</w:t>
            </w:r>
          </w:p>
        </w:tc>
        <w:tc>
          <w:tcPr>
            <w:tcW w:w="3870" w:type="dxa"/>
            <w:tcBorders>
              <w:top w:val="single" w:sz="18" w:space="0" w:color="auto"/>
              <w:left w:val="nil"/>
              <w:bottom w:val="single" w:sz="18" w:space="0" w:color="auto"/>
            </w:tcBorders>
            <w:shd w:val="clear" w:color="auto" w:fill="auto"/>
            <w:vAlign w:val="bottom"/>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Cost per unit</w:t>
            </w:r>
          </w:p>
        </w:tc>
      </w:tr>
      <w:tr w:rsidR="00B147D2" w:rsidRPr="00E608FE" w:rsidTr="003D0FB9">
        <w:trPr>
          <w:trHeight w:val="249"/>
        </w:trPr>
        <w:tc>
          <w:tcPr>
            <w:tcW w:w="3372" w:type="dxa"/>
            <w:vMerge/>
            <w:tcBorders>
              <w:bottom w:val="single" w:sz="18" w:space="0" w:color="auto"/>
            </w:tcBorders>
            <w:shd w:val="clear" w:color="auto" w:fill="auto"/>
            <w:vAlign w:val="center"/>
          </w:tcPr>
          <w:p w:rsidR="00C42FD6" w:rsidRPr="00E608FE" w:rsidRDefault="00C42FD6" w:rsidP="00753C6F">
            <w:pPr>
              <w:keepNext/>
              <w:spacing w:before="40" w:after="40" w:line="0" w:lineRule="atLeast"/>
              <w:rPr>
                <w:rFonts w:ascii="Arial" w:eastAsia="Times New Roman" w:hAnsi="Arial" w:cs="Arial"/>
              </w:rPr>
            </w:pPr>
          </w:p>
        </w:tc>
        <w:tc>
          <w:tcPr>
            <w:tcW w:w="1800" w:type="dxa"/>
            <w:vMerge/>
            <w:tcBorders>
              <w:bottom w:val="single" w:sz="18" w:space="0" w:color="auto"/>
            </w:tcBorders>
            <w:shd w:val="clear" w:color="auto" w:fill="EBEBEB"/>
            <w:vAlign w:val="center"/>
          </w:tcPr>
          <w:p w:rsidR="00C42FD6" w:rsidRPr="00E608FE" w:rsidRDefault="00C42FD6" w:rsidP="00753C6F">
            <w:pPr>
              <w:keepNext/>
              <w:spacing w:before="40" w:after="40" w:line="0" w:lineRule="atLeast"/>
              <w:jc w:val="right"/>
              <w:rPr>
                <w:rFonts w:ascii="Arial" w:eastAsia="Times New Roman" w:hAnsi="Arial" w:cs="Arial"/>
              </w:rPr>
            </w:pPr>
          </w:p>
        </w:tc>
        <w:tc>
          <w:tcPr>
            <w:tcW w:w="3870" w:type="dxa"/>
            <w:tcBorders>
              <w:top w:val="single" w:sz="18" w:space="0" w:color="auto"/>
              <w:left w:val="nil"/>
              <w:bottom w:val="single" w:sz="18" w:space="0" w:color="auto"/>
            </w:tcBorders>
            <w:shd w:val="clear" w:color="auto" w:fill="auto"/>
            <w:vAlign w:val="bottom"/>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Useful life of plant and equipment</w:t>
            </w:r>
          </w:p>
        </w:tc>
      </w:tr>
      <w:tr w:rsidR="00B147D2" w:rsidRPr="00E608FE" w:rsidTr="003D0FB9">
        <w:trPr>
          <w:trHeight w:val="226"/>
        </w:trPr>
        <w:tc>
          <w:tcPr>
            <w:tcW w:w="3372" w:type="dxa"/>
            <w:vMerge w:val="restart"/>
            <w:tcBorders>
              <w:top w:val="single" w:sz="18" w:space="0" w:color="auto"/>
            </w:tcBorders>
            <w:shd w:val="clear" w:color="auto" w:fill="auto"/>
            <w:vAlign w:val="center"/>
          </w:tcPr>
          <w:p w:rsidR="00C42FD6" w:rsidRPr="00E608FE" w:rsidRDefault="00C42FD6" w:rsidP="00753C6F">
            <w:pPr>
              <w:keepNext/>
              <w:spacing w:before="40" w:after="40" w:line="0" w:lineRule="atLeast"/>
              <w:ind w:left="20"/>
              <w:rPr>
                <w:rFonts w:ascii="Arial" w:eastAsia="Arial" w:hAnsi="Arial" w:cs="Arial"/>
              </w:rPr>
            </w:pPr>
            <w:r w:rsidRPr="00E608FE">
              <w:rPr>
                <w:rFonts w:ascii="Arial" w:eastAsia="Arial" w:hAnsi="Arial" w:cs="Arial"/>
              </w:rPr>
              <w:t>Collections</w:t>
            </w:r>
          </w:p>
        </w:tc>
        <w:tc>
          <w:tcPr>
            <w:tcW w:w="1800" w:type="dxa"/>
            <w:vMerge w:val="restart"/>
            <w:tcBorders>
              <w:top w:val="single" w:sz="18" w:space="0" w:color="auto"/>
              <w:bottom w:val="single" w:sz="18" w:space="0" w:color="auto"/>
            </w:tcBorders>
            <w:shd w:val="clear" w:color="auto" w:fill="EBEBEB"/>
            <w:vAlign w:val="center"/>
          </w:tcPr>
          <w:p w:rsidR="00C42FD6" w:rsidRPr="00E608FE" w:rsidRDefault="00C42FD6" w:rsidP="00753C6F">
            <w:pPr>
              <w:keepNext/>
              <w:spacing w:before="40" w:after="40" w:line="0" w:lineRule="atLeast"/>
              <w:jc w:val="right"/>
              <w:rPr>
                <w:rFonts w:ascii="Arial" w:eastAsia="Times New Roman" w:hAnsi="Arial" w:cs="Arial"/>
              </w:rPr>
            </w:pPr>
            <w:r w:rsidRPr="00E608FE">
              <w:rPr>
                <w:rFonts w:ascii="Arial" w:eastAsia="Arial" w:hAnsi="Arial" w:cs="Arial"/>
              </w:rPr>
              <w:t>Market approach</w:t>
            </w:r>
          </w:p>
        </w:tc>
        <w:tc>
          <w:tcPr>
            <w:tcW w:w="3870" w:type="dxa"/>
            <w:tcBorders>
              <w:top w:val="single" w:sz="18" w:space="0" w:color="auto"/>
              <w:left w:val="nil"/>
              <w:bottom w:val="single" w:sz="18" w:space="0" w:color="auto"/>
            </w:tcBorders>
            <w:shd w:val="clear" w:color="auto" w:fill="auto"/>
            <w:vAlign w:val="bottom"/>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Fair value of high value items (collection items &gt; $50</w:t>
            </w:r>
            <w:r w:rsidR="009215F8" w:rsidRPr="00E608FE">
              <w:rPr>
                <w:rFonts w:ascii="Arial" w:eastAsia="Arial" w:hAnsi="Arial" w:cs="Arial"/>
              </w:rPr>
              <w:t>,</w:t>
            </w:r>
            <w:r w:rsidRPr="00E608FE">
              <w:rPr>
                <w:rFonts w:ascii="Arial" w:eastAsia="Arial" w:hAnsi="Arial" w:cs="Arial"/>
              </w:rPr>
              <w:t>000, Library items &gt; $4,000)</w:t>
            </w:r>
          </w:p>
        </w:tc>
      </w:tr>
      <w:tr w:rsidR="00B147D2" w:rsidRPr="00E608FE" w:rsidTr="003D0FB9">
        <w:trPr>
          <w:trHeight w:val="196"/>
        </w:trPr>
        <w:tc>
          <w:tcPr>
            <w:tcW w:w="3372" w:type="dxa"/>
            <w:vMerge/>
            <w:tcBorders>
              <w:bottom w:val="single" w:sz="18" w:space="0" w:color="auto"/>
            </w:tcBorders>
            <w:shd w:val="clear" w:color="auto" w:fill="auto"/>
            <w:vAlign w:val="bottom"/>
          </w:tcPr>
          <w:p w:rsidR="00C42FD6" w:rsidRPr="00E608FE" w:rsidRDefault="00C42FD6" w:rsidP="00753C6F">
            <w:pPr>
              <w:keepNext/>
              <w:spacing w:before="40" w:after="40" w:line="0" w:lineRule="atLeast"/>
              <w:rPr>
                <w:rFonts w:ascii="Arial" w:eastAsia="Times New Roman" w:hAnsi="Arial" w:cs="Arial"/>
              </w:rPr>
            </w:pPr>
          </w:p>
        </w:tc>
        <w:tc>
          <w:tcPr>
            <w:tcW w:w="1800" w:type="dxa"/>
            <w:vMerge/>
            <w:tcBorders>
              <w:bottom w:val="single" w:sz="18" w:space="0" w:color="auto"/>
            </w:tcBorders>
            <w:shd w:val="clear" w:color="auto" w:fill="EBEBEB"/>
            <w:vAlign w:val="bottom"/>
          </w:tcPr>
          <w:p w:rsidR="00C42FD6" w:rsidRPr="00E608FE" w:rsidRDefault="00C42FD6" w:rsidP="00753C6F">
            <w:pPr>
              <w:keepNext/>
              <w:spacing w:before="40" w:after="40" w:line="0" w:lineRule="atLeast"/>
              <w:rPr>
                <w:rFonts w:ascii="Arial" w:eastAsia="Times New Roman" w:hAnsi="Arial" w:cs="Arial"/>
              </w:rPr>
            </w:pPr>
          </w:p>
        </w:tc>
        <w:tc>
          <w:tcPr>
            <w:tcW w:w="3870" w:type="dxa"/>
            <w:tcBorders>
              <w:top w:val="single" w:sz="18" w:space="0" w:color="auto"/>
              <w:left w:val="nil"/>
              <w:bottom w:val="single" w:sz="18" w:space="0" w:color="auto"/>
            </w:tcBorders>
            <w:shd w:val="clear" w:color="auto" w:fill="auto"/>
            <w:vAlign w:val="bottom"/>
          </w:tcPr>
          <w:p w:rsidR="00C42FD6" w:rsidRPr="00E608FE" w:rsidRDefault="00C42FD6" w:rsidP="00753C6F">
            <w:pPr>
              <w:keepNext/>
              <w:spacing w:before="40" w:after="40" w:line="0" w:lineRule="atLeast"/>
              <w:jc w:val="right"/>
              <w:rPr>
                <w:rFonts w:ascii="Arial" w:eastAsia="Arial" w:hAnsi="Arial" w:cs="Arial"/>
              </w:rPr>
            </w:pPr>
            <w:r w:rsidRPr="00E608FE">
              <w:rPr>
                <w:rFonts w:ascii="Arial" w:eastAsia="Arial" w:hAnsi="Arial" w:cs="Arial"/>
              </w:rPr>
              <w:t>Statistical calculation based on extrapolation of sample valuations</w:t>
            </w:r>
          </w:p>
        </w:tc>
      </w:tr>
    </w:tbl>
    <w:p w:rsidR="00536B8E" w:rsidRPr="00E608FE" w:rsidRDefault="00423B15" w:rsidP="002F785D">
      <w:pPr>
        <w:spacing w:before="240" w:after="0" w:line="0" w:lineRule="atLeast"/>
        <w:rPr>
          <w:rFonts w:ascii="Arial" w:eastAsia="Arial" w:hAnsi="Arial"/>
        </w:rPr>
      </w:pPr>
      <w:r w:rsidRPr="00E608FE">
        <w:rPr>
          <w:rFonts w:ascii="Arial" w:eastAsia="Arial" w:hAnsi="Arial"/>
        </w:rPr>
        <w:t>Significant unobservable inputs have remained unchanged since June 2016.</w:t>
      </w:r>
    </w:p>
    <w:p w:rsidR="00536B8E" w:rsidRPr="00E608FE" w:rsidRDefault="00536B8E">
      <w:r w:rsidRPr="00E608FE">
        <w:br w:type="page"/>
      </w:r>
    </w:p>
    <w:p w:rsidR="00423B15" w:rsidRPr="00E608FE" w:rsidRDefault="00423B15" w:rsidP="00BE71CD">
      <w:pPr>
        <w:pStyle w:val="Heading3"/>
      </w:pPr>
      <w:r w:rsidRPr="00E608FE">
        <w:lastRenderedPageBreak/>
        <w:t>8. OTHER DISCLOSURES</w:t>
      </w:r>
    </w:p>
    <w:p w:rsidR="00423B15" w:rsidRPr="00E608FE" w:rsidRDefault="00423B15" w:rsidP="00BE71CD">
      <w:pPr>
        <w:pStyle w:val="Heading4"/>
      </w:pPr>
      <w:r w:rsidRPr="00E608FE">
        <w:t>Introduction</w:t>
      </w:r>
    </w:p>
    <w:p w:rsidR="00423B15" w:rsidRPr="00E608FE" w:rsidRDefault="00423B15" w:rsidP="00423B15">
      <w:pPr>
        <w:spacing w:line="240" w:lineRule="auto"/>
        <w:ind w:left="20" w:right="60"/>
        <w:rPr>
          <w:rFonts w:ascii="Arial" w:eastAsia="Arial" w:hAnsi="Arial"/>
        </w:rPr>
      </w:pPr>
      <w:r w:rsidRPr="00E608FE">
        <w:rPr>
          <w:rFonts w:ascii="Arial" w:eastAsia="Arial" w:hAnsi="Arial"/>
        </w:rPr>
        <w:t>This section includes additional material disclosures required by accounting standards or otherwise, for the understanding of this financial report.</w:t>
      </w:r>
    </w:p>
    <w:p w:rsidR="00423B15" w:rsidRPr="00E608FE" w:rsidRDefault="00423B15" w:rsidP="00BE71CD">
      <w:pPr>
        <w:pStyle w:val="Heading4"/>
      </w:pPr>
      <w:r w:rsidRPr="00E608FE">
        <w:t>Structure</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91</w:t>
      </w:r>
      <w:r w:rsidR="00A76E68" w:rsidRPr="00E608FE">
        <w:rPr>
          <w:noProof/>
          <w:color w:val="auto"/>
        </w:rPr>
        <w:fldChar w:fldCharType="end"/>
      </w:r>
      <w:r w:rsidRPr="00E608FE">
        <w:rPr>
          <w:color w:val="auto"/>
        </w:rPr>
        <w:t>: Table of contents</w:t>
      </w:r>
    </w:p>
    <w:tbl>
      <w:tblPr>
        <w:tblW w:w="0" w:type="auto"/>
        <w:tblInd w:w="20" w:type="dxa"/>
        <w:tblLayout w:type="fixed"/>
        <w:tblCellMar>
          <w:left w:w="0" w:type="dxa"/>
          <w:right w:w="0" w:type="dxa"/>
        </w:tblCellMar>
        <w:tblLook w:val="0000" w:firstRow="0" w:lastRow="0" w:firstColumn="0" w:lastColumn="0" w:noHBand="0" w:noVBand="0"/>
      </w:tblPr>
      <w:tblGrid>
        <w:gridCol w:w="1179"/>
        <w:gridCol w:w="6456"/>
      </w:tblGrid>
      <w:tr w:rsidR="00B147D2" w:rsidRPr="00E608FE" w:rsidTr="00892425">
        <w:trPr>
          <w:trHeight w:val="231"/>
        </w:trPr>
        <w:tc>
          <w:tcPr>
            <w:tcW w:w="1179" w:type="dxa"/>
            <w:tcBorders>
              <w:top w:val="single" w:sz="18" w:space="0" w:color="auto"/>
              <w:bottom w:val="single" w:sz="18" w:space="0" w:color="auto"/>
            </w:tcBorders>
            <w:shd w:val="clear" w:color="auto" w:fill="auto"/>
            <w:vAlign w:val="bottom"/>
          </w:tcPr>
          <w:p w:rsidR="00423B15" w:rsidRPr="00E608FE" w:rsidRDefault="00423B15" w:rsidP="0039737C">
            <w:pPr>
              <w:spacing w:before="40" w:after="40" w:line="240" w:lineRule="auto"/>
              <w:ind w:left="23" w:right="62"/>
              <w:rPr>
                <w:rFonts w:ascii="Arial" w:eastAsia="Arial" w:hAnsi="Arial"/>
                <w:b/>
              </w:rPr>
            </w:pPr>
            <w:r w:rsidRPr="00E608FE">
              <w:rPr>
                <w:rFonts w:ascii="Arial" w:eastAsia="Arial" w:hAnsi="Arial"/>
                <w:b/>
              </w:rPr>
              <w:t>Item</w:t>
            </w:r>
          </w:p>
        </w:tc>
        <w:tc>
          <w:tcPr>
            <w:tcW w:w="6456" w:type="dxa"/>
            <w:tcBorders>
              <w:top w:val="single" w:sz="18" w:space="0" w:color="auto"/>
              <w:bottom w:val="single" w:sz="18" w:space="0" w:color="auto"/>
            </w:tcBorders>
            <w:shd w:val="clear" w:color="auto" w:fill="auto"/>
            <w:vAlign w:val="bottom"/>
          </w:tcPr>
          <w:p w:rsidR="00423B15" w:rsidRPr="00E608FE" w:rsidRDefault="00423B15" w:rsidP="0039737C">
            <w:pPr>
              <w:spacing w:before="40" w:after="40" w:line="240" w:lineRule="auto"/>
              <w:ind w:left="23" w:right="62"/>
              <w:rPr>
                <w:rFonts w:ascii="Arial" w:eastAsia="Arial" w:hAnsi="Arial"/>
                <w:b/>
              </w:rPr>
            </w:pPr>
            <w:r w:rsidRPr="00E608FE">
              <w:rPr>
                <w:rFonts w:ascii="Arial" w:eastAsia="Arial" w:hAnsi="Arial"/>
                <w:b/>
              </w:rPr>
              <w:t xml:space="preserve">Section </w:t>
            </w:r>
          </w:p>
        </w:tc>
      </w:tr>
      <w:tr w:rsidR="00B147D2" w:rsidRPr="00E608FE" w:rsidTr="00892425">
        <w:trPr>
          <w:trHeight w:val="231"/>
        </w:trPr>
        <w:tc>
          <w:tcPr>
            <w:tcW w:w="1179" w:type="dxa"/>
            <w:tcBorders>
              <w:top w:val="single" w:sz="18" w:space="0" w:color="auto"/>
            </w:tcBorders>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8.1</w:t>
            </w:r>
          </w:p>
        </w:tc>
        <w:tc>
          <w:tcPr>
            <w:tcW w:w="6456" w:type="dxa"/>
            <w:tcBorders>
              <w:top w:val="single" w:sz="18" w:space="0" w:color="auto"/>
            </w:tcBorders>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Ex-gratia expenses</w:t>
            </w:r>
          </w:p>
        </w:tc>
      </w:tr>
      <w:tr w:rsidR="00B147D2" w:rsidRPr="00E608FE" w:rsidTr="00892425">
        <w:trPr>
          <w:trHeight w:val="274"/>
        </w:trPr>
        <w:tc>
          <w:tcPr>
            <w:tcW w:w="1179"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8.2</w:t>
            </w:r>
          </w:p>
        </w:tc>
        <w:tc>
          <w:tcPr>
            <w:tcW w:w="6456"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Reserves</w:t>
            </w:r>
          </w:p>
        </w:tc>
      </w:tr>
      <w:tr w:rsidR="00B147D2" w:rsidRPr="00E608FE" w:rsidTr="00892425">
        <w:trPr>
          <w:trHeight w:val="274"/>
        </w:trPr>
        <w:tc>
          <w:tcPr>
            <w:tcW w:w="1179"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8.3</w:t>
            </w:r>
          </w:p>
        </w:tc>
        <w:tc>
          <w:tcPr>
            <w:tcW w:w="6456"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Responsible persons</w:t>
            </w:r>
          </w:p>
        </w:tc>
      </w:tr>
      <w:tr w:rsidR="00B147D2" w:rsidRPr="00E608FE" w:rsidTr="00892425">
        <w:trPr>
          <w:trHeight w:val="274"/>
        </w:trPr>
        <w:tc>
          <w:tcPr>
            <w:tcW w:w="1179"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8.4</w:t>
            </w:r>
          </w:p>
        </w:tc>
        <w:tc>
          <w:tcPr>
            <w:tcW w:w="6456"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Remuneration of executives</w:t>
            </w:r>
          </w:p>
        </w:tc>
      </w:tr>
      <w:tr w:rsidR="00B147D2" w:rsidRPr="00E608FE" w:rsidTr="00892425">
        <w:trPr>
          <w:trHeight w:val="274"/>
        </w:trPr>
        <w:tc>
          <w:tcPr>
            <w:tcW w:w="1179"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8.5</w:t>
            </w:r>
          </w:p>
        </w:tc>
        <w:tc>
          <w:tcPr>
            <w:tcW w:w="6456"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Related parties</w:t>
            </w:r>
          </w:p>
        </w:tc>
      </w:tr>
      <w:tr w:rsidR="00B147D2" w:rsidRPr="00E608FE" w:rsidTr="00892425">
        <w:trPr>
          <w:trHeight w:val="274"/>
        </w:trPr>
        <w:tc>
          <w:tcPr>
            <w:tcW w:w="1179"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8.6</w:t>
            </w:r>
          </w:p>
        </w:tc>
        <w:tc>
          <w:tcPr>
            <w:tcW w:w="6456"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Remuneration of auditors</w:t>
            </w:r>
          </w:p>
        </w:tc>
      </w:tr>
      <w:tr w:rsidR="00B147D2" w:rsidRPr="00E608FE" w:rsidTr="00892425">
        <w:trPr>
          <w:trHeight w:val="274"/>
        </w:trPr>
        <w:tc>
          <w:tcPr>
            <w:tcW w:w="1179"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8.7</w:t>
            </w:r>
          </w:p>
        </w:tc>
        <w:tc>
          <w:tcPr>
            <w:tcW w:w="6456" w:type="dxa"/>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Subsequent events</w:t>
            </w:r>
          </w:p>
        </w:tc>
      </w:tr>
      <w:tr w:rsidR="00B147D2" w:rsidRPr="00E608FE" w:rsidTr="00892425">
        <w:trPr>
          <w:trHeight w:val="274"/>
        </w:trPr>
        <w:tc>
          <w:tcPr>
            <w:tcW w:w="1179" w:type="dxa"/>
            <w:tcBorders>
              <w:bottom w:val="single" w:sz="2" w:space="0" w:color="auto"/>
            </w:tcBorders>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8.8</w:t>
            </w:r>
          </w:p>
        </w:tc>
        <w:tc>
          <w:tcPr>
            <w:tcW w:w="6456" w:type="dxa"/>
            <w:tcBorders>
              <w:bottom w:val="single" w:sz="2" w:space="0" w:color="auto"/>
            </w:tcBorders>
            <w:shd w:val="clear" w:color="auto" w:fill="auto"/>
            <w:vAlign w:val="bottom"/>
          </w:tcPr>
          <w:p w:rsidR="00423B15" w:rsidRPr="00E608FE" w:rsidRDefault="00423B15" w:rsidP="0039737C">
            <w:pPr>
              <w:spacing w:before="40" w:after="40" w:line="240" w:lineRule="auto"/>
              <w:ind w:left="23" w:right="62"/>
              <w:rPr>
                <w:rFonts w:ascii="Arial" w:eastAsia="Arial" w:hAnsi="Arial"/>
              </w:rPr>
            </w:pPr>
            <w:r w:rsidRPr="00E608FE">
              <w:rPr>
                <w:rFonts w:ascii="Arial" w:eastAsia="Arial" w:hAnsi="Arial"/>
              </w:rPr>
              <w:t>Australian Accounting Standards issued that are not yet effective</w:t>
            </w:r>
          </w:p>
        </w:tc>
      </w:tr>
    </w:tbl>
    <w:p w:rsidR="00A24D03" w:rsidRPr="00E608FE" w:rsidRDefault="00A24D03" w:rsidP="00BE71CD">
      <w:pPr>
        <w:pStyle w:val="Heading4"/>
      </w:pPr>
      <w:r w:rsidRPr="00E608FE">
        <w:t>8.1 Ex-gratia expenses</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92</w:t>
      </w:r>
      <w:r w:rsidR="00A76E68" w:rsidRPr="00E608FE">
        <w:rPr>
          <w:noProof/>
          <w:color w:val="auto"/>
        </w:rPr>
        <w:fldChar w:fldCharType="end"/>
      </w:r>
      <w:r w:rsidRPr="00E608FE">
        <w:rPr>
          <w:color w:val="auto"/>
        </w:rPr>
        <w:t>: Ex-gratia expenses</w:t>
      </w:r>
      <w:r w:rsidR="0039737C" w:rsidRPr="00E608FE">
        <w:rPr>
          <w:color w:val="auto"/>
        </w:rPr>
        <w:t xml:space="preserve"> in 2017 and 2018</w:t>
      </w:r>
    </w:p>
    <w:tbl>
      <w:tblPr>
        <w:tblW w:w="9001" w:type="dxa"/>
        <w:tblLayout w:type="fixed"/>
        <w:tblCellMar>
          <w:left w:w="0" w:type="dxa"/>
          <w:right w:w="0" w:type="dxa"/>
        </w:tblCellMar>
        <w:tblLook w:val="0000" w:firstRow="0" w:lastRow="0" w:firstColumn="0" w:lastColumn="0" w:noHBand="0" w:noVBand="0"/>
      </w:tblPr>
      <w:tblGrid>
        <w:gridCol w:w="6521"/>
        <w:gridCol w:w="1240"/>
        <w:gridCol w:w="1240"/>
      </w:tblGrid>
      <w:tr w:rsidR="00B147D2" w:rsidRPr="00E608FE" w:rsidTr="004263F0">
        <w:trPr>
          <w:trHeight w:val="407"/>
        </w:trPr>
        <w:tc>
          <w:tcPr>
            <w:tcW w:w="6521" w:type="dxa"/>
            <w:tcBorders>
              <w:top w:val="single" w:sz="18" w:space="0" w:color="auto"/>
              <w:bottom w:val="single" w:sz="18" w:space="0" w:color="auto"/>
            </w:tcBorders>
            <w:shd w:val="clear" w:color="auto" w:fill="auto"/>
            <w:vAlign w:val="bottom"/>
          </w:tcPr>
          <w:p w:rsidR="00A24D03" w:rsidRPr="00E608FE" w:rsidRDefault="00A24D03" w:rsidP="004263F0">
            <w:pPr>
              <w:spacing w:before="40" w:after="4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E6E6E6"/>
            <w:vAlign w:val="bottom"/>
          </w:tcPr>
          <w:p w:rsidR="00A24D03" w:rsidRPr="00E608FE" w:rsidRDefault="00A24D03" w:rsidP="004263F0">
            <w:pPr>
              <w:spacing w:before="40" w:after="40" w:line="0" w:lineRule="atLeast"/>
              <w:jc w:val="right"/>
              <w:rPr>
                <w:rFonts w:ascii="Arial" w:eastAsia="Arial" w:hAnsi="Arial"/>
                <w:b/>
              </w:rPr>
            </w:pPr>
            <w:r w:rsidRPr="00E608FE">
              <w:rPr>
                <w:rFonts w:ascii="Arial" w:eastAsia="Arial" w:hAnsi="Arial"/>
                <w:b/>
              </w:rPr>
              <w:t>2018</w:t>
            </w:r>
          </w:p>
          <w:p w:rsidR="00A24D03" w:rsidRPr="00E608FE" w:rsidRDefault="00A24D03" w:rsidP="004263F0">
            <w:pPr>
              <w:spacing w:before="40" w:after="40" w:line="0" w:lineRule="atLeast"/>
              <w:ind w:right="5"/>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A24D03" w:rsidRPr="00E608FE" w:rsidRDefault="00A24D03" w:rsidP="004263F0">
            <w:pPr>
              <w:spacing w:before="40" w:after="40" w:line="0" w:lineRule="atLeast"/>
              <w:jc w:val="right"/>
              <w:rPr>
                <w:rFonts w:ascii="Arial" w:eastAsia="Arial" w:hAnsi="Arial"/>
                <w:b/>
              </w:rPr>
            </w:pPr>
            <w:r w:rsidRPr="00E608FE">
              <w:rPr>
                <w:rFonts w:ascii="Arial" w:eastAsia="Arial" w:hAnsi="Arial"/>
                <w:b/>
              </w:rPr>
              <w:t>2017</w:t>
            </w:r>
          </w:p>
          <w:p w:rsidR="00A24D03" w:rsidRPr="00E608FE" w:rsidRDefault="00A24D03" w:rsidP="004263F0">
            <w:pPr>
              <w:spacing w:before="40" w:after="40" w:line="0" w:lineRule="atLeast"/>
              <w:ind w:right="5"/>
              <w:jc w:val="right"/>
              <w:rPr>
                <w:rFonts w:ascii="Arial" w:eastAsia="Arial" w:hAnsi="Arial"/>
                <w:b/>
              </w:rPr>
            </w:pPr>
            <w:r w:rsidRPr="00E608FE">
              <w:rPr>
                <w:rFonts w:ascii="Arial" w:eastAsia="Arial" w:hAnsi="Arial"/>
                <w:b/>
              </w:rPr>
              <w:t>$'000</w:t>
            </w:r>
          </w:p>
        </w:tc>
      </w:tr>
      <w:tr w:rsidR="00B147D2" w:rsidRPr="00E608FE" w:rsidTr="0039737C">
        <w:trPr>
          <w:trHeight w:val="254"/>
        </w:trPr>
        <w:tc>
          <w:tcPr>
            <w:tcW w:w="6521" w:type="dxa"/>
            <w:tcBorders>
              <w:top w:val="single" w:sz="18" w:space="0" w:color="auto"/>
            </w:tcBorders>
            <w:shd w:val="clear" w:color="auto" w:fill="auto"/>
            <w:vAlign w:val="bottom"/>
          </w:tcPr>
          <w:p w:rsidR="00A24D03" w:rsidRPr="00E608FE" w:rsidRDefault="00A24D03" w:rsidP="004263F0">
            <w:pPr>
              <w:spacing w:before="40" w:after="40" w:line="0" w:lineRule="atLeast"/>
              <w:ind w:left="20"/>
              <w:rPr>
                <w:rFonts w:ascii="Arial" w:eastAsia="Arial" w:hAnsi="Arial"/>
              </w:rPr>
            </w:pPr>
            <w:r w:rsidRPr="00E608FE">
              <w:rPr>
                <w:rFonts w:ascii="Arial" w:eastAsia="Arial" w:hAnsi="Arial"/>
              </w:rPr>
              <w:t>Forgiveness or waiver of debt</w:t>
            </w:r>
          </w:p>
        </w:tc>
        <w:tc>
          <w:tcPr>
            <w:tcW w:w="1240" w:type="dxa"/>
            <w:tcBorders>
              <w:top w:val="single" w:sz="18" w:space="0" w:color="auto"/>
            </w:tcBorders>
            <w:shd w:val="clear" w:color="auto" w:fill="E6E6E6"/>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w:t>
            </w:r>
          </w:p>
        </w:tc>
        <w:tc>
          <w:tcPr>
            <w:tcW w:w="1240" w:type="dxa"/>
            <w:tcBorders>
              <w:top w:val="single" w:sz="18" w:space="0" w:color="auto"/>
            </w:tcBorders>
            <w:shd w:val="clear" w:color="auto" w:fill="auto"/>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21</w:t>
            </w:r>
          </w:p>
        </w:tc>
      </w:tr>
      <w:tr w:rsidR="00B147D2" w:rsidRPr="00E608FE" w:rsidTr="0039737C">
        <w:trPr>
          <w:trHeight w:val="288"/>
        </w:trPr>
        <w:tc>
          <w:tcPr>
            <w:tcW w:w="6521" w:type="dxa"/>
            <w:shd w:val="clear" w:color="auto" w:fill="auto"/>
            <w:vAlign w:val="bottom"/>
          </w:tcPr>
          <w:p w:rsidR="00A24D03" w:rsidRPr="00E608FE" w:rsidRDefault="00A24D03" w:rsidP="004263F0">
            <w:pPr>
              <w:spacing w:before="40" w:after="40" w:line="0" w:lineRule="atLeast"/>
              <w:ind w:left="20"/>
              <w:rPr>
                <w:rFonts w:ascii="Arial" w:eastAsia="Arial" w:hAnsi="Arial"/>
              </w:rPr>
            </w:pPr>
            <w:r w:rsidRPr="00E608FE">
              <w:rPr>
                <w:rFonts w:ascii="Arial" w:eastAsia="Arial" w:hAnsi="Arial"/>
              </w:rPr>
              <w:t>Compensation of economic loss</w:t>
            </w:r>
          </w:p>
        </w:tc>
        <w:tc>
          <w:tcPr>
            <w:tcW w:w="1240" w:type="dxa"/>
            <w:shd w:val="clear" w:color="auto" w:fill="E6E6E6"/>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w:t>
            </w:r>
          </w:p>
        </w:tc>
        <w:tc>
          <w:tcPr>
            <w:tcW w:w="1240" w:type="dxa"/>
            <w:shd w:val="clear" w:color="auto" w:fill="auto"/>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35</w:t>
            </w:r>
          </w:p>
        </w:tc>
      </w:tr>
      <w:tr w:rsidR="00B147D2" w:rsidRPr="00E608FE" w:rsidTr="0039737C">
        <w:trPr>
          <w:trHeight w:val="302"/>
        </w:trPr>
        <w:tc>
          <w:tcPr>
            <w:tcW w:w="6521" w:type="dxa"/>
            <w:tcBorders>
              <w:bottom w:val="single" w:sz="18" w:space="0" w:color="auto"/>
            </w:tcBorders>
            <w:shd w:val="clear" w:color="auto" w:fill="auto"/>
            <w:vAlign w:val="bottom"/>
          </w:tcPr>
          <w:p w:rsidR="00A24D03" w:rsidRPr="00E608FE" w:rsidRDefault="00A24D03" w:rsidP="004263F0">
            <w:pPr>
              <w:spacing w:before="40" w:after="40" w:line="0" w:lineRule="atLeast"/>
              <w:ind w:left="20"/>
              <w:rPr>
                <w:rFonts w:ascii="Arial" w:eastAsia="Arial" w:hAnsi="Arial"/>
              </w:rPr>
            </w:pPr>
            <w:r w:rsidRPr="00E608FE">
              <w:rPr>
                <w:rFonts w:ascii="Arial" w:eastAsia="Arial" w:hAnsi="Arial"/>
              </w:rPr>
              <w:t>Compensation for early termination</w:t>
            </w:r>
          </w:p>
        </w:tc>
        <w:tc>
          <w:tcPr>
            <w:tcW w:w="1240" w:type="dxa"/>
            <w:tcBorders>
              <w:bottom w:val="single" w:sz="18" w:space="0" w:color="auto"/>
            </w:tcBorders>
            <w:shd w:val="clear" w:color="auto" w:fill="E6E6E6"/>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125</w:t>
            </w:r>
          </w:p>
        </w:tc>
        <w:tc>
          <w:tcPr>
            <w:tcW w:w="1240" w:type="dxa"/>
            <w:tcBorders>
              <w:bottom w:val="single" w:sz="18" w:space="0" w:color="auto"/>
            </w:tcBorders>
            <w:shd w:val="clear" w:color="auto" w:fill="auto"/>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73</w:t>
            </w:r>
          </w:p>
        </w:tc>
      </w:tr>
      <w:tr w:rsidR="00B147D2" w:rsidRPr="00E608FE" w:rsidTr="0039737C">
        <w:trPr>
          <w:trHeight w:val="268"/>
        </w:trPr>
        <w:tc>
          <w:tcPr>
            <w:tcW w:w="6521" w:type="dxa"/>
            <w:tcBorders>
              <w:top w:val="single" w:sz="18" w:space="0" w:color="auto"/>
              <w:bottom w:val="single" w:sz="18" w:space="0" w:color="auto"/>
            </w:tcBorders>
            <w:shd w:val="clear" w:color="auto" w:fill="auto"/>
            <w:vAlign w:val="bottom"/>
          </w:tcPr>
          <w:p w:rsidR="00A24D03" w:rsidRPr="00E608FE" w:rsidRDefault="00A24D03" w:rsidP="004263F0">
            <w:pPr>
              <w:spacing w:before="40" w:after="40" w:line="0" w:lineRule="atLeast"/>
              <w:ind w:left="20"/>
              <w:rPr>
                <w:rFonts w:ascii="Arial" w:eastAsia="Arial" w:hAnsi="Arial"/>
              </w:rPr>
            </w:pPr>
            <w:r w:rsidRPr="00E608FE">
              <w:rPr>
                <w:rFonts w:ascii="Arial" w:eastAsia="Arial" w:hAnsi="Arial"/>
              </w:rPr>
              <w:t>Total ex-gratia expenses*</w:t>
            </w:r>
          </w:p>
        </w:tc>
        <w:tc>
          <w:tcPr>
            <w:tcW w:w="1240" w:type="dxa"/>
            <w:tcBorders>
              <w:top w:val="single" w:sz="18" w:space="0" w:color="auto"/>
              <w:bottom w:val="single" w:sz="18" w:space="0" w:color="auto"/>
            </w:tcBorders>
            <w:shd w:val="clear" w:color="auto" w:fill="E6E6E6"/>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125</w:t>
            </w:r>
          </w:p>
        </w:tc>
        <w:tc>
          <w:tcPr>
            <w:tcW w:w="1240" w:type="dxa"/>
            <w:tcBorders>
              <w:top w:val="single" w:sz="18" w:space="0" w:color="auto"/>
              <w:bottom w:val="single" w:sz="18" w:space="0" w:color="auto"/>
            </w:tcBorders>
            <w:shd w:val="clear" w:color="auto" w:fill="auto"/>
            <w:vAlign w:val="bottom"/>
          </w:tcPr>
          <w:p w:rsidR="00A24D03" w:rsidRPr="00E608FE" w:rsidRDefault="00A24D03" w:rsidP="004263F0">
            <w:pPr>
              <w:spacing w:before="40" w:after="40" w:line="0" w:lineRule="atLeast"/>
              <w:jc w:val="right"/>
              <w:rPr>
                <w:rFonts w:ascii="Arial" w:eastAsia="Arial" w:hAnsi="Arial"/>
              </w:rPr>
            </w:pPr>
            <w:r w:rsidRPr="00E608FE">
              <w:rPr>
                <w:rFonts w:ascii="Arial" w:eastAsia="Arial" w:hAnsi="Arial"/>
              </w:rPr>
              <w:t>129</w:t>
            </w:r>
          </w:p>
        </w:tc>
      </w:tr>
    </w:tbl>
    <w:p w:rsidR="002F785D" w:rsidRPr="00E608FE" w:rsidRDefault="00A24D03" w:rsidP="00A24D03">
      <w:pPr>
        <w:spacing w:before="240" w:line="0" w:lineRule="atLeast"/>
        <w:ind w:left="20"/>
        <w:rPr>
          <w:rFonts w:ascii="Arial" w:eastAsia="Arial" w:hAnsi="Arial"/>
        </w:rPr>
      </w:pPr>
      <w:r w:rsidRPr="00E608FE">
        <w:rPr>
          <w:rFonts w:ascii="Arial" w:eastAsia="Arial" w:hAnsi="Arial"/>
        </w:rPr>
        <w:t>* These ex-gratia expenses are reported in the Operating Statement as part of Employee, Consumables and Corporate Expenses</w:t>
      </w:r>
    </w:p>
    <w:p w:rsidR="00372176" w:rsidRPr="00E608FE" w:rsidRDefault="00372176" w:rsidP="00753C6F">
      <w:pPr>
        <w:pStyle w:val="Heading4"/>
        <w:keepNext/>
      </w:pPr>
      <w:r w:rsidRPr="00E608FE">
        <w:lastRenderedPageBreak/>
        <w:t>8.2 Reserves</w:t>
      </w:r>
    </w:p>
    <w:p w:rsidR="00372176" w:rsidRPr="00E608FE" w:rsidRDefault="00372176" w:rsidP="00753C6F">
      <w:pPr>
        <w:pStyle w:val="Heading4"/>
        <w:keepNext/>
      </w:pPr>
      <w:r w:rsidRPr="00E608FE">
        <w:t>8.2.1 Accumulated Deficit</w:t>
      </w:r>
    </w:p>
    <w:p w:rsidR="00FE0E0E" w:rsidRPr="00E608FE" w:rsidRDefault="00FE0E0E" w:rsidP="00536B8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93</w:t>
      </w:r>
      <w:r w:rsidR="00A76E68" w:rsidRPr="00E608FE">
        <w:rPr>
          <w:noProof/>
          <w:color w:val="auto"/>
        </w:rPr>
        <w:fldChar w:fldCharType="end"/>
      </w:r>
      <w:r w:rsidRPr="00E608FE">
        <w:rPr>
          <w:color w:val="auto"/>
        </w:rPr>
        <w:t>: Accumulated deficit</w:t>
      </w:r>
      <w:r w:rsidR="004263F0" w:rsidRPr="00E608FE">
        <w:rPr>
          <w:color w:val="auto"/>
        </w:rPr>
        <w:t xml:space="preserve"> in 2017 and 2018</w:t>
      </w:r>
    </w:p>
    <w:tbl>
      <w:tblPr>
        <w:tblW w:w="9001" w:type="dxa"/>
        <w:tblLayout w:type="fixed"/>
        <w:tblCellMar>
          <w:left w:w="0" w:type="dxa"/>
          <w:right w:w="0" w:type="dxa"/>
        </w:tblCellMar>
        <w:tblLook w:val="0000" w:firstRow="0" w:lastRow="0" w:firstColumn="0" w:lastColumn="0" w:noHBand="0" w:noVBand="0"/>
      </w:tblPr>
      <w:tblGrid>
        <w:gridCol w:w="6521"/>
        <w:gridCol w:w="1240"/>
        <w:gridCol w:w="1240"/>
      </w:tblGrid>
      <w:tr w:rsidR="00B147D2" w:rsidRPr="00E608FE" w:rsidTr="00B14A28">
        <w:trPr>
          <w:trHeight w:val="341"/>
        </w:trPr>
        <w:tc>
          <w:tcPr>
            <w:tcW w:w="6521" w:type="dxa"/>
            <w:tcBorders>
              <w:top w:val="single" w:sz="18" w:space="0" w:color="auto"/>
              <w:bottom w:val="single" w:sz="18" w:space="0" w:color="auto"/>
            </w:tcBorders>
            <w:shd w:val="clear" w:color="auto" w:fill="auto"/>
            <w:vAlign w:val="bottom"/>
          </w:tcPr>
          <w:p w:rsidR="00372176" w:rsidRPr="00E608FE" w:rsidRDefault="00372176" w:rsidP="00753C6F">
            <w:pPr>
              <w:keepNext/>
              <w:spacing w:before="40" w:after="4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E6E6E6"/>
            <w:vAlign w:val="bottom"/>
          </w:tcPr>
          <w:p w:rsidR="00372176" w:rsidRPr="00E608FE" w:rsidRDefault="00372176" w:rsidP="00753C6F">
            <w:pPr>
              <w:keepNext/>
              <w:spacing w:before="40" w:after="40" w:line="0" w:lineRule="atLeast"/>
              <w:jc w:val="right"/>
              <w:rPr>
                <w:rFonts w:ascii="Arial" w:eastAsia="Arial" w:hAnsi="Arial"/>
                <w:b/>
              </w:rPr>
            </w:pPr>
            <w:r w:rsidRPr="00E608FE">
              <w:rPr>
                <w:rFonts w:ascii="Arial" w:eastAsia="Arial" w:hAnsi="Arial"/>
                <w:b/>
              </w:rPr>
              <w:t>2018</w:t>
            </w:r>
          </w:p>
          <w:p w:rsidR="00372176" w:rsidRPr="00E608FE" w:rsidRDefault="00372176" w:rsidP="00753C6F">
            <w:pPr>
              <w:keepNext/>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372176" w:rsidRPr="00E608FE" w:rsidRDefault="00372176" w:rsidP="00753C6F">
            <w:pPr>
              <w:keepNext/>
              <w:spacing w:before="40" w:after="40" w:line="0" w:lineRule="atLeast"/>
              <w:jc w:val="right"/>
              <w:rPr>
                <w:rFonts w:ascii="Arial" w:eastAsia="Arial" w:hAnsi="Arial"/>
                <w:b/>
              </w:rPr>
            </w:pPr>
            <w:r w:rsidRPr="00E608FE">
              <w:rPr>
                <w:rFonts w:ascii="Arial" w:eastAsia="Arial" w:hAnsi="Arial"/>
                <w:b/>
              </w:rPr>
              <w:t>2017</w:t>
            </w:r>
          </w:p>
          <w:p w:rsidR="00372176" w:rsidRPr="00E608FE" w:rsidRDefault="00372176" w:rsidP="00753C6F">
            <w:pPr>
              <w:keepNext/>
              <w:spacing w:before="40" w:after="40" w:line="0" w:lineRule="atLeast"/>
              <w:jc w:val="right"/>
              <w:rPr>
                <w:rFonts w:ascii="Arial" w:eastAsia="Arial" w:hAnsi="Arial"/>
                <w:b/>
              </w:rPr>
            </w:pPr>
            <w:r w:rsidRPr="00E608FE">
              <w:rPr>
                <w:rFonts w:ascii="Arial" w:eastAsia="Arial" w:hAnsi="Arial"/>
                <w:b/>
              </w:rPr>
              <w:t>$'000</w:t>
            </w:r>
          </w:p>
        </w:tc>
      </w:tr>
      <w:tr w:rsidR="00B147D2" w:rsidRPr="00E608FE" w:rsidTr="00B14A28">
        <w:trPr>
          <w:trHeight w:val="244"/>
        </w:trPr>
        <w:tc>
          <w:tcPr>
            <w:tcW w:w="6521" w:type="dxa"/>
            <w:tcBorders>
              <w:top w:val="single" w:sz="18" w:space="0" w:color="auto"/>
            </w:tcBorders>
            <w:shd w:val="clear" w:color="auto" w:fill="auto"/>
            <w:vAlign w:val="bottom"/>
          </w:tcPr>
          <w:p w:rsidR="00372176" w:rsidRPr="00E608FE" w:rsidRDefault="00372176" w:rsidP="00753C6F">
            <w:pPr>
              <w:keepNext/>
              <w:spacing w:before="40" w:after="40" w:line="0" w:lineRule="atLeast"/>
              <w:ind w:left="20"/>
              <w:rPr>
                <w:rFonts w:ascii="Arial" w:eastAsia="Arial" w:hAnsi="Arial"/>
              </w:rPr>
            </w:pPr>
            <w:r w:rsidRPr="00E608FE">
              <w:rPr>
                <w:rFonts w:ascii="Arial" w:eastAsia="Arial" w:hAnsi="Arial"/>
              </w:rPr>
              <w:t>Balance at beginning of financial year</w:t>
            </w:r>
          </w:p>
        </w:tc>
        <w:tc>
          <w:tcPr>
            <w:tcW w:w="1240" w:type="dxa"/>
            <w:tcBorders>
              <w:top w:val="single" w:sz="18" w:space="0" w:color="auto"/>
            </w:tcBorders>
            <w:shd w:val="clear" w:color="auto" w:fill="E6E6E6"/>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(173,883)</w:t>
            </w:r>
          </w:p>
        </w:tc>
        <w:tc>
          <w:tcPr>
            <w:tcW w:w="1240" w:type="dxa"/>
            <w:tcBorders>
              <w:top w:val="single" w:sz="18" w:space="0" w:color="auto"/>
            </w:tcBorders>
            <w:shd w:val="clear" w:color="auto" w:fill="auto"/>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(150,628)</w:t>
            </w:r>
          </w:p>
        </w:tc>
      </w:tr>
      <w:tr w:rsidR="00B147D2" w:rsidRPr="00E608FE" w:rsidTr="00B14A28">
        <w:trPr>
          <w:trHeight w:val="274"/>
        </w:trPr>
        <w:tc>
          <w:tcPr>
            <w:tcW w:w="6521" w:type="dxa"/>
            <w:shd w:val="clear" w:color="auto" w:fill="auto"/>
            <w:vAlign w:val="bottom"/>
          </w:tcPr>
          <w:p w:rsidR="00372176" w:rsidRPr="00E608FE" w:rsidRDefault="00372176" w:rsidP="00753C6F">
            <w:pPr>
              <w:keepNext/>
              <w:spacing w:before="40" w:after="40" w:line="0" w:lineRule="atLeast"/>
              <w:ind w:left="20"/>
              <w:rPr>
                <w:rFonts w:ascii="Arial" w:eastAsia="Arial" w:hAnsi="Arial"/>
              </w:rPr>
            </w:pPr>
            <w:r w:rsidRPr="00E608FE">
              <w:rPr>
                <w:rFonts w:ascii="Arial" w:eastAsia="Arial" w:hAnsi="Arial"/>
              </w:rPr>
              <w:t>Net result</w:t>
            </w:r>
          </w:p>
        </w:tc>
        <w:tc>
          <w:tcPr>
            <w:tcW w:w="1240" w:type="dxa"/>
            <w:shd w:val="clear" w:color="auto" w:fill="E6E6E6"/>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(26,044)</w:t>
            </w:r>
          </w:p>
        </w:tc>
        <w:tc>
          <w:tcPr>
            <w:tcW w:w="1240" w:type="dxa"/>
            <w:shd w:val="clear" w:color="auto" w:fill="auto"/>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(20,577)</w:t>
            </w:r>
          </w:p>
        </w:tc>
      </w:tr>
      <w:tr w:rsidR="00B147D2" w:rsidRPr="00E608FE" w:rsidTr="00B14A28">
        <w:trPr>
          <w:trHeight w:val="280"/>
        </w:trPr>
        <w:tc>
          <w:tcPr>
            <w:tcW w:w="6521" w:type="dxa"/>
            <w:shd w:val="clear" w:color="auto" w:fill="auto"/>
            <w:vAlign w:val="bottom"/>
          </w:tcPr>
          <w:p w:rsidR="00372176" w:rsidRPr="00E608FE" w:rsidRDefault="00372176" w:rsidP="00753C6F">
            <w:pPr>
              <w:keepNext/>
              <w:spacing w:before="40" w:after="40" w:line="0" w:lineRule="atLeast"/>
              <w:ind w:left="20"/>
              <w:rPr>
                <w:rFonts w:ascii="Arial" w:eastAsia="Arial" w:hAnsi="Arial"/>
                <w:b/>
              </w:rPr>
            </w:pPr>
            <w:r w:rsidRPr="00E608FE">
              <w:rPr>
                <w:rFonts w:ascii="Arial" w:eastAsia="Arial" w:hAnsi="Arial"/>
                <w:b/>
              </w:rPr>
              <w:t>Transfers to Reserves:</w:t>
            </w:r>
          </w:p>
        </w:tc>
        <w:tc>
          <w:tcPr>
            <w:tcW w:w="1240" w:type="dxa"/>
            <w:shd w:val="clear" w:color="auto" w:fill="E6E6E6"/>
            <w:vAlign w:val="bottom"/>
          </w:tcPr>
          <w:p w:rsidR="00372176" w:rsidRPr="00E608FE" w:rsidRDefault="00372176" w:rsidP="00753C6F">
            <w:pPr>
              <w:keepNext/>
              <w:spacing w:before="40" w:after="40" w:line="0" w:lineRule="atLeast"/>
              <w:rPr>
                <w:rFonts w:ascii="Times New Roman" w:eastAsia="Times New Roman" w:hAnsi="Times New Roman"/>
              </w:rPr>
            </w:pPr>
          </w:p>
        </w:tc>
        <w:tc>
          <w:tcPr>
            <w:tcW w:w="1240" w:type="dxa"/>
            <w:shd w:val="clear" w:color="auto" w:fill="auto"/>
            <w:vAlign w:val="bottom"/>
          </w:tcPr>
          <w:p w:rsidR="00372176" w:rsidRPr="00E608FE" w:rsidRDefault="00372176" w:rsidP="00753C6F">
            <w:pPr>
              <w:keepNext/>
              <w:spacing w:before="40" w:after="40" w:line="0" w:lineRule="atLeast"/>
              <w:rPr>
                <w:rFonts w:ascii="Times New Roman" w:eastAsia="Times New Roman" w:hAnsi="Times New Roman"/>
              </w:rPr>
            </w:pPr>
          </w:p>
        </w:tc>
      </w:tr>
      <w:tr w:rsidR="00B147D2" w:rsidRPr="00E608FE" w:rsidTr="00B14A28">
        <w:trPr>
          <w:trHeight w:val="268"/>
        </w:trPr>
        <w:tc>
          <w:tcPr>
            <w:tcW w:w="6521" w:type="dxa"/>
            <w:shd w:val="clear" w:color="auto" w:fill="auto"/>
            <w:vAlign w:val="bottom"/>
          </w:tcPr>
          <w:p w:rsidR="00372176" w:rsidRPr="00E608FE" w:rsidRDefault="00372176" w:rsidP="00753C6F">
            <w:pPr>
              <w:keepNext/>
              <w:spacing w:before="40" w:after="40" w:line="0" w:lineRule="atLeast"/>
              <w:ind w:left="20"/>
              <w:rPr>
                <w:rFonts w:ascii="Arial" w:eastAsia="Arial" w:hAnsi="Arial"/>
              </w:rPr>
            </w:pPr>
            <w:r w:rsidRPr="00E608FE">
              <w:rPr>
                <w:rFonts w:ascii="Arial" w:eastAsia="Arial" w:hAnsi="Arial"/>
              </w:rPr>
              <w:t>Transfer (to)/from Board Reserves</w:t>
            </w:r>
          </w:p>
        </w:tc>
        <w:tc>
          <w:tcPr>
            <w:tcW w:w="1240" w:type="dxa"/>
            <w:shd w:val="clear" w:color="auto" w:fill="E6E6E6"/>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(1,205)</w:t>
            </w:r>
          </w:p>
        </w:tc>
        <w:tc>
          <w:tcPr>
            <w:tcW w:w="1240" w:type="dxa"/>
            <w:shd w:val="clear" w:color="auto" w:fill="auto"/>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w:t>
            </w:r>
          </w:p>
        </w:tc>
      </w:tr>
      <w:tr w:rsidR="00B147D2" w:rsidRPr="00E608FE" w:rsidTr="00B14A28">
        <w:trPr>
          <w:trHeight w:val="274"/>
        </w:trPr>
        <w:tc>
          <w:tcPr>
            <w:tcW w:w="6521" w:type="dxa"/>
            <w:shd w:val="clear" w:color="auto" w:fill="auto"/>
            <w:vAlign w:val="bottom"/>
          </w:tcPr>
          <w:p w:rsidR="00372176" w:rsidRPr="00E608FE" w:rsidRDefault="00372176" w:rsidP="00753C6F">
            <w:pPr>
              <w:keepNext/>
              <w:spacing w:before="40" w:after="40" w:line="0" w:lineRule="atLeast"/>
              <w:ind w:left="20"/>
              <w:rPr>
                <w:rFonts w:ascii="Arial" w:eastAsia="Arial" w:hAnsi="Arial"/>
              </w:rPr>
            </w:pPr>
            <w:r w:rsidRPr="00E608FE">
              <w:rPr>
                <w:rFonts w:ascii="Arial" w:eastAsia="Arial" w:hAnsi="Arial"/>
              </w:rPr>
              <w:t>Transfer (to)/from Trust Funds</w:t>
            </w:r>
          </w:p>
        </w:tc>
        <w:tc>
          <w:tcPr>
            <w:tcW w:w="1240" w:type="dxa"/>
            <w:shd w:val="clear" w:color="auto" w:fill="E6E6E6"/>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5,132</w:t>
            </w:r>
          </w:p>
        </w:tc>
        <w:tc>
          <w:tcPr>
            <w:tcW w:w="1240" w:type="dxa"/>
            <w:shd w:val="clear" w:color="auto" w:fill="auto"/>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(368)</w:t>
            </w:r>
          </w:p>
        </w:tc>
      </w:tr>
      <w:tr w:rsidR="00B147D2" w:rsidRPr="00E608FE" w:rsidTr="00B14A28">
        <w:trPr>
          <w:trHeight w:val="283"/>
        </w:trPr>
        <w:tc>
          <w:tcPr>
            <w:tcW w:w="6521" w:type="dxa"/>
            <w:tcBorders>
              <w:bottom w:val="single" w:sz="18" w:space="0" w:color="auto"/>
            </w:tcBorders>
            <w:shd w:val="clear" w:color="auto" w:fill="auto"/>
            <w:vAlign w:val="bottom"/>
          </w:tcPr>
          <w:p w:rsidR="00372176" w:rsidRPr="00E608FE" w:rsidRDefault="00372176" w:rsidP="00753C6F">
            <w:pPr>
              <w:keepNext/>
              <w:spacing w:before="40" w:after="40" w:line="0" w:lineRule="atLeast"/>
              <w:ind w:left="20"/>
              <w:rPr>
                <w:rFonts w:ascii="Arial" w:eastAsia="Arial" w:hAnsi="Arial"/>
              </w:rPr>
            </w:pPr>
            <w:r w:rsidRPr="00E608FE">
              <w:rPr>
                <w:rFonts w:ascii="Arial" w:eastAsia="Arial" w:hAnsi="Arial"/>
              </w:rPr>
              <w:t>Transfer (to)/from Externally Funded Special Projects</w:t>
            </w:r>
          </w:p>
        </w:tc>
        <w:tc>
          <w:tcPr>
            <w:tcW w:w="1240" w:type="dxa"/>
            <w:tcBorders>
              <w:bottom w:val="single" w:sz="18" w:space="0" w:color="auto"/>
            </w:tcBorders>
            <w:shd w:val="clear" w:color="auto" w:fill="E6E6E6"/>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(4,225)</w:t>
            </w:r>
          </w:p>
        </w:tc>
        <w:tc>
          <w:tcPr>
            <w:tcW w:w="1240" w:type="dxa"/>
            <w:tcBorders>
              <w:bottom w:val="single" w:sz="18" w:space="0" w:color="auto"/>
            </w:tcBorders>
            <w:shd w:val="clear" w:color="auto" w:fill="auto"/>
            <w:vAlign w:val="bottom"/>
          </w:tcPr>
          <w:p w:rsidR="00372176" w:rsidRPr="00E608FE" w:rsidRDefault="00372176" w:rsidP="00753C6F">
            <w:pPr>
              <w:keepNext/>
              <w:spacing w:before="40" w:after="40" w:line="0" w:lineRule="atLeast"/>
              <w:jc w:val="right"/>
              <w:rPr>
                <w:rFonts w:ascii="Arial" w:eastAsia="Arial" w:hAnsi="Arial"/>
              </w:rPr>
            </w:pPr>
            <w:r w:rsidRPr="00E608FE">
              <w:rPr>
                <w:rFonts w:ascii="Arial" w:eastAsia="Arial" w:hAnsi="Arial"/>
              </w:rPr>
              <w:t>(2,310)</w:t>
            </w:r>
          </w:p>
        </w:tc>
      </w:tr>
      <w:tr w:rsidR="00B147D2" w:rsidRPr="00E608FE" w:rsidTr="00B14A28">
        <w:trPr>
          <w:trHeight w:val="254"/>
        </w:trPr>
        <w:tc>
          <w:tcPr>
            <w:tcW w:w="6521" w:type="dxa"/>
            <w:tcBorders>
              <w:top w:val="single" w:sz="18" w:space="0" w:color="auto"/>
              <w:bottom w:val="single" w:sz="18" w:space="0" w:color="auto"/>
            </w:tcBorders>
            <w:shd w:val="clear" w:color="auto" w:fill="auto"/>
            <w:vAlign w:val="bottom"/>
          </w:tcPr>
          <w:p w:rsidR="00372176" w:rsidRPr="00E608FE" w:rsidRDefault="00372176" w:rsidP="00753C6F">
            <w:pPr>
              <w:keepNext/>
              <w:spacing w:before="40" w:after="40" w:line="0" w:lineRule="atLeast"/>
              <w:ind w:left="2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372176" w:rsidRPr="00E608FE" w:rsidRDefault="00372176" w:rsidP="00753C6F">
            <w:pPr>
              <w:keepNext/>
              <w:spacing w:before="40" w:after="40" w:line="0" w:lineRule="atLeast"/>
              <w:jc w:val="right"/>
              <w:rPr>
                <w:rFonts w:ascii="Arial" w:eastAsia="Arial" w:hAnsi="Arial"/>
                <w:b/>
              </w:rPr>
            </w:pPr>
            <w:r w:rsidRPr="00E608FE">
              <w:rPr>
                <w:rFonts w:ascii="Arial" w:eastAsia="Arial" w:hAnsi="Arial"/>
                <w:b/>
              </w:rPr>
              <w:t>(200,225)</w:t>
            </w:r>
          </w:p>
        </w:tc>
        <w:tc>
          <w:tcPr>
            <w:tcW w:w="1240" w:type="dxa"/>
            <w:tcBorders>
              <w:top w:val="single" w:sz="18" w:space="0" w:color="auto"/>
              <w:bottom w:val="single" w:sz="18" w:space="0" w:color="auto"/>
            </w:tcBorders>
            <w:shd w:val="clear" w:color="auto" w:fill="auto"/>
            <w:vAlign w:val="bottom"/>
          </w:tcPr>
          <w:p w:rsidR="00372176" w:rsidRPr="00E608FE" w:rsidRDefault="00372176" w:rsidP="00753C6F">
            <w:pPr>
              <w:keepNext/>
              <w:spacing w:before="40" w:after="40" w:line="0" w:lineRule="atLeast"/>
              <w:jc w:val="right"/>
              <w:rPr>
                <w:rFonts w:ascii="Arial" w:eastAsia="Arial" w:hAnsi="Arial"/>
                <w:b/>
              </w:rPr>
            </w:pPr>
            <w:r w:rsidRPr="00E608FE">
              <w:rPr>
                <w:rFonts w:ascii="Arial" w:eastAsia="Arial" w:hAnsi="Arial"/>
                <w:b/>
              </w:rPr>
              <w:t>(173,883)</w:t>
            </w:r>
          </w:p>
        </w:tc>
      </w:tr>
    </w:tbl>
    <w:p w:rsidR="004E21FC" w:rsidRPr="00E608FE" w:rsidRDefault="004E21FC" w:rsidP="00BE71CD">
      <w:pPr>
        <w:pStyle w:val="Heading4"/>
      </w:pPr>
      <w:r w:rsidRPr="00E608FE">
        <w:t>8.2.2 Reserves</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94</w:t>
      </w:r>
      <w:r w:rsidR="00A76E68" w:rsidRPr="00E608FE">
        <w:rPr>
          <w:noProof/>
          <w:color w:val="auto"/>
        </w:rPr>
        <w:fldChar w:fldCharType="end"/>
      </w:r>
      <w:r w:rsidRPr="00E608FE">
        <w:rPr>
          <w:color w:val="auto"/>
        </w:rPr>
        <w:t xml:space="preserve">: </w:t>
      </w:r>
      <w:r w:rsidR="004263F0" w:rsidRPr="00E608FE">
        <w:rPr>
          <w:color w:val="auto"/>
        </w:rPr>
        <w:t xml:space="preserve">Board </w:t>
      </w:r>
      <w:r w:rsidRPr="00E608FE">
        <w:rPr>
          <w:color w:val="auto"/>
        </w:rPr>
        <w:t>Reserves</w:t>
      </w:r>
      <w:r w:rsidR="004263F0" w:rsidRPr="00E608FE">
        <w:rPr>
          <w:color w:val="auto"/>
        </w:rPr>
        <w:t xml:space="preserve"> in 2017 and 2018</w:t>
      </w:r>
    </w:p>
    <w:tbl>
      <w:tblPr>
        <w:tblW w:w="8991" w:type="dxa"/>
        <w:tblInd w:w="10" w:type="dxa"/>
        <w:tblLayout w:type="fixed"/>
        <w:tblCellMar>
          <w:left w:w="0" w:type="dxa"/>
          <w:right w:w="0" w:type="dxa"/>
        </w:tblCellMar>
        <w:tblLook w:val="0000" w:firstRow="0" w:lastRow="0" w:firstColumn="0" w:lastColumn="0" w:noHBand="0" w:noVBand="0"/>
      </w:tblPr>
      <w:tblGrid>
        <w:gridCol w:w="6511"/>
        <w:gridCol w:w="1240"/>
        <w:gridCol w:w="1240"/>
      </w:tblGrid>
      <w:tr w:rsidR="00B147D2" w:rsidRPr="00E608FE" w:rsidTr="00B14A28">
        <w:trPr>
          <w:trHeight w:val="270"/>
        </w:trPr>
        <w:tc>
          <w:tcPr>
            <w:tcW w:w="6511" w:type="dxa"/>
            <w:tcBorders>
              <w:top w:val="single" w:sz="18" w:space="0" w:color="auto"/>
              <w:bottom w:val="single" w:sz="18" w:space="0" w:color="auto"/>
            </w:tcBorders>
            <w:shd w:val="clear" w:color="auto" w:fill="auto"/>
            <w:vAlign w:val="bottom"/>
          </w:tcPr>
          <w:p w:rsidR="004E21FC" w:rsidRPr="00E608FE" w:rsidRDefault="004E21FC" w:rsidP="007A1CCE">
            <w:pPr>
              <w:spacing w:before="40" w:after="4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E6E6E6"/>
            <w:vAlign w:val="bottom"/>
          </w:tcPr>
          <w:p w:rsidR="004E21FC" w:rsidRPr="00E608FE" w:rsidRDefault="004E21FC" w:rsidP="007A1CCE">
            <w:pPr>
              <w:spacing w:before="40" w:after="40" w:line="0" w:lineRule="atLeast"/>
              <w:ind w:right="21"/>
              <w:jc w:val="right"/>
              <w:rPr>
                <w:rFonts w:ascii="Arial" w:eastAsia="Arial" w:hAnsi="Arial"/>
                <w:b/>
              </w:rPr>
            </w:pPr>
            <w:r w:rsidRPr="00E608FE">
              <w:rPr>
                <w:rFonts w:ascii="Arial" w:eastAsia="Arial" w:hAnsi="Arial"/>
                <w:b/>
              </w:rPr>
              <w:t>2018</w:t>
            </w:r>
          </w:p>
          <w:p w:rsidR="004E21FC" w:rsidRPr="00E608FE" w:rsidRDefault="004E21FC" w:rsidP="007A1CCE">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4E21FC" w:rsidRPr="00E608FE" w:rsidRDefault="004E21FC" w:rsidP="007A1CCE">
            <w:pPr>
              <w:spacing w:before="40" w:after="40" w:line="0" w:lineRule="atLeast"/>
              <w:jc w:val="right"/>
              <w:rPr>
                <w:rFonts w:ascii="Arial" w:eastAsia="Arial" w:hAnsi="Arial"/>
                <w:b/>
              </w:rPr>
            </w:pPr>
            <w:r w:rsidRPr="00E608FE">
              <w:rPr>
                <w:rFonts w:ascii="Arial" w:eastAsia="Arial" w:hAnsi="Arial"/>
                <w:b/>
              </w:rPr>
              <w:t>2017</w:t>
            </w:r>
          </w:p>
          <w:p w:rsidR="004E21FC" w:rsidRPr="00E608FE" w:rsidRDefault="004E21FC" w:rsidP="007A1CCE">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B14A28">
        <w:trPr>
          <w:trHeight w:val="250"/>
        </w:trPr>
        <w:tc>
          <w:tcPr>
            <w:tcW w:w="6511" w:type="dxa"/>
            <w:tcBorders>
              <w:top w:val="single" w:sz="18" w:space="0" w:color="auto"/>
            </w:tcBorders>
            <w:shd w:val="clear" w:color="auto" w:fill="auto"/>
            <w:vAlign w:val="bottom"/>
          </w:tcPr>
          <w:p w:rsidR="004E21FC" w:rsidRPr="00E608FE" w:rsidRDefault="004E21FC" w:rsidP="007A1CCE">
            <w:pPr>
              <w:spacing w:before="40" w:after="40" w:line="0" w:lineRule="atLeast"/>
              <w:ind w:left="40"/>
              <w:rPr>
                <w:rFonts w:ascii="Arial" w:eastAsia="Arial" w:hAnsi="Arial"/>
                <w:b/>
              </w:rPr>
            </w:pPr>
            <w:r w:rsidRPr="00E608FE">
              <w:rPr>
                <w:rFonts w:ascii="Arial" w:eastAsia="Arial" w:hAnsi="Arial"/>
                <w:b/>
              </w:rPr>
              <w:t>Board Reserves*</w:t>
            </w:r>
          </w:p>
        </w:tc>
        <w:tc>
          <w:tcPr>
            <w:tcW w:w="1240" w:type="dxa"/>
            <w:tcBorders>
              <w:top w:val="single" w:sz="18" w:space="0" w:color="auto"/>
            </w:tcBorders>
            <w:shd w:val="clear" w:color="auto" w:fill="E6E6E6"/>
            <w:vAlign w:val="bottom"/>
          </w:tcPr>
          <w:p w:rsidR="004E21FC" w:rsidRPr="00E608FE" w:rsidRDefault="004E21FC" w:rsidP="007A1CCE">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4E21FC" w:rsidRPr="00E608FE" w:rsidRDefault="004E21FC" w:rsidP="007A1CCE">
            <w:pPr>
              <w:spacing w:before="40" w:after="40" w:line="0" w:lineRule="atLeast"/>
              <w:rPr>
                <w:rFonts w:ascii="Times New Roman" w:eastAsia="Times New Roman" w:hAnsi="Times New Roman"/>
              </w:rPr>
            </w:pPr>
          </w:p>
        </w:tc>
      </w:tr>
      <w:tr w:rsidR="00B147D2" w:rsidRPr="00E608FE" w:rsidTr="00B14A28">
        <w:trPr>
          <w:trHeight w:val="268"/>
        </w:trPr>
        <w:tc>
          <w:tcPr>
            <w:tcW w:w="6511" w:type="dxa"/>
            <w:shd w:val="clear" w:color="auto" w:fill="auto"/>
            <w:vAlign w:val="bottom"/>
          </w:tcPr>
          <w:p w:rsidR="004E21FC" w:rsidRPr="00E608FE" w:rsidRDefault="004E21FC" w:rsidP="007A1CCE">
            <w:pPr>
              <w:spacing w:before="40" w:after="40" w:line="0" w:lineRule="atLeast"/>
              <w:ind w:left="40"/>
              <w:rPr>
                <w:rFonts w:ascii="Arial" w:eastAsia="Arial" w:hAnsi="Arial"/>
              </w:rPr>
            </w:pPr>
            <w:r w:rsidRPr="00E608FE">
              <w:rPr>
                <w:rFonts w:ascii="Arial" w:eastAsia="Arial" w:hAnsi="Arial"/>
              </w:rPr>
              <w:t>Balance at beginning of financial year</w:t>
            </w:r>
          </w:p>
        </w:tc>
        <w:tc>
          <w:tcPr>
            <w:tcW w:w="1240" w:type="dxa"/>
            <w:shd w:val="clear" w:color="auto" w:fill="E6E6E6"/>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w:t>
            </w:r>
          </w:p>
        </w:tc>
        <w:tc>
          <w:tcPr>
            <w:tcW w:w="1240" w:type="dxa"/>
            <w:shd w:val="clear" w:color="auto" w:fill="auto"/>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74"/>
        </w:trPr>
        <w:tc>
          <w:tcPr>
            <w:tcW w:w="6511" w:type="dxa"/>
            <w:shd w:val="clear" w:color="auto" w:fill="auto"/>
            <w:vAlign w:val="bottom"/>
          </w:tcPr>
          <w:p w:rsidR="004E21FC" w:rsidRPr="00E608FE" w:rsidRDefault="004E21FC" w:rsidP="007A1CCE">
            <w:pPr>
              <w:spacing w:before="40" w:after="40" w:line="0" w:lineRule="atLeast"/>
              <w:ind w:left="40"/>
              <w:rPr>
                <w:rFonts w:ascii="Arial" w:eastAsia="Arial" w:hAnsi="Arial"/>
              </w:rPr>
            </w:pPr>
            <w:r w:rsidRPr="00E608FE">
              <w:rPr>
                <w:rFonts w:ascii="Arial" w:eastAsia="Arial" w:hAnsi="Arial"/>
              </w:rPr>
              <w:t>Net result</w:t>
            </w:r>
          </w:p>
        </w:tc>
        <w:tc>
          <w:tcPr>
            <w:tcW w:w="1240" w:type="dxa"/>
            <w:shd w:val="clear" w:color="auto" w:fill="E6E6E6"/>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w:t>
            </w:r>
          </w:p>
        </w:tc>
        <w:tc>
          <w:tcPr>
            <w:tcW w:w="1240" w:type="dxa"/>
            <w:shd w:val="clear" w:color="auto" w:fill="auto"/>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74"/>
        </w:trPr>
        <w:tc>
          <w:tcPr>
            <w:tcW w:w="6511" w:type="dxa"/>
            <w:shd w:val="clear" w:color="auto" w:fill="auto"/>
            <w:vAlign w:val="bottom"/>
          </w:tcPr>
          <w:p w:rsidR="004E21FC" w:rsidRPr="00E608FE" w:rsidRDefault="004E21FC" w:rsidP="007A1CCE">
            <w:pPr>
              <w:spacing w:before="40" w:after="40" w:line="0" w:lineRule="atLeast"/>
              <w:ind w:left="40"/>
              <w:rPr>
                <w:rFonts w:ascii="Arial" w:eastAsia="Arial" w:hAnsi="Arial"/>
              </w:rPr>
            </w:pPr>
            <w:r w:rsidRPr="00E608FE">
              <w:rPr>
                <w:rFonts w:ascii="Arial" w:eastAsia="Arial" w:hAnsi="Arial"/>
              </w:rPr>
              <w:t>Transfer (to)/from Accumulated Deficit</w:t>
            </w:r>
          </w:p>
        </w:tc>
        <w:tc>
          <w:tcPr>
            <w:tcW w:w="1240" w:type="dxa"/>
            <w:shd w:val="clear" w:color="auto" w:fill="E6E6E6"/>
            <w:vAlign w:val="bottom"/>
          </w:tcPr>
          <w:p w:rsidR="004E21FC" w:rsidRPr="00E608FE" w:rsidRDefault="004E21FC" w:rsidP="007A1CCE">
            <w:pPr>
              <w:spacing w:before="40" w:after="40" w:line="0" w:lineRule="atLeast"/>
              <w:jc w:val="right"/>
              <w:rPr>
                <w:rFonts w:ascii="Arial" w:eastAsia="Arial" w:hAnsi="Arial"/>
              </w:rPr>
            </w:pPr>
            <w:r w:rsidRPr="00E608FE">
              <w:rPr>
                <w:rFonts w:ascii="Arial" w:eastAsia="Arial" w:hAnsi="Arial"/>
              </w:rPr>
              <w:t>(4,931)</w:t>
            </w:r>
          </w:p>
        </w:tc>
        <w:tc>
          <w:tcPr>
            <w:tcW w:w="1240" w:type="dxa"/>
            <w:shd w:val="clear" w:color="auto" w:fill="auto"/>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84"/>
        </w:trPr>
        <w:tc>
          <w:tcPr>
            <w:tcW w:w="6511" w:type="dxa"/>
            <w:tcBorders>
              <w:bottom w:val="single" w:sz="18" w:space="0" w:color="auto"/>
            </w:tcBorders>
            <w:shd w:val="clear" w:color="auto" w:fill="auto"/>
            <w:vAlign w:val="bottom"/>
          </w:tcPr>
          <w:p w:rsidR="004E21FC" w:rsidRPr="00E608FE" w:rsidRDefault="004E21FC" w:rsidP="007A1CCE">
            <w:pPr>
              <w:spacing w:before="40" w:after="40" w:line="0" w:lineRule="atLeast"/>
              <w:ind w:left="40"/>
              <w:rPr>
                <w:rFonts w:ascii="Arial" w:eastAsia="Arial" w:hAnsi="Arial"/>
              </w:rPr>
            </w:pPr>
            <w:r w:rsidRPr="00E608FE">
              <w:rPr>
                <w:rFonts w:ascii="Arial" w:eastAsia="Arial" w:hAnsi="Arial"/>
              </w:rPr>
              <w:t>Transfer (to)/from Reserves</w:t>
            </w:r>
          </w:p>
        </w:tc>
        <w:tc>
          <w:tcPr>
            <w:tcW w:w="1240" w:type="dxa"/>
            <w:tcBorders>
              <w:bottom w:val="single" w:sz="18" w:space="0" w:color="auto"/>
            </w:tcBorders>
            <w:shd w:val="clear" w:color="auto" w:fill="E6E6E6"/>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6,136</w:t>
            </w:r>
          </w:p>
        </w:tc>
        <w:tc>
          <w:tcPr>
            <w:tcW w:w="1240" w:type="dxa"/>
            <w:tcBorders>
              <w:bottom w:val="single" w:sz="18" w:space="0" w:color="auto"/>
            </w:tcBorders>
            <w:shd w:val="clear" w:color="auto" w:fill="auto"/>
            <w:vAlign w:val="bottom"/>
          </w:tcPr>
          <w:p w:rsidR="004E21FC" w:rsidRPr="00E608FE" w:rsidRDefault="004E21FC" w:rsidP="007A1CCE">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54"/>
        </w:trPr>
        <w:tc>
          <w:tcPr>
            <w:tcW w:w="6511" w:type="dxa"/>
            <w:tcBorders>
              <w:top w:val="single" w:sz="18" w:space="0" w:color="auto"/>
              <w:bottom w:val="single" w:sz="18" w:space="0" w:color="auto"/>
            </w:tcBorders>
            <w:shd w:val="clear" w:color="auto" w:fill="auto"/>
            <w:vAlign w:val="bottom"/>
          </w:tcPr>
          <w:p w:rsidR="004E21FC" w:rsidRPr="00E608FE" w:rsidRDefault="004E21FC" w:rsidP="007A1CCE">
            <w:pPr>
              <w:spacing w:before="40" w:after="40" w:line="0" w:lineRule="atLeast"/>
              <w:ind w:left="4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4E21FC" w:rsidRPr="00E608FE" w:rsidRDefault="004E21FC" w:rsidP="007A1CCE">
            <w:pPr>
              <w:spacing w:before="40" w:after="40" w:line="0" w:lineRule="atLeast"/>
              <w:ind w:right="5"/>
              <w:jc w:val="right"/>
              <w:rPr>
                <w:rFonts w:ascii="Arial" w:eastAsia="Arial" w:hAnsi="Arial"/>
                <w:b/>
              </w:rPr>
            </w:pPr>
            <w:r w:rsidRPr="00E608FE">
              <w:rPr>
                <w:rFonts w:ascii="Arial" w:eastAsia="Arial" w:hAnsi="Arial"/>
                <w:b/>
              </w:rPr>
              <w:t>1,205</w:t>
            </w:r>
          </w:p>
        </w:tc>
        <w:tc>
          <w:tcPr>
            <w:tcW w:w="1240" w:type="dxa"/>
            <w:tcBorders>
              <w:top w:val="single" w:sz="18" w:space="0" w:color="auto"/>
              <w:bottom w:val="single" w:sz="18" w:space="0" w:color="auto"/>
            </w:tcBorders>
            <w:shd w:val="clear" w:color="auto" w:fill="auto"/>
            <w:vAlign w:val="bottom"/>
          </w:tcPr>
          <w:p w:rsidR="004E21FC" w:rsidRPr="00E608FE" w:rsidRDefault="004E21FC" w:rsidP="007A1CCE">
            <w:pPr>
              <w:spacing w:before="40" w:after="40" w:line="0" w:lineRule="atLeast"/>
              <w:ind w:right="5"/>
              <w:jc w:val="right"/>
              <w:rPr>
                <w:rFonts w:ascii="Arial" w:eastAsia="Arial" w:hAnsi="Arial"/>
                <w:b/>
              </w:rPr>
            </w:pPr>
            <w:r w:rsidRPr="00E608FE">
              <w:rPr>
                <w:rFonts w:ascii="Arial" w:eastAsia="Arial" w:hAnsi="Arial"/>
                <w:b/>
              </w:rPr>
              <w:t>-</w:t>
            </w:r>
          </w:p>
        </w:tc>
      </w:tr>
    </w:tbl>
    <w:p w:rsidR="004E21FC" w:rsidRPr="00E608FE" w:rsidRDefault="004E21FC" w:rsidP="004E21FC">
      <w:pPr>
        <w:spacing w:before="240" w:line="0" w:lineRule="atLeast"/>
        <w:ind w:left="50"/>
        <w:rPr>
          <w:rFonts w:ascii="Arial" w:eastAsia="Arial" w:hAnsi="Arial"/>
        </w:rPr>
      </w:pPr>
      <w:r w:rsidRPr="00E608FE">
        <w:rPr>
          <w:rFonts w:ascii="Arial" w:eastAsia="Arial" w:hAnsi="Arial"/>
        </w:rPr>
        <w:t>* Board Reserves consist of working capital reserve, acquisition reserve and internally funded projects reserve.</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95</w:t>
      </w:r>
      <w:r w:rsidR="00A76E68" w:rsidRPr="00E608FE">
        <w:rPr>
          <w:noProof/>
          <w:color w:val="auto"/>
        </w:rPr>
        <w:fldChar w:fldCharType="end"/>
      </w:r>
      <w:r w:rsidRPr="00E608FE">
        <w:rPr>
          <w:color w:val="auto"/>
        </w:rPr>
        <w:t xml:space="preserve">: Trust </w:t>
      </w:r>
      <w:r w:rsidR="007A1CCE" w:rsidRPr="00E608FE">
        <w:rPr>
          <w:color w:val="auto"/>
        </w:rPr>
        <w:t>F</w:t>
      </w:r>
      <w:r w:rsidRPr="00E608FE">
        <w:rPr>
          <w:color w:val="auto"/>
        </w:rPr>
        <w:t>unds</w:t>
      </w:r>
      <w:r w:rsidR="007A1CCE" w:rsidRPr="00E608FE">
        <w:rPr>
          <w:color w:val="auto"/>
        </w:rPr>
        <w:t xml:space="preserve"> in 2017 and 2018</w:t>
      </w:r>
    </w:p>
    <w:tbl>
      <w:tblPr>
        <w:tblW w:w="8991" w:type="dxa"/>
        <w:tblInd w:w="10" w:type="dxa"/>
        <w:tblLayout w:type="fixed"/>
        <w:tblCellMar>
          <w:left w:w="0" w:type="dxa"/>
          <w:right w:w="0" w:type="dxa"/>
        </w:tblCellMar>
        <w:tblLook w:val="0000" w:firstRow="0" w:lastRow="0" w:firstColumn="0" w:lastColumn="0" w:noHBand="0" w:noVBand="0"/>
      </w:tblPr>
      <w:tblGrid>
        <w:gridCol w:w="6511"/>
        <w:gridCol w:w="1240"/>
        <w:gridCol w:w="1240"/>
      </w:tblGrid>
      <w:tr w:rsidR="00B147D2" w:rsidRPr="00E608FE" w:rsidTr="00B14A28">
        <w:trPr>
          <w:trHeight w:val="184"/>
        </w:trPr>
        <w:tc>
          <w:tcPr>
            <w:tcW w:w="6511" w:type="dxa"/>
            <w:tcBorders>
              <w:top w:val="single" w:sz="18" w:space="0" w:color="auto"/>
            </w:tcBorders>
            <w:shd w:val="clear" w:color="auto" w:fill="auto"/>
            <w:vAlign w:val="bottom"/>
          </w:tcPr>
          <w:p w:rsidR="007A1CCE" w:rsidRPr="00E608FE" w:rsidRDefault="007A1CCE" w:rsidP="007A1CCE">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E6E6E6"/>
            <w:vAlign w:val="bottom"/>
          </w:tcPr>
          <w:p w:rsidR="007A1CCE" w:rsidRPr="00E608FE" w:rsidRDefault="007A1CCE" w:rsidP="007A1CCE">
            <w:pPr>
              <w:spacing w:before="40" w:after="40" w:line="0" w:lineRule="atLeast"/>
              <w:ind w:right="21"/>
              <w:jc w:val="right"/>
              <w:rPr>
                <w:rFonts w:ascii="Arial" w:eastAsia="Arial" w:hAnsi="Arial"/>
                <w:b/>
              </w:rPr>
            </w:pPr>
            <w:r w:rsidRPr="00E608FE">
              <w:rPr>
                <w:rFonts w:ascii="Arial" w:eastAsia="Arial" w:hAnsi="Arial"/>
                <w:b/>
              </w:rPr>
              <w:t>2018</w:t>
            </w:r>
          </w:p>
          <w:p w:rsidR="007A1CCE" w:rsidRPr="00E608FE" w:rsidRDefault="007A1CCE" w:rsidP="007A1CCE">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tcBorders>
            <w:shd w:val="clear" w:color="auto" w:fill="auto"/>
            <w:vAlign w:val="bottom"/>
          </w:tcPr>
          <w:p w:rsidR="007A1CCE" w:rsidRPr="00E608FE" w:rsidRDefault="007A1CCE" w:rsidP="007A1CCE">
            <w:pPr>
              <w:spacing w:before="40" w:after="40" w:line="0" w:lineRule="atLeast"/>
              <w:jc w:val="right"/>
              <w:rPr>
                <w:rFonts w:ascii="Arial" w:eastAsia="Arial" w:hAnsi="Arial"/>
                <w:b/>
              </w:rPr>
            </w:pPr>
            <w:r w:rsidRPr="00E608FE">
              <w:rPr>
                <w:rFonts w:ascii="Arial" w:eastAsia="Arial" w:hAnsi="Arial"/>
                <w:b/>
              </w:rPr>
              <w:t>2017</w:t>
            </w:r>
          </w:p>
          <w:p w:rsidR="007A1CCE" w:rsidRPr="00E608FE" w:rsidRDefault="007A1CCE" w:rsidP="007A1CCE">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B14A28">
        <w:trPr>
          <w:trHeight w:val="269"/>
        </w:trPr>
        <w:tc>
          <w:tcPr>
            <w:tcW w:w="6511" w:type="dxa"/>
            <w:tcBorders>
              <w:top w:val="single" w:sz="18" w:space="0" w:color="auto"/>
            </w:tcBorders>
            <w:shd w:val="clear" w:color="auto" w:fill="auto"/>
            <w:vAlign w:val="bottom"/>
          </w:tcPr>
          <w:p w:rsidR="007A1CCE" w:rsidRPr="00E608FE" w:rsidRDefault="007A1CCE" w:rsidP="007A1CCE">
            <w:pPr>
              <w:spacing w:before="40" w:after="40" w:line="0" w:lineRule="atLeast"/>
              <w:ind w:left="40"/>
              <w:rPr>
                <w:rFonts w:ascii="Arial" w:eastAsia="Arial" w:hAnsi="Arial"/>
                <w:b/>
              </w:rPr>
            </w:pPr>
            <w:r w:rsidRPr="00E608FE">
              <w:rPr>
                <w:rFonts w:ascii="Arial" w:eastAsia="Arial" w:hAnsi="Arial"/>
                <w:b/>
              </w:rPr>
              <w:t>Trust Funds*</w:t>
            </w:r>
          </w:p>
        </w:tc>
        <w:tc>
          <w:tcPr>
            <w:tcW w:w="1240" w:type="dxa"/>
            <w:tcBorders>
              <w:top w:val="single" w:sz="18" w:space="0" w:color="auto"/>
            </w:tcBorders>
            <w:shd w:val="clear" w:color="auto" w:fill="E6E6E6"/>
            <w:vAlign w:val="bottom"/>
          </w:tcPr>
          <w:p w:rsidR="007A1CCE" w:rsidRPr="00E608FE" w:rsidRDefault="007A1CCE" w:rsidP="007A1CCE">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7A1CCE" w:rsidRPr="00E608FE" w:rsidRDefault="007A1CCE" w:rsidP="007A1CCE">
            <w:pPr>
              <w:spacing w:before="40" w:after="40" w:line="0" w:lineRule="atLeast"/>
              <w:rPr>
                <w:rFonts w:ascii="Times New Roman" w:eastAsia="Times New Roman" w:hAnsi="Times New Roman"/>
              </w:rPr>
            </w:pPr>
          </w:p>
        </w:tc>
      </w:tr>
      <w:tr w:rsidR="00B147D2" w:rsidRPr="00E608FE" w:rsidTr="00B14A28">
        <w:trPr>
          <w:trHeight w:val="268"/>
        </w:trPr>
        <w:tc>
          <w:tcPr>
            <w:tcW w:w="6511" w:type="dxa"/>
            <w:shd w:val="clear" w:color="auto" w:fill="auto"/>
            <w:vAlign w:val="bottom"/>
          </w:tcPr>
          <w:p w:rsidR="007A1CCE" w:rsidRPr="00E608FE" w:rsidRDefault="007A1CCE" w:rsidP="007A1CCE">
            <w:pPr>
              <w:spacing w:before="40" w:after="40" w:line="0" w:lineRule="atLeast"/>
              <w:ind w:left="40"/>
              <w:rPr>
                <w:rFonts w:ascii="Arial" w:eastAsia="Arial" w:hAnsi="Arial"/>
              </w:rPr>
            </w:pPr>
            <w:r w:rsidRPr="00E608FE">
              <w:rPr>
                <w:rFonts w:ascii="Arial" w:eastAsia="Arial" w:hAnsi="Arial"/>
              </w:rPr>
              <w:t>Balance at beginning of financial year</w:t>
            </w:r>
          </w:p>
        </w:tc>
        <w:tc>
          <w:tcPr>
            <w:tcW w:w="1240" w:type="dxa"/>
            <w:shd w:val="clear" w:color="auto" w:fill="E6E6E6"/>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7,713</w:t>
            </w:r>
          </w:p>
        </w:tc>
        <w:tc>
          <w:tcPr>
            <w:tcW w:w="1240" w:type="dxa"/>
            <w:shd w:val="clear" w:color="auto" w:fill="auto"/>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7,345</w:t>
            </w:r>
          </w:p>
        </w:tc>
      </w:tr>
      <w:tr w:rsidR="00B147D2" w:rsidRPr="00E608FE" w:rsidTr="00B14A28">
        <w:trPr>
          <w:trHeight w:val="274"/>
        </w:trPr>
        <w:tc>
          <w:tcPr>
            <w:tcW w:w="6511" w:type="dxa"/>
            <w:shd w:val="clear" w:color="auto" w:fill="auto"/>
            <w:vAlign w:val="bottom"/>
          </w:tcPr>
          <w:p w:rsidR="007A1CCE" w:rsidRPr="00E608FE" w:rsidRDefault="007A1CCE" w:rsidP="007A1CCE">
            <w:pPr>
              <w:spacing w:before="40" w:after="40" w:line="0" w:lineRule="atLeast"/>
              <w:ind w:left="40"/>
              <w:rPr>
                <w:rFonts w:ascii="Arial" w:eastAsia="Arial" w:hAnsi="Arial"/>
              </w:rPr>
            </w:pPr>
            <w:r w:rsidRPr="00E608FE">
              <w:rPr>
                <w:rFonts w:ascii="Arial" w:eastAsia="Arial" w:hAnsi="Arial"/>
              </w:rPr>
              <w:t>Net result</w:t>
            </w:r>
          </w:p>
        </w:tc>
        <w:tc>
          <w:tcPr>
            <w:tcW w:w="1240" w:type="dxa"/>
            <w:shd w:val="clear" w:color="auto" w:fill="E6E6E6"/>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w:t>
            </w:r>
          </w:p>
        </w:tc>
        <w:tc>
          <w:tcPr>
            <w:tcW w:w="1240" w:type="dxa"/>
            <w:shd w:val="clear" w:color="auto" w:fill="auto"/>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74"/>
        </w:trPr>
        <w:tc>
          <w:tcPr>
            <w:tcW w:w="6511" w:type="dxa"/>
            <w:shd w:val="clear" w:color="auto" w:fill="auto"/>
            <w:vAlign w:val="bottom"/>
          </w:tcPr>
          <w:p w:rsidR="007A1CCE" w:rsidRPr="00E608FE" w:rsidRDefault="007A1CCE" w:rsidP="007A1CCE">
            <w:pPr>
              <w:spacing w:before="40" w:after="40" w:line="0" w:lineRule="atLeast"/>
              <w:ind w:left="40"/>
              <w:rPr>
                <w:rFonts w:ascii="Arial" w:eastAsia="Arial" w:hAnsi="Arial"/>
              </w:rPr>
            </w:pPr>
            <w:r w:rsidRPr="00E608FE">
              <w:rPr>
                <w:rFonts w:ascii="Arial" w:eastAsia="Arial" w:hAnsi="Arial"/>
              </w:rPr>
              <w:t>Transfer (to)/from Accumulated Deficit</w:t>
            </w:r>
          </w:p>
        </w:tc>
        <w:tc>
          <w:tcPr>
            <w:tcW w:w="1240" w:type="dxa"/>
            <w:shd w:val="clear" w:color="auto" w:fill="E6E6E6"/>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17</w:t>
            </w:r>
          </w:p>
        </w:tc>
        <w:tc>
          <w:tcPr>
            <w:tcW w:w="1240" w:type="dxa"/>
            <w:shd w:val="clear" w:color="auto" w:fill="auto"/>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368</w:t>
            </w:r>
          </w:p>
        </w:tc>
      </w:tr>
      <w:tr w:rsidR="00B147D2" w:rsidRPr="00E608FE" w:rsidTr="00B14A28">
        <w:trPr>
          <w:trHeight w:val="283"/>
        </w:trPr>
        <w:tc>
          <w:tcPr>
            <w:tcW w:w="6511" w:type="dxa"/>
            <w:tcBorders>
              <w:bottom w:val="single" w:sz="18" w:space="0" w:color="auto"/>
            </w:tcBorders>
            <w:shd w:val="clear" w:color="auto" w:fill="auto"/>
            <w:vAlign w:val="bottom"/>
          </w:tcPr>
          <w:p w:rsidR="007A1CCE" w:rsidRPr="00E608FE" w:rsidRDefault="007A1CCE" w:rsidP="007A1CCE">
            <w:pPr>
              <w:spacing w:before="40" w:after="40" w:line="0" w:lineRule="atLeast"/>
              <w:ind w:left="40"/>
              <w:rPr>
                <w:rFonts w:ascii="Arial" w:eastAsia="Arial" w:hAnsi="Arial"/>
              </w:rPr>
            </w:pPr>
            <w:r w:rsidRPr="00E608FE">
              <w:rPr>
                <w:rFonts w:ascii="Arial" w:eastAsia="Arial" w:hAnsi="Arial"/>
              </w:rPr>
              <w:t>Transfer (to)/from Reserves</w:t>
            </w:r>
          </w:p>
        </w:tc>
        <w:tc>
          <w:tcPr>
            <w:tcW w:w="1240" w:type="dxa"/>
            <w:tcBorders>
              <w:bottom w:val="single" w:sz="18" w:space="0" w:color="auto"/>
            </w:tcBorders>
            <w:shd w:val="clear" w:color="auto" w:fill="E6E6E6"/>
            <w:vAlign w:val="bottom"/>
          </w:tcPr>
          <w:p w:rsidR="007A1CCE" w:rsidRPr="00E608FE" w:rsidRDefault="007A1CCE" w:rsidP="007A1CCE">
            <w:pPr>
              <w:spacing w:before="40" w:after="40" w:line="0" w:lineRule="atLeast"/>
              <w:jc w:val="right"/>
              <w:rPr>
                <w:rFonts w:ascii="Arial" w:eastAsia="Arial" w:hAnsi="Arial"/>
              </w:rPr>
            </w:pPr>
            <w:r w:rsidRPr="00E608FE">
              <w:rPr>
                <w:rFonts w:ascii="Arial" w:eastAsia="Arial" w:hAnsi="Arial"/>
              </w:rPr>
              <w:t>(5,149)</w:t>
            </w:r>
          </w:p>
        </w:tc>
        <w:tc>
          <w:tcPr>
            <w:tcW w:w="1240" w:type="dxa"/>
            <w:tcBorders>
              <w:bottom w:val="single" w:sz="18" w:space="0" w:color="auto"/>
            </w:tcBorders>
            <w:shd w:val="clear" w:color="auto" w:fill="auto"/>
            <w:vAlign w:val="bottom"/>
          </w:tcPr>
          <w:p w:rsidR="007A1CCE" w:rsidRPr="00E608FE" w:rsidRDefault="007A1CCE" w:rsidP="007A1CCE">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54"/>
        </w:trPr>
        <w:tc>
          <w:tcPr>
            <w:tcW w:w="6511" w:type="dxa"/>
            <w:tcBorders>
              <w:top w:val="single" w:sz="18" w:space="0" w:color="auto"/>
              <w:bottom w:val="single" w:sz="18" w:space="0" w:color="auto"/>
            </w:tcBorders>
            <w:shd w:val="clear" w:color="auto" w:fill="auto"/>
            <w:vAlign w:val="bottom"/>
          </w:tcPr>
          <w:p w:rsidR="007A1CCE" w:rsidRPr="00E608FE" w:rsidRDefault="007A1CCE" w:rsidP="007A1CCE">
            <w:pPr>
              <w:spacing w:before="40" w:after="40" w:line="240" w:lineRule="auto"/>
              <w:ind w:left="4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7A1CCE" w:rsidRPr="00E608FE" w:rsidRDefault="007A1CCE" w:rsidP="007A1CCE">
            <w:pPr>
              <w:spacing w:before="40" w:after="40" w:line="240" w:lineRule="auto"/>
              <w:ind w:right="5"/>
              <w:jc w:val="right"/>
              <w:rPr>
                <w:rFonts w:ascii="Arial" w:eastAsia="Arial" w:hAnsi="Arial"/>
                <w:b/>
              </w:rPr>
            </w:pPr>
            <w:r w:rsidRPr="00E608FE">
              <w:rPr>
                <w:rFonts w:ascii="Arial" w:eastAsia="Arial" w:hAnsi="Arial"/>
                <w:b/>
              </w:rPr>
              <w:t>2,581</w:t>
            </w:r>
          </w:p>
        </w:tc>
        <w:tc>
          <w:tcPr>
            <w:tcW w:w="1240" w:type="dxa"/>
            <w:tcBorders>
              <w:top w:val="single" w:sz="18" w:space="0" w:color="auto"/>
              <w:bottom w:val="single" w:sz="18" w:space="0" w:color="auto"/>
            </w:tcBorders>
            <w:shd w:val="clear" w:color="auto" w:fill="auto"/>
            <w:vAlign w:val="bottom"/>
          </w:tcPr>
          <w:p w:rsidR="007A1CCE" w:rsidRPr="00E608FE" w:rsidRDefault="007A1CCE" w:rsidP="007A1CCE">
            <w:pPr>
              <w:spacing w:before="40" w:after="40" w:line="240" w:lineRule="auto"/>
              <w:ind w:right="5"/>
              <w:jc w:val="right"/>
              <w:rPr>
                <w:rFonts w:ascii="Arial" w:eastAsia="Arial" w:hAnsi="Arial"/>
                <w:b/>
              </w:rPr>
            </w:pPr>
            <w:r w:rsidRPr="00E608FE">
              <w:rPr>
                <w:rFonts w:ascii="Arial" w:eastAsia="Arial" w:hAnsi="Arial"/>
                <w:b/>
              </w:rPr>
              <w:t>7,713</w:t>
            </w:r>
          </w:p>
        </w:tc>
      </w:tr>
    </w:tbl>
    <w:p w:rsidR="00F7492D" w:rsidRPr="00E608FE" w:rsidRDefault="004E21FC" w:rsidP="004E21FC">
      <w:pPr>
        <w:numPr>
          <w:ilvl w:val="0"/>
          <w:numId w:val="49"/>
        </w:numPr>
        <w:tabs>
          <w:tab w:val="left" w:pos="148"/>
        </w:tabs>
        <w:spacing w:before="240" w:line="240" w:lineRule="auto"/>
        <w:ind w:left="50" w:right="40" w:hanging="8"/>
        <w:rPr>
          <w:rFonts w:ascii="Arial" w:eastAsia="Arial" w:hAnsi="Arial"/>
        </w:rPr>
      </w:pPr>
      <w:r w:rsidRPr="00E608FE">
        <w:rPr>
          <w:rFonts w:ascii="Arial" w:eastAsia="Arial" w:hAnsi="Arial"/>
        </w:rPr>
        <w:t>Trust Funds consist of those funds which may be used by the Museums Board of Victoria for Museum purposes defined by the relevant Trust deed or will.</w:t>
      </w:r>
    </w:p>
    <w:p w:rsidR="00F7492D" w:rsidRPr="00E608FE" w:rsidRDefault="00F7492D" w:rsidP="00F7492D">
      <w:r w:rsidRPr="00E608FE">
        <w:br w:type="page"/>
      </w:r>
    </w:p>
    <w:p w:rsidR="00FE0E0E" w:rsidRPr="00E608FE" w:rsidRDefault="00FE0E0E" w:rsidP="00FE0E0E">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96</w:t>
      </w:r>
      <w:r w:rsidR="00A76E68" w:rsidRPr="00E608FE">
        <w:rPr>
          <w:noProof/>
          <w:color w:val="auto"/>
        </w:rPr>
        <w:fldChar w:fldCharType="end"/>
      </w:r>
      <w:r w:rsidRPr="00E608FE">
        <w:rPr>
          <w:color w:val="auto"/>
        </w:rPr>
        <w:t xml:space="preserve">: Externally </w:t>
      </w:r>
      <w:r w:rsidR="00F7492D" w:rsidRPr="00E608FE">
        <w:rPr>
          <w:color w:val="auto"/>
        </w:rPr>
        <w:t>F</w:t>
      </w:r>
      <w:r w:rsidRPr="00E608FE">
        <w:rPr>
          <w:color w:val="auto"/>
        </w:rPr>
        <w:t xml:space="preserve">unded </w:t>
      </w:r>
      <w:r w:rsidR="00F7492D" w:rsidRPr="00E608FE">
        <w:rPr>
          <w:color w:val="auto"/>
        </w:rPr>
        <w:t>S</w:t>
      </w:r>
      <w:r w:rsidRPr="00E608FE">
        <w:rPr>
          <w:color w:val="auto"/>
        </w:rPr>
        <w:t xml:space="preserve">pecial </w:t>
      </w:r>
      <w:r w:rsidR="00F7492D" w:rsidRPr="00E608FE">
        <w:rPr>
          <w:color w:val="auto"/>
        </w:rPr>
        <w:t>P</w:t>
      </w:r>
      <w:r w:rsidRPr="00E608FE">
        <w:rPr>
          <w:color w:val="auto"/>
        </w:rPr>
        <w:t>rojects</w:t>
      </w:r>
      <w:r w:rsidR="00F7492D" w:rsidRPr="00E608FE">
        <w:rPr>
          <w:color w:val="auto"/>
        </w:rPr>
        <w:t xml:space="preserve"> in 2017 and 2018</w:t>
      </w:r>
    </w:p>
    <w:tbl>
      <w:tblPr>
        <w:tblW w:w="8991" w:type="dxa"/>
        <w:tblInd w:w="10" w:type="dxa"/>
        <w:tblLayout w:type="fixed"/>
        <w:tblCellMar>
          <w:left w:w="0" w:type="dxa"/>
          <w:right w:w="0" w:type="dxa"/>
        </w:tblCellMar>
        <w:tblLook w:val="0000" w:firstRow="0" w:lastRow="0" w:firstColumn="0" w:lastColumn="0" w:noHBand="0" w:noVBand="0"/>
      </w:tblPr>
      <w:tblGrid>
        <w:gridCol w:w="6511"/>
        <w:gridCol w:w="1240"/>
        <w:gridCol w:w="1240"/>
      </w:tblGrid>
      <w:tr w:rsidR="00B147D2" w:rsidRPr="00E608FE" w:rsidTr="00B14A28">
        <w:trPr>
          <w:trHeight w:val="269"/>
        </w:trPr>
        <w:tc>
          <w:tcPr>
            <w:tcW w:w="6511" w:type="dxa"/>
            <w:tcBorders>
              <w:top w:val="single" w:sz="18" w:space="0" w:color="auto"/>
            </w:tcBorders>
            <w:shd w:val="clear" w:color="auto" w:fill="auto"/>
            <w:vAlign w:val="bottom"/>
          </w:tcPr>
          <w:p w:rsidR="00F7492D" w:rsidRPr="00E608FE" w:rsidRDefault="00F7492D" w:rsidP="00F7492D">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E6E6E6"/>
            <w:vAlign w:val="bottom"/>
          </w:tcPr>
          <w:p w:rsidR="00F7492D" w:rsidRPr="00E608FE" w:rsidRDefault="00F7492D" w:rsidP="00F7492D">
            <w:pPr>
              <w:spacing w:before="40" w:after="40" w:line="0" w:lineRule="atLeast"/>
              <w:ind w:right="21"/>
              <w:jc w:val="right"/>
              <w:rPr>
                <w:rFonts w:ascii="Arial" w:eastAsia="Arial" w:hAnsi="Arial"/>
                <w:b/>
              </w:rPr>
            </w:pPr>
            <w:r w:rsidRPr="00E608FE">
              <w:rPr>
                <w:rFonts w:ascii="Arial" w:eastAsia="Arial" w:hAnsi="Arial"/>
                <w:b/>
              </w:rPr>
              <w:t>2018</w:t>
            </w:r>
          </w:p>
          <w:p w:rsidR="00F7492D" w:rsidRPr="00E608FE" w:rsidRDefault="00F7492D" w:rsidP="00F7492D">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tcBorders>
            <w:shd w:val="clear" w:color="auto" w:fill="auto"/>
            <w:vAlign w:val="bottom"/>
          </w:tcPr>
          <w:p w:rsidR="00F7492D" w:rsidRPr="00E608FE" w:rsidRDefault="00F7492D" w:rsidP="00F7492D">
            <w:pPr>
              <w:spacing w:before="40" w:after="40" w:line="0" w:lineRule="atLeast"/>
              <w:jc w:val="right"/>
              <w:rPr>
                <w:rFonts w:ascii="Arial" w:eastAsia="Arial" w:hAnsi="Arial"/>
                <w:b/>
              </w:rPr>
            </w:pPr>
            <w:r w:rsidRPr="00E608FE">
              <w:rPr>
                <w:rFonts w:ascii="Arial" w:eastAsia="Arial" w:hAnsi="Arial"/>
                <w:b/>
              </w:rPr>
              <w:t>2017</w:t>
            </w:r>
          </w:p>
          <w:p w:rsidR="00F7492D" w:rsidRPr="00E608FE" w:rsidRDefault="00F7492D" w:rsidP="00F7492D">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B14A28">
        <w:trPr>
          <w:trHeight w:val="269"/>
        </w:trPr>
        <w:tc>
          <w:tcPr>
            <w:tcW w:w="6511" w:type="dxa"/>
            <w:tcBorders>
              <w:top w:val="single" w:sz="18" w:space="0" w:color="auto"/>
            </w:tcBorders>
            <w:shd w:val="clear" w:color="auto" w:fill="auto"/>
            <w:vAlign w:val="bottom"/>
          </w:tcPr>
          <w:p w:rsidR="00F7492D" w:rsidRPr="00E608FE" w:rsidRDefault="00F7492D" w:rsidP="00F7492D">
            <w:pPr>
              <w:spacing w:before="40" w:after="40" w:line="0" w:lineRule="atLeast"/>
              <w:ind w:left="40"/>
              <w:rPr>
                <w:rFonts w:ascii="Arial" w:eastAsia="Arial" w:hAnsi="Arial"/>
                <w:b/>
              </w:rPr>
            </w:pPr>
            <w:r w:rsidRPr="00E608FE">
              <w:rPr>
                <w:rFonts w:ascii="Arial" w:eastAsia="Arial" w:hAnsi="Arial"/>
                <w:b/>
              </w:rPr>
              <w:t>Externally Funded Special Projects**</w:t>
            </w:r>
          </w:p>
        </w:tc>
        <w:tc>
          <w:tcPr>
            <w:tcW w:w="1240" w:type="dxa"/>
            <w:tcBorders>
              <w:top w:val="single" w:sz="18" w:space="0" w:color="auto"/>
            </w:tcBorders>
            <w:shd w:val="clear" w:color="auto" w:fill="E6E6E6"/>
            <w:vAlign w:val="bottom"/>
          </w:tcPr>
          <w:p w:rsidR="00F7492D" w:rsidRPr="00E608FE" w:rsidRDefault="00F7492D" w:rsidP="00F7492D">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F7492D" w:rsidRPr="00E608FE" w:rsidRDefault="00F7492D" w:rsidP="00F7492D">
            <w:pPr>
              <w:spacing w:before="40" w:after="40" w:line="0" w:lineRule="atLeast"/>
              <w:rPr>
                <w:rFonts w:ascii="Times New Roman" w:eastAsia="Times New Roman" w:hAnsi="Times New Roman"/>
              </w:rPr>
            </w:pPr>
          </w:p>
        </w:tc>
      </w:tr>
      <w:tr w:rsidR="00B147D2" w:rsidRPr="00E608FE" w:rsidTr="00B14A28">
        <w:trPr>
          <w:trHeight w:val="268"/>
        </w:trPr>
        <w:tc>
          <w:tcPr>
            <w:tcW w:w="6511" w:type="dxa"/>
            <w:shd w:val="clear" w:color="auto" w:fill="auto"/>
            <w:vAlign w:val="bottom"/>
          </w:tcPr>
          <w:p w:rsidR="00F7492D" w:rsidRPr="00E608FE" w:rsidRDefault="00F7492D" w:rsidP="00F7492D">
            <w:pPr>
              <w:spacing w:before="40" w:after="40" w:line="0" w:lineRule="atLeast"/>
              <w:ind w:left="40"/>
              <w:rPr>
                <w:rFonts w:ascii="Arial" w:eastAsia="Arial" w:hAnsi="Arial"/>
              </w:rPr>
            </w:pPr>
            <w:r w:rsidRPr="00E608FE">
              <w:rPr>
                <w:rFonts w:ascii="Arial" w:eastAsia="Arial" w:hAnsi="Arial"/>
              </w:rPr>
              <w:t>Balance at beginning of financial year</w:t>
            </w:r>
          </w:p>
        </w:tc>
        <w:tc>
          <w:tcPr>
            <w:tcW w:w="1240" w:type="dxa"/>
            <w:shd w:val="clear" w:color="auto" w:fill="E6E6E6"/>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8,228</w:t>
            </w:r>
          </w:p>
        </w:tc>
        <w:tc>
          <w:tcPr>
            <w:tcW w:w="1240" w:type="dxa"/>
            <w:shd w:val="clear" w:color="auto" w:fill="auto"/>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5,918</w:t>
            </w:r>
          </w:p>
        </w:tc>
      </w:tr>
      <w:tr w:rsidR="00B147D2" w:rsidRPr="00E608FE" w:rsidTr="00B14A28">
        <w:trPr>
          <w:trHeight w:val="274"/>
        </w:trPr>
        <w:tc>
          <w:tcPr>
            <w:tcW w:w="6511" w:type="dxa"/>
            <w:shd w:val="clear" w:color="auto" w:fill="auto"/>
            <w:vAlign w:val="bottom"/>
          </w:tcPr>
          <w:p w:rsidR="00F7492D" w:rsidRPr="00E608FE" w:rsidRDefault="00F7492D" w:rsidP="00F7492D">
            <w:pPr>
              <w:spacing w:before="40" w:after="40" w:line="0" w:lineRule="atLeast"/>
              <w:ind w:left="40"/>
              <w:rPr>
                <w:rFonts w:ascii="Arial" w:eastAsia="Arial" w:hAnsi="Arial"/>
              </w:rPr>
            </w:pPr>
            <w:r w:rsidRPr="00E608FE">
              <w:rPr>
                <w:rFonts w:ascii="Arial" w:eastAsia="Arial" w:hAnsi="Arial"/>
              </w:rPr>
              <w:t>Net result</w:t>
            </w:r>
          </w:p>
        </w:tc>
        <w:tc>
          <w:tcPr>
            <w:tcW w:w="1240" w:type="dxa"/>
            <w:shd w:val="clear" w:color="auto" w:fill="E6E6E6"/>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w:t>
            </w:r>
          </w:p>
        </w:tc>
        <w:tc>
          <w:tcPr>
            <w:tcW w:w="1240" w:type="dxa"/>
            <w:shd w:val="clear" w:color="auto" w:fill="auto"/>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74"/>
        </w:trPr>
        <w:tc>
          <w:tcPr>
            <w:tcW w:w="6511" w:type="dxa"/>
            <w:shd w:val="clear" w:color="auto" w:fill="auto"/>
            <w:vAlign w:val="bottom"/>
          </w:tcPr>
          <w:p w:rsidR="00F7492D" w:rsidRPr="00E608FE" w:rsidRDefault="00F7492D" w:rsidP="00F7492D">
            <w:pPr>
              <w:spacing w:before="40" w:after="40" w:line="0" w:lineRule="atLeast"/>
              <w:ind w:left="40"/>
              <w:rPr>
                <w:rFonts w:ascii="Arial" w:eastAsia="Arial" w:hAnsi="Arial"/>
              </w:rPr>
            </w:pPr>
            <w:r w:rsidRPr="00E608FE">
              <w:rPr>
                <w:rFonts w:ascii="Arial" w:eastAsia="Arial" w:hAnsi="Arial"/>
              </w:rPr>
              <w:t>Transfer (to)/from Accumulated Deficit</w:t>
            </w:r>
          </w:p>
        </w:tc>
        <w:tc>
          <w:tcPr>
            <w:tcW w:w="1240" w:type="dxa"/>
            <w:shd w:val="clear" w:color="auto" w:fill="E6E6E6"/>
            <w:vAlign w:val="bottom"/>
          </w:tcPr>
          <w:p w:rsidR="00F7492D" w:rsidRPr="00E608FE" w:rsidRDefault="00F7492D" w:rsidP="00F7492D">
            <w:pPr>
              <w:spacing w:before="40" w:after="40" w:line="0" w:lineRule="atLeast"/>
              <w:jc w:val="right"/>
              <w:rPr>
                <w:rFonts w:ascii="Arial" w:eastAsia="Arial" w:hAnsi="Arial"/>
              </w:rPr>
            </w:pPr>
            <w:r w:rsidRPr="00E608FE">
              <w:rPr>
                <w:rFonts w:ascii="Arial" w:eastAsia="Arial" w:hAnsi="Arial"/>
              </w:rPr>
              <w:t>(3,124)</w:t>
            </w:r>
          </w:p>
        </w:tc>
        <w:tc>
          <w:tcPr>
            <w:tcW w:w="1240" w:type="dxa"/>
            <w:shd w:val="clear" w:color="auto" w:fill="auto"/>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2,310</w:t>
            </w:r>
          </w:p>
        </w:tc>
      </w:tr>
      <w:tr w:rsidR="00B147D2" w:rsidRPr="00E608FE" w:rsidTr="00B14A28">
        <w:trPr>
          <w:trHeight w:val="283"/>
        </w:trPr>
        <w:tc>
          <w:tcPr>
            <w:tcW w:w="6511" w:type="dxa"/>
            <w:tcBorders>
              <w:bottom w:val="single" w:sz="18" w:space="0" w:color="auto"/>
            </w:tcBorders>
            <w:shd w:val="clear" w:color="auto" w:fill="auto"/>
            <w:vAlign w:val="bottom"/>
          </w:tcPr>
          <w:p w:rsidR="00F7492D" w:rsidRPr="00E608FE" w:rsidRDefault="00F7492D" w:rsidP="00F7492D">
            <w:pPr>
              <w:spacing w:before="40" w:after="40" w:line="0" w:lineRule="atLeast"/>
              <w:ind w:left="40"/>
              <w:rPr>
                <w:rFonts w:ascii="Arial" w:eastAsia="Arial" w:hAnsi="Arial"/>
              </w:rPr>
            </w:pPr>
            <w:r w:rsidRPr="00E608FE">
              <w:rPr>
                <w:rFonts w:ascii="Arial" w:eastAsia="Arial" w:hAnsi="Arial"/>
              </w:rPr>
              <w:t>Transfer (to)/from Reserves</w:t>
            </w:r>
          </w:p>
        </w:tc>
        <w:tc>
          <w:tcPr>
            <w:tcW w:w="1240" w:type="dxa"/>
            <w:tcBorders>
              <w:bottom w:val="single" w:sz="18" w:space="0" w:color="auto"/>
            </w:tcBorders>
            <w:shd w:val="clear" w:color="auto" w:fill="E6E6E6"/>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7,349</w:t>
            </w:r>
          </w:p>
        </w:tc>
        <w:tc>
          <w:tcPr>
            <w:tcW w:w="1240" w:type="dxa"/>
            <w:tcBorders>
              <w:bottom w:val="single" w:sz="18" w:space="0" w:color="auto"/>
            </w:tcBorders>
            <w:shd w:val="clear" w:color="auto" w:fill="auto"/>
            <w:vAlign w:val="bottom"/>
          </w:tcPr>
          <w:p w:rsidR="00F7492D" w:rsidRPr="00E608FE" w:rsidRDefault="00F7492D" w:rsidP="00F7492D">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54"/>
        </w:trPr>
        <w:tc>
          <w:tcPr>
            <w:tcW w:w="6511" w:type="dxa"/>
            <w:tcBorders>
              <w:top w:val="single" w:sz="18" w:space="0" w:color="auto"/>
              <w:bottom w:val="single" w:sz="18" w:space="0" w:color="auto"/>
            </w:tcBorders>
            <w:shd w:val="clear" w:color="auto" w:fill="auto"/>
            <w:vAlign w:val="bottom"/>
          </w:tcPr>
          <w:p w:rsidR="00F7492D" w:rsidRPr="00E608FE" w:rsidRDefault="00F7492D" w:rsidP="00F7492D">
            <w:pPr>
              <w:spacing w:before="40" w:after="40" w:line="0" w:lineRule="atLeast"/>
              <w:ind w:left="4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F7492D" w:rsidRPr="00E608FE" w:rsidRDefault="00F7492D" w:rsidP="00F7492D">
            <w:pPr>
              <w:spacing w:before="40" w:after="40" w:line="0" w:lineRule="atLeast"/>
              <w:ind w:right="5"/>
              <w:jc w:val="right"/>
              <w:rPr>
                <w:rFonts w:ascii="Arial" w:eastAsia="Arial" w:hAnsi="Arial"/>
                <w:b/>
              </w:rPr>
            </w:pPr>
            <w:r w:rsidRPr="00E608FE">
              <w:rPr>
                <w:rFonts w:ascii="Arial" w:eastAsia="Arial" w:hAnsi="Arial"/>
                <w:b/>
              </w:rPr>
              <w:t>12,453</w:t>
            </w:r>
          </w:p>
        </w:tc>
        <w:tc>
          <w:tcPr>
            <w:tcW w:w="1240" w:type="dxa"/>
            <w:tcBorders>
              <w:top w:val="single" w:sz="18" w:space="0" w:color="auto"/>
              <w:bottom w:val="single" w:sz="18" w:space="0" w:color="auto"/>
            </w:tcBorders>
            <w:shd w:val="clear" w:color="auto" w:fill="auto"/>
            <w:vAlign w:val="bottom"/>
          </w:tcPr>
          <w:p w:rsidR="00F7492D" w:rsidRPr="00E608FE" w:rsidRDefault="00F7492D" w:rsidP="00F7492D">
            <w:pPr>
              <w:spacing w:before="40" w:after="40" w:line="0" w:lineRule="atLeast"/>
              <w:ind w:right="5"/>
              <w:jc w:val="right"/>
              <w:rPr>
                <w:rFonts w:ascii="Arial" w:eastAsia="Arial" w:hAnsi="Arial"/>
                <w:b/>
              </w:rPr>
            </w:pPr>
            <w:r w:rsidRPr="00E608FE">
              <w:rPr>
                <w:rFonts w:ascii="Arial" w:eastAsia="Arial" w:hAnsi="Arial"/>
                <w:b/>
              </w:rPr>
              <w:t>8,228</w:t>
            </w:r>
          </w:p>
        </w:tc>
      </w:tr>
    </w:tbl>
    <w:p w:rsidR="004E21FC" w:rsidRPr="00E608FE" w:rsidRDefault="004E21FC" w:rsidP="004E21FC">
      <w:pPr>
        <w:spacing w:before="240" w:line="0" w:lineRule="atLeast"/>
        <w:ind w:left="50"/>
        <w:rPr>
          <w:rFonts w:ascii="Arial" w:eastAsia="Arial" w:hAnsi="Arial"/>
        </w:rPr>
      </w:pPr>
      <w:r w:rsidRPr="00E608FE">
        <w:rPr>
          <w:rFonts w:ascii="Arial" w:eastAsia="Arial" w:hAnsi="Arial"/>
        </w:rPr>
        <w:t>** Externally Funded Special Projects consists of unexpended Government and other grants tied to a specific purpose.</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97</w:t>
      </w:r>
      <w:r w:rsidR="00A76E68" w:rsidRPr="00E608FE">
        <w:rPr>
          <w:noProof/>
          <w:color w:val="auto"/>
        </w:rPr>
        <w:fldChar w:fldCharType="end"/>
      </w:r>
      <w:r w:rsidRPr="00E608FE">
        <w:rPr>
          <w:color w:val="auto"/>
        </w:rPr>
        <w:t xml:space="preserve">: Physical </w:t>
      </w:r>
      <w:r w:rsidR="00EB5589" w:rsidRPr="00E608FE">
        <w:rPr>
          <w:color w:val="auto"/>
        </w:rPr>
        <w:t>A</w:t>
      </w:r>
      <w:r w:rsidRPr="00E608FE">
        <w:rPr>
          <w:color w:val="auto"/>
        </w:rPr>
        <w:t xml:space="preserve">sset </w:t>
      </w:r>
      <w:r w:rsidR="00EB5589" w:rsidRPr="00E608FE">
        <w:rPr>
          <w:color w:val="auto"/>
        </w:rPr>
        <w:t>R</w:t>
      </w:r>
      <w:r w:rsidRPr="00E608FE">
        <w:rPr>
          <w:color w:val="auto"/>
        </w:rPr>
        <w:t xml:space="preserve">evaluation </w:t>
      </w:r>
      <w:r w:rsidR="00EB5589" w:rsidRPr="00E608FE">
        <w:rPr>
          <w:color w:val="auto"/>
        </w:rPr>
        <w:t>S</w:t>
      </w:r>
      <w:r w:rsidRPr="00E608FE">
        <w:rPr>
          <w:color w:val="auto"/>
        </w:rPr>
        <w:t>urplus</w:t>
      </w:r>
      <w:r w:rsidR="00EB5589" w:rsidRPr="00E608FE">
        <w:rPr>
          <w:color w:val="auto"/>
        </w:rPr>
        <w:t xml:space="preserve"> in 2017 and 2018</w:t>
      </w:r>
    </w:p>
    <w:tbl>
      <w:tblPr>
        <w:tblW w:w="8991" w:type="dxa"/>
        <w:tblInd w:w="10" w:type="dxa"/>
        <w:tblLayout w:type="fixed"/>
        <w:tblCellMar>
          <w:left w:w="0" w:type="dxa"/>
          <w:right w:w="0" w:type="dxa"/>
        </w:tblCellMar>
        <w:tblLook w:val="0000" w:firstRow="0" w:lastRow="0" w:firstColumn="0" w:lastColumn="0" w:noHBand="0" w:noVBand="0"/>
      </w:tblPr>
      <w:tblGrid>
        <w:gridCol w:w="6511"/>
        <w:gridCol w:w="1240"/>
        <w:gridCol w:w="1240"/>
      </w:tblGrid>
      <w:tr w:rsidR="00B147D2" w:rsidRPr="00E608FE" w:rsidTr="00B14A28">
        <w:trPr>
          <w:trHeight w:val="269"/>
        </w:trPr>
        <w:tc>
          <w:tcPr>
            <w:tcW w:w="6511" w:type="dxa"/>
            <w:tcBorders>
              <w:top w:val="single" w:sz="18" w:space="0" w:color="auto"/>
            </w:tcBorders>
            <w:shd w:val="clear" w:color="auto" w:fill="auto"/>
            <w:vAlign w:val="bottom"/>
          </w:tcPr>
          <w:p w:rsidR="00EB5589" w:rsidRPr="00E608FE" w:rsidRDefault="00EB5589" w:rsidP="00EB5589">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E6E6E6"/>
            <w:vAlign w:val="bottom"/>
          </w:tcPr>
          <w:p w:rsidR="00EB5589" w:rsidRPr="00E608FE" w:rsidRDefault="00EB5589" w:rsidP="00EB5589">
            <w:pPr>
              <w:spacing w:before="40" w:after="40" w:line="0" w:lineRule="atLeast"/>
              <w:ind w:right="21"/>
              <w:jc w:val="right"/>
              <w:rPr>
                <w:rFonts w:ascii="Arial" w:eastAsia="Arial" w:hAnsi="Arial"/>
                <w:b/>
              </w:rPr>
            </w:pPr>
            <w:r w:rsidRPr="00E608FE">
              <w:rPr>
                <w:rFonts w:ascii="Arial" w:eastAsia="Arial" w:hAnsi="Arial"/>
                <w:b/>
              </w:rPr>
              <w:t>2018</w:t>
            </w:r>
          </w:p>
          <w:p w:rsidR="00EB5589" w:rsidRPr="00E608FE" w:rsidRDefault="00EB5589" w:rsidP="00EB5589">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tcBorders>
            <w:shd w:val="clear" w:color="auto" w:fill="auto"/>
            <w:vAlign w:val="bottom"/>
          </w:tcPr>
          <w:p w:rsidR="00EB5589" w:rsidRPr="00E608FE" w:rsidRDefault="00EB5589" w:rsidP="00EB5589">
            <w:pPr>
              <w:spacing w:before="40" w:after="40" w:line="0" w:lineRule="atLeast"/>
              <w:jc w:val="right"/>
              <w:rPr>
                <w:rFonts w:ascii="Arial" w:eastAsia="Arial" w:hAnsi="Arial"/>
                <w:b/>
              </w:rPr>
            </w:pPr>
            <w:r w:rsidRPr="00E608FE">
              <w:rPr>
                <w:rFonts w:ascii="Arial" w:eastAsia="Arial" w:hAnsi="Arial"/>
                <w:b/>
              </w:rPr>
              <w:t>2017</w:t>
            </w:r>
          </w:p>
          <w:p w:rsidR="00EB5589" w:rsidRPr="00E608FE" w:rsidRDefault="00EB5589" w:rsidP="00EB5589">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B14A28">
        <w:trPr>
          <w:trHeight w:val="269"/>
        </w:trPr>
        <w:tc>
          <w:tcPr>
            <w:tcW w:w="6511" w:type="dxa"/>
            <w:tcBorders>
              <w:top w:val="single" w:sz="18" w:space="0" w:color="auto"/>
            </w:tcBorders>
            <w:shd w:val="clear" w:color="auto" w:fill="auto"/>
            <w:vAlign w:val="bottom"/>
          </w:tcPr>
          <w:p w:rsidR="00EB5589" w:rsidRPr="00E608FE" w:rsidRDefault="00EB5589" w:rsidP="00EB5589">
            <w:pPr>
              <w:spacing w:before="40" w:after="40" w:line="0" w:lineRule="atLeast"/>
              <w:ind w:left="40"/>
              <w:rPr>
                <w:rFonts w:ascii="Arial" w:eastAsia="Arial" w:hAnsi="Arial"/>
                <w:b/>
              </w:rPr>
            </w:pPr>
            <w:r w:rsidRPr="00E608FE">
              <w:rPr>
                <w:rFonts w:ascii="Arial" w:eastAsia="Arial" w:hAnsi="Arial"/>
                <w:b/>
              </w:rPr>
              <w:t>Physical Asset Revaluation Surplus</w:t>
            </w:r>
          </w:p>
        </w:tc>
        <w:tc>
          <w:tcPr>
            <w:tcW w:w="1240" w:type="dxa"/>
            <w:tcBorders>
              <w:top w:val="single" w:sz="18" w:space="0" w:color="auto"/>
            </w:tcBorders>
            <w:shd w:val="clear" w:color="auto" w:fill="E6E6E6"/>
            <w:vAlign w:val="bottom"/>
          </w:tcPr>
          <w:p w:rsidR="00EB5589" w:rsidRPr="00E608FE" w:rsidRDefault="00EB5589" w:rsidP="00EB5589">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EB5589" w:rsidRPr="00E608FE" w:rsidRDefault="00EB5589" w:rsidP="00EB5589">
            <w:pPr>
              <w:spacing w:before="40" w:after="40" w:line="0" w:lineRule="atLeast"/>
              <w:rPr>
                <w:rFonts w:ascii="Times New Roman" w:eastAsia="Times New Roman" w:hAnsi="Times New Roman"/>
              </w:rPr>
            </w:pPr>
          </w:p>
        </w:tc>
      </w:tr>
      <w:tr w:rsidR="00B147D2" w:rsidRPr="00E608FE" w:rsidTr="00B14A28">
        <w:trPr>
          <w:trHeight w:val="268"/>
        </w:trPr>
        <w:tc>
          <w:tcPr>
            <w:tcW w:w="6511" w:type="dxa"/>
            <w:shd w:val="clear" w:color="auto" w:fill="auto"/>
            <w:vAlign w:val="bottom"/>
          </w:tcPr>
          <w:p w:rsidR="00EB5589" w:rsidRPr="00E608FE" w:rsidRDefault="00EB5589" w:rsidP="00EB5589">
            <w:pPr>
              <w:spacing w:before="40" w:after="40" w:line="0" w:lineRule="atLeast"/>
              <w:ind w:left="40"/>
              <w:rPr>
                <w:rFonts w:ascii="Arial" w:eastAsia="Arial" w:hAnsi="Arial"/>
              </w:rPr>
            </w:pPr>
            <w:r w:rsidRPr="00E608FE">
              <w:rPr>
                <w:rFonts w:ascii="Arial" w:eastAsia="Arial" w:hAnsi="Arial"/>
              </w:rPr>
              <w:t>Balance at beginning of financial year</w:t>
            </w:r>
          </w:p>
        </w:tc>
        <w:tc>
          <w:tcPr>
            <w:tcW w:w="1240" w:type="dxa"/>
            <w:shd w:val="clear" w:color="auto" w:fill="E6E6E6"/>
            <w:vAlign w:val="bottom"/>
          </w:tcPr>
          <w:p w:rsidR="00EB5589" w:rsidRPr="00E608FE" w:rsidRDefault="00EB5589" w:rsidP="00EB5589">
            <w:pPr>
              <w:spacing w:before="40" w:after="40" w:line="0" w:lineRule="atLeast"/>
              <w:ind w:right="5"/>
              <w:jc w:val="right"/>
              <w:rPr>
                <w:rFonts w:ascii="Arial" w:eastAsia="Arial" w:hAnsi="Arial"/>
              </w:rPr>
            </w:pPr>
            <w:r w:rsidRPr="00E608FE">
              <w:rPr>
                <w:rFonts w:ascii="Arial" w:eastAsia="Arial" w:hAnsi="Arial"/>
              </w:rPr>
              <w:t>1,189,952</w:t>
            </w:r>
          </w:p>
        </w:tc>
        <w:tc>
          <w:tcPr>
            <w:tcW w:w="1240" w:type="dxa"/>
            <w:shd w:val="clear" w:color="auto" w:fill="auto"/>
            <w:vAlign w:val="bottom"/>
          </w:tcPr>
          <w:p w:rsidR="00EB5589" w:rsidRPr="00E608FE" w:rsidRDefault="00EB5589" w:rsidP="00EB5589">
            <w:pPr>
              <w:spacing w:before="40" w:after="40" w:line="0" w:lineRule="atLeast"/>
              <w:ind w:right="5"/>
              <w:jc w:val="right"/>
              <w:rPr>
                <w:rFonts w:ascii="Arial" w:eastAsia="Arial" w:hAnsi="Arial"/>
              </w:rPr>
            </w:pPr>
            <w:r w:rsidRPr="00E608FE">
              <w:rPr>
                <w:rFonts w:ascii="Arial" w:eastAsia="Arial" w:hAnsi="Arial"/>
              </w:rPr>
              <w:t>1,189,952</w:t>
            </w:r>
          </w:p>
        </w:tc>
      </w:tr>
      <w:tr w:rsidR="00B147D2" w:rsidRPr="00E608FE" w:rsidTr="00B14A28">
        <w:trPr>
          <w:trHeight w:val="284"/>
        </w:trPr>
        <w:tc>
          <w:tcPr>
            <w:tcW w:w="6511" w:type="dxa"/>
            <w:tcBorders>
              <w:bottom w:val="single" w:sz="18" w:space="0" w:color="auto"/>
            </w:tcBorders>
            <w:shd w:val="clear" w:color="auto" w:fill="auto"/>
            <w:vAlign w:val="bottom"/>
          </w:tcPr>
          <w:p w:rsidR="00EB5589" w:rsidRPr="00E608FE" w:rsidRDefault="00EB5589" w:rsidP="00EB5589">
            <w:pPr>
              <w:spacing w:before="40" w:after="40" w:line="0" w:lineRule="atLeast"/>
              <w:ind w:left="40"/>
              <w:rPr>
                <w:rFonts w:ascii="Arial" w:eastAsia="Arial" w:hAnsi="Arial"/>
              </w:rPr>
            </w:pPr>
            <w:r w:rsidRPr="00E608FE">
              <w:rPr>
                <w:rFonts w:ascii="Arial" w:eastAsia="Arial" w:hAnsi="Arial"/>
              </w:rPr>
              <w:t>Asset revaluation increases</w:t>
            </w:r>
          </w:p>
        </w:tc>
        <w:tc>
          <w:tcPr>
            <w:tcW w:w="1240" w:type="dxa"/>
            <w:tcBorders>
              <w:bottom w:val="single" w:sz="18" w:space="0" w:color="auto"/>
            </w:tcBorders>
            <w:shd w:val="clear" w:color="auto" w:fill="E6E6E6"/>
            <w:vAlign w:val="bottom"/>
          </w:tcPr>
          <w:p w:rsidR="00EB5589" w:rsidRPr="00E608FE" w:rsidRDefault="00EB5589" w:rsidP="00EB5589">
            <w:pPr>
              <w:spacing w:before="40" w:after="40" w:line="0" w:lineRule="atLeast"/>
              <w:ind w:right="5"/>
              <w:jc w:val="right"/>
              <w:rPr>
                <w:rFonts w:ascii="Arial" w:eastAsia="Arial" w:hAnsi="Arial"/>
              </w:rPr>
            </w:pPr>
            <w:r w:rsidRPr="00E608FE">
              <w:rPr>
                <w:rFonts w:ascii="Arial" w:eastAsia="Arial" w:hAnsi="Arial"/>
              </w:rPr>
              <w:t>88,159</w:t>
            </w:r>
          </w:p>
        </w:tc>
        <w:tc>
          <w:tcPr>
            <w:tcW w:w="1240" w:type="dxa"/>
            <w:tcBorders>
              <w:bottom w:val="single" w:sz="18" w:space="0" w:color="auto"/>
            </w:tcBorders>
            <w:shd w:val="clear" w:color="auto" w:fill="auto"/>
            <w:vAlign w:val="bottom"/>
          </w:tcPr>
          <w:p w:rsidR="00EB5589" w:rsidRPr="00E608FE" w:rsidRDefault="00EB5589" w:rsidP="00EB5589">
            <w:pPr>
              <w:spacing w:before="40" w:after="40" w:line="0" w:lineRule="atLeast"/>
              <w:ind w:right="185"/>
              <w:jc w:val="right"/>
              <w:rPr>
                <w:rFonts w:ascii="Arial" w:eastAsia="Arial" w:hAnsi="Arial"/>
              </w:rPr>
            </w:pPr>
            <w:r w:rsidRPr="00E608FE">
              <w:rPr>
                <w:rFonts w:ascii="Arial" w:eastAsia="Arial" w:hAnsi="Arial"/>
              </w:rPr>
              <w:t>-</w:t>
            </w:r>
          </w:p>
        </w:tc>
      </w:tr>
      <w:tr w:rsidR="00B147D2" w:rsidRPr="00E608FE" w:rsidTr="00B14A28">
        <w:trPr>
          <w:trHeight w:val="254"/>
        </w:trPr>
        <w:tc>
          <w:tcPr>
            <w:tcW w:w="6511" w:type="dxa"/>
            <w:tcBorders>
              <w:top w:val="single" w:sz="18" w:space="0" w:color="auto"/>
              <w:bottom w:val="single" w:sz="18" w:space="0" w:color="auto"/>
            </w:tcBorders>
            <w:shd w:val="clear" w:color="auto" w:fill="auto"/>
            <w:vAlign w:val="bottom"/>
          </w:tcPr>
          <w:p w:rsidR="00EB5589" w:rsidRPr="00E608FE" w:rsidRDefault="00EB5589" w:rsidP="00EB5589">
            <w:pPr>
              <w:spacing w:before="40" w:after="40" w:line="0" w:lineRule="atLeast"/>
              <w:ind w:left="4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EB5589" w:rsidRPr="00E608FE" w:rsidRDefault="00EB5589" w:rsidP="00EB5589">
            <w:pPr>
              <w:spacing w:before="40" w:after="40" w:line="0" w:lineRule="atLeast"/>
              <w:ind w:right="5"/>
              <w:jc w:val="right"/>
              <w:rPr>
                <w:rFonts w:ascii="Arial" w:eastAsia="Arial" w:hAnsi="Arial"/>
                <w:b/>
              </w:rPr>
            </w:pPr>
            <w:r w:rsidRPr="00E608FE">
              <w:rPr>
                <w:rFonts w:ascii="Arial" w:eastAsia="Arial" w:hAnsi="Arial"/>
                <w:b/>
              </w:rPr>
              <w:t>1,278,111</w:t>
            </w:r>
          </w:p>
        </w:tc>
        <w:tc>
          <w:tcPr>
            <w:tcW w:w="1240" w:type="dxa"/>
            <w:tcBorders>
              <w:top w:val="single" w:sz="18" w:space="0" w:color="auto"/>
              <w:bottom w:val="single" w:sz="18" w:space="0" w:color="auto"/>
            </w:tcBorders>
            <w:shd w:val="clear" w:color="auto" w:fill="auto"/>
            <w:vAlign w:val="bottom"/>
          </w:tcPr>
          <w:p w:rsidR="00EB5589" w:rsidRPr="00E608FE" w:rsidRDefault="00EB5589" w:rsidP="00EB5589">
            <w:pPr>
              <w:spacing w:before="40" w:after="40" w:line="0" w:lineRule="atLeast"/>
              <w:ind w:right="5"/>
              <w:jc w:val="right"/>
              <w:rPr>
                <w:rFonts w:ascii="Arial" w:eastAsia="Arial" w:hAnsi="Arial"/>
                <w:b/>
              </w:rPr>
            </w:pPr>
            <w:r w:rsidRPr="00E608FE">
              <w:rPr>
                <w:rFonts w:ascii="Arial" w:eastAsia="Arial" w:hAnsi="Arial"/>
                <w:b/>
              </w:rPr>
              <w:t>1,189,952</w:t>
            </w:r>
          </w:p>
        </w:tc>
      </w:tr>
    </w:tbl>
    <w:p w:rsidR="004E21FC" w:rsidRPr="00E608FE" w:rsidRDefault="004E21FC"/>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98</w:t>
      </w:r>
      <w:r w:rsidR="00A76E68" w:rsidRPr="00E608FE">
        <w:rPr>
          <w:noProof/>
          <w:color w:val="auto"/>
        </w:rPr>
        <w:fldChar w:fldCharType="end"/>
      </w:r>
      <w:r w:rsidRPr="00E608FE">
        <w:rPr>
          <w:color w:val="auto"/>
        </w:rPr>
        <w:t xml:space="preserve">: Foreign </w:t>
      </w:r>
      <w:r w:rsidR="00D63190" w:rsidRPr="00E608FE">
        <w:rPr>
          <w:color w:val="auto"/>
        </w:rPr>
        <w:t>C</w:t>
      </w:r>
      <w:r w:rsidRPr="00E608FE">
        <w:rPr>
          <w:color w:val="auto"/>
        </w:rPr>
        <w:t xml:space="preserve">urrency </w:t>
      </w:r>
      <w:r w:rsidR="00D63190" w:rsidRPr="00E608FE">
        <w:rPr>
          <w:color w:val="auto"/>
        </w:rPr>
        <w:t>H</w:t>
      </w:r>
      <w:r w:rsidRPr="00E608FE">
        <w:rPr>
          <w:color w:val="auto"/>
        </w:rPr>
        <w:t xml:space="preserve">edging </w:t>
      </w:r>
      <w:r w:rsidR="00D63190" w:rsidRPr="00E608FE">
        <w:rPr>
          <w:color w:val="auto"/>
        </w:rPr>
        <w:t>R</w:t>
      </w:r>
      <w:r w:rsidRPr="00E608FE">
        <w:rPr>
          <w:color w:val="auto"/>
        </w:rPr>
        <w:t>eserve</w:t>
      </w:r>
      <w:r w:rsidR="00D63190" w:rsidRPr="00E608FE">
        <w:rPr>
          <w:color w:val="auto"/>
        </w:rPr>
        <w:t xml:space="preserve"> in 2017 and 2018</w:t>
      </w:r>
    </w:p>
    <w:tbl>
      <w:tblPr>
        <w:tblW w:w="8991" w:type="dxa"/>
        <w:tblInd w:w="10" w:type="dxa"/>
        <w:tblLayout w:type="fixed"/>
        <w:tblCellMar>
          <w:left w:w="0" w:type="dxa"/>
          <w:right w:w="0" w:type="dxa"/>
        </w:tblCellMar>
        <w:tblLook w:val="0000" w:firstRow="0" w:lastRow="0" w:firstColumn="0" w:lastColumn="0" w:noHBand="0" w:noVBand="0"/>
      </w:tblPr>
      <w:tblGrid>
        <w:gridCol w:w="6511"/>
        <w:gridCol w:w="1240"/>
        <w:gridCol w:w="1240"/>
      </w:tblGrid>
      <w:tr w:rsidR="00B147D2" w:rsidRPr="00E608FE" w:rsidTr="00B14A28">
        <w:trPr>
          <w:trHeight w:val="249"/>
        </w:trPr>
        <w:tc>
          <w:tcPr>
            <w:tcW w:w="6511" w:type="dxa"/>
            <w:tcBorders>
              <w:top w:val="single" w:sz="18" w:space="0" w:color="auto"/>
            </w:tcBorders>
            <w:shd w:val="clear" w:color="auto" w:fill="auto"/>
            <w:vAlign w:val="bottom"/>
          </w:tcPr>
          <w:p w:rsidR="00B14A28" w:rsidRPr="00E608FE" w:rsidRDefault="00B14A28" w:rsidP="00B14A28">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E6E6E6"/>
            <w:vAlign w:val="bottom"/>
          </w:tcPr>
          <w:p w:rsidR="00B14A28" w:rsidRPr="00E608FE" w:rsidRDefault="00B14A28" w:rsidP="00B14A28">
            <w:pPr>
              <w:spacing w:before="40" w:after="40" w:line="0" w:lineRule="atLeast"/>
              <w:ind w:right="21"/>
              <w:jc w:val="right"/>
              <w:rPr>
                <w:rFonts w:ascii="Arial" w:eastAsia="Arial" w:hAnsi="Arial"/>
                <w:b/>
              </w:rPr>
            </w:pPr>
            <w:r w:rsidRPr="00E608FE">
              <w:rPr>
                <w:rFonts w:ascii="Arial" w:eastAsia="Arial" w:hAnsi="Arial"/>
                <w:b/>
              </w:rPr>
              <w:t>2018</w:t>
            </w:r>
          </w:p>
          <w:p w:rsidR="00B14A28" w:rsidRPr="00E608FE" w:rsidRDefault="00B14A28" w:rsidP="00B14A28">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tcBorders>
            <w:shd w:val="clear" w:color="auto" w:fill="auto"/>
            <w:vAlign w:val="bottom"/>
          </w:tcPr>
          <w:p w:rsidR="00B14A28" w:rsidRPr="00E608FE" w:rsidRDefault="00B14A28" w:rsidP="00B14A28">
            <w:pPr>
              <w:spacing w:before="40" w:after="40" w:line="0" w:lineRule="atLeast"/>
              <w:jc w:val="right"/>
              <w:rPr>
                <w:rFonts w:ascii="Arial" w:eastAsia="Arial" w:hAnsi="Arial"/>
                <w:b/>
              </w:rPr>
            </w:pPr>
            <w:r w:rsidRPr="00E608FE">
              <w:rPr>
                <w:rFonts w:ascii="Arial" w:eastAsia="Arial" w:hAnsi="Arial"/>
                <w:b/>
              </w:rPr>
              <w:t>2017</w:t>
            </w:r>
          </w:p>
          <w:p w:rsidR="00B14A28" w:rsidRPr="00E608FE" w:rsidRDefault="00B14A28" w:rsidP="00B14A28">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B14A28">
        <w:trPr>
          <w:trHeight w:val="249"/>
        </w:trPr>
        <w:tc>
          <w:tcPr>
            <w:tcW w:w="6511" w:type="dxa"/>
            <w:tcBorders>
              <w:top w:val="single" w:sz="18" w:space="0" w:color="auto"/>
            </w:tcBorders>
            <w:shd w:val="clear" w:color="auto" w:fill="auto"/>
            <w:vAlign w:val="bottom"/>
          </w:tcPr>
          <w:p w:rsidR="00B14A28" w:rsidRPr="00E608FE" w:rsidRDefault="00B14A28" w:rsidP="00B14A28">
            <w:pPr>
              <w:spacing w:before="40" w:after="40" w:line="0" w:lineRule="atLeast"/>
              <w:ind w:left="40"/>
              <w:rPr>
                <w:rFonts w:ascii="Arial" w:eastAsia="Arial" w:hAnsi="Arial"/>
                <w:b/>
              </w:rPr>
            </w:pPr>
            <w:r w:rsidRPr="00E608FE">
              <w:rPr>
                <w:rFonts w:ascii="Arial" w:eastAsia="Arial" w:hAnsi="Arial"/>
                <w:b/>
              </w:rPr>
              <w:t>Foreign Currency Hedging Reserve</w:t>
            </w:r>
          </w:p>
        </w:tc>
        <w:tc>
          <w:tcPr>
            <w:tcW w:w="1240" w:type="dxa"/>
            <w:tcBorders>
              <w:top w:val="single" w:sz="18" w:space="0" w:color="auto"/>
            </w:tcBorders>
            <w:shd w:val="clear" w:color="auto" w:fill="E6E6E6"/>
            <w:vAlign w:val="bottom"/>
          </w:tcPr>
          <w:p w:rsidR="00B14A28" w:rsidRPr="00E608FE" w:rsidRDefault="00B14A28" w:rsidP="00B14A28">
            <w:pPr>
              <w:spacing w:before="40" w:after="40" w:line="0" w:lineRule="atLeast"/>
              <w:rPr>
                <w:rFonts w:ascii="Times New Roman" w:eastAsia="Times New Roman" w:hAnsi="Times New Roman"/>
              </w:rPr>
            </w:pPr>
          </w:p>
        </w:tc>
        <w:tc>
          <w:tcPr>
            <w:tcW w:w="1240" w:type="dxa"/>
            <w:tcBorders>
              <w:top w:val="single" w:sz="18" w:space="0" w:color="auto"/>
            </w:tcBorders>
            <w:shd w:val="clear" w:color="auto" w:fill="auto"/>
            <w:vAlign w:val="bottom"/>
          </w:tcPr>
          <w:p w:rsidR="00B14A28" w:rsidRPr="00E608FE" w:rsidRDefault="00B14A28" w:rsidP="00B14A28">
            <w:pPr>
              <w:spacing w:before="40" w:after="40" w:line="0" w:lineRule="atLeast"/>
              <w:rPr>
                <w:rFonts w:ascii="Times New Roman" w:eastAsia="Times New Roman" w:hAnsi="Times New Roman"/>
              </w:rPr>
            </w:pPr>
          </w:p>
        </w:tc>
      </w:tr>
      <w:tr w:rsidR="00B147D2" w:rsidRPr="00E608FE" w:rsidTr="00B14A28">
        <w:trPr>
          <w:trHeight w:val="268"/>
        </w:trPr>
        <w:tc>
          <w:tcPr>
            <w:tcW w:w="6511" w:type="dxa"/>
            <w:shd w:val="clear" w:color="auto" w:fill="auto"/>
            <w:vAlign w:val="bottom"/>
          </w:tcPr>
          <w:p w:rsidR="00B14A28" w:rsidRPr="00E608FE" w:rsidRDefault="00B14A28" w:rsidP="00B14A28">
            <w:pPr>
              <w:spacing w:before="40" w:after="40" w:line="0" w:lineRule="atLeast"/>
              <w:ind w:left="40"/>
              <w:rPr>
                <w:rFonts w:ascii="Arial" w:eastAsia="Arial" w:hAnsi="Arial"/>
              </w:rPr>
            </w:pPr>
            <w:r w:rsidRPr="00E608FE">
              <w:rPr>
                <w:rFonts w:ascii="Arial" w:eastAsia="Arial" w:hAnsi="Arial"/>
              </w:rPr>
              <w:t>Balance at beginning of financial year</w:t>
            </w:r>
          </w:p>
        </w:tc>
        <w:tc>
          <w:tcPr>
            <w:tcW w:w="1240" w:type="dxa"/>
            <w:shd w:val="clear" w:color="auto" w:fill="E6E6E6"/>
            <w:vAlign w:val="bottom"/>
          </w:tcPr>
          <w:p w:rsidR="00B14A28" w:rsidRPr="00E608FE" w:rsidRDefault="00B14A28" w:rsidP="00B14A28">
            <w:pPr>
              <w:spacing w:before="40" w:after="40" w:line="0" w:lineRule="atLeast"/>
              <w:jc w:val="right"/>
              <w:rPr>
                <w:rFonts w:ascii="Arial" w:eastAsia="Arial" w:hAnsi="Arial"/>
              </w:rPr>
            </w:pPr>
            <w:r w:rsidRPr="00E608FE">
              <w:rPr>
                <w:rFonts w:ascii="Arial" w:eastAsia="Arial" w:hAnsi="Arial"/>
              </w:rPr>
              <w:t>(7)</w:t>
            </w:r>
          </w:p>
        </w:tc>
        <w:tc>
          <w:tcPr>
            <w:tcW w:w="1240" w:type="dxa"/>
            <w:shd w:val="clear" w:color="auto" w:fill="auto"/>
            <w:vAlign w:val="bottom"/>
          </w:tcPr>
          <w:p w:rsidR="00B14A28" w:rsidRPr="00E608FE" w:rsidRDefault="00B14A28" w:rsidP="00B14A28">
            <w:pPr>
              <w:spacing w:before="40" w:after="40" w:line="0" w:lineRule="atLeast"/>
              <w:ind w:right="5"/>
              <w:jc w:val="right"/>
              <w:rPr>
                <w:rFonts w:ascii="Arial" w:eastAsia="Arial" w:hAnsi="Arial"/>
              </w:rPr>
            </w:pPr>
            <w:r w:rsidRPr="00E608FE">
              <w:rPr>
                <w:rFonts w:ascii="Arial" w:eastAsia="Arial" w:hAnsi="Arial"/>
              </w:rPr>
              <w:t>-</w:t>
            </w:r>
          </w:p>
        </w:tc>
      </w:tr>
      <w:tr w:rsidR="00B147D2" w:rsidRPr="00E608FE" w:rsidTr="00B14A28">
        <w:trPr>
          <w:trHeight w:val="284"/>
        </w:trPr>
        <w:tc>
          <w:tcPr>
            <w:tcW w:w="6511" w:type="dxa"/>
            <w:tcBorders>
              <w:bottom w:val="single" w:sz="18" w:space="0" w:color="auto"/>
            </w:tcBorders>
            <w:shd w:val="clear" w:color="auto" w:fill="auto"/>
            <w:vAlign w:val="bottom"/>
          </w:tcPr>
          <w:p w:rsidR="00B14A28" w:rsidRPr="00E608FE" w:rsidRDefault="00B14A28" w:rsidP="00B14A28">
            <w:pPr>
              <w:spacing w:before="40" w:after="40" w:line="0" w:lineRule="atLeast"/>
              <w:ind w:left="40"/>
              <w:rPr>
                <w:rFonts w:ascii="Arial" w:eastAsia="Arial" w:hAnsi="Arial"/>
              </w:rPr>
            </w:pPr>
            <w:r w:rsidRPr="00E608FE">
              <w:rPr>
                <w:rFonts w:ascii="Arial" w:eastAsia="Arial" w:hAnsi="Arial"/>
              </w:rPr>
              <w:t>Changes in Fair Value of Foreign Currency Hedging Contracts</w:t>
            </w:r>
          </w:p>
        </w:tc>
        <w:tc>
          <w:tcPr>
            <w:tcW w:w="1240" w:type="dxa"/>
            <w:tcBorders>
              <w:bottom w:val="single" w:sz="18" w:space="0" w:color="auto"/>
            </w:tcBorders>
            <w:shd w:val="clear" w:color="auto" w:fill="E6E6E6"/>
            <w:vAlign w:val="bottom"/>
          </w:tcPr>
          <w:p w:rsidR="00B14A28" w:rsidRPr="00E608FE" w:rsidRDefault="00B14A28" w:rsidP="00B14A28">
            <w:pPr>
              <w:spacing w:before="40" w:after="40" w:line="0" w:lineRule="atLeast"/>
              <w:ind w:right="5"/>
              <w:jc w:val="right"/>
              <w:rPr>
                <w:rFonts w:ascii="Arial" w:eastAsia="Arial" w:hAnsi="Arial"/>
              </w:rPr>
            </w:pPr>
            <w:r w:rsidRPr="00E608FE">
              <w:rPr>
                <w:rFonts w:ascii="Arial" w:eastAsia="Arial" w:hAnsi="Arial"/>
              </w:rPr>
              <w:t>7</w:t>
            </w:r>
          </w:p>
        </w:tc>
        <w:tc>
          <w:tcPr>
            <w:tcW w:w="1240" w:type="dxa"/>
            <w:tcBorders>
              <w:bottom w:val="single" w:sz="18" w:space="0" w:color="auto"/>
            </w:tcBorders>
            <w:shd w:val="clear" w:color="auto" w:fill="auto"/>
            <w:vAlign w:val="bottom"/>
          </w:tcPr>
          <w:p w:rsidR="00B14A28" w:rsidRPr="00E608FE" w:rsidRDefault="00B14A28" w:rsidP="00B14A28">
            <w:pPr>
              <w:spacing w:before="40" w:after="40" w:line="0" w:lineRule="atLeast"/>
              <w:jc w:val="right"/>
              <w:rPr>
                <w:rFonts w:ascii="Arial" w:eastAsia="Arial" w:hAnsi="Arial"/>
              </w:rPr>
            </w:pPr>
            <w:r w:rsidRPr="00E608FE">
              <w:rPr>
                <w:rFonts w:ascii="Arial" w:eastAsia="Arial" w:hAnsi="Arial"/>
              </w:rPr>
              <w:t>(7)</w:t>
            </w:r>
          </w:p>
        </w:tc>
      </w:tr>
      <w:tr w:rsidR="00B147D2" w:rsidRPr="00E608FE" w:rsidTr="00B14A28">
        <w:trPr>
          <w:trHeight w:val="254"/>
        </w:trPr>
        <w:tc>
          <w:tcPr>
            <w:tcW w:w="6511" w:type="dxa"/>
            <w:tcBorders>
              <w:top w:val="single" w:sz="18" w:space="0" w:color="auto"/>
              <w:bottom w:val="single" w:sz="18" w:space="0" w:color="auto"/>
            </w:tcBorders>
            <w:shd w:val="clear" w:color="auto" w:fill="auto"/>
            <w:vAlign w:val="bottom"/>
          </w:tcPr>
          <w:p w:rsidR="00B14A28" w:rsidRPr="00E608FE" w:rsidRDefault="00B14A28" w:rsidP="00B14A28">
            <w:pPr>
              <w:spacing w:before="40" w:after="40" w:line="0" w:lineRule="atLeast"/>
              <w:ind w:left="4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B14A28" w:rsidRPr="00E608FE" w:rsidRDefault="00B14A28" w:rsidP="00B14A28">
            <w:pPr>
              <w:spacing w:before="40" w:after="40" w:line="0" w:lineRule="atLeast"/>
              <w:ind w:right="5"/>
              <w:jc w:val="right"/>
              <w:rPr>
                <w:rFonts w:ascii="Arial" w:eastAsia="Arial" w:hAnsi="Arial"/>
                <w:b/>
              </w:rPr>
            </w:pPr>
            <w:r w:rsidRPr="00E608FE">
              <w:rPr>
                <w:rFonts w:ascii="Arial" w:eastAsia="Arial" w:hAnsi="Arial"/>
                <w:b/>
              </w:rPr>
              <w:t>-</w:t>
            </w:r>
          </w:p>
        </w:tc>
        <w:tc>
          <w:tcPr>
            <w:tcW w:w="1240" w:type="dxa"/>
            <w:tcBorders>
              <w:top w:val="single" w:sz="18" w:space="0" w:color="auto"/>
              <w:bottom w:val="single" w:sz="18" w:space="0" w:color="auto"/>
            </w:tcBorders>
            <w:shd w:val="clear" w:color="auto" w:fill="auto"/>
            <w:vAlign w:val="bottom"/>
          </w:tcPr>
          <w:p w:rsidR="00B14A28" w:rsidRPr="00E608FE" w:rsidRDefault="00B14A28" w:rsidP="00B14A28">
            <w:pPr>
              <w:spacing w:before="40" w:after="40" w:line="0" w:lineRule="atLeast"/>
              <w:jc w:val="right"/>
              <w:rPr>
                <w:rFonts w:ascii="Arial" w:eastAsia="Arial" w:hAnsi="Arial"/>
                <w:b/>
              </w:rPr>
            </w:pPr>
            <w:r w:rsidRPr="00E608FE">
              <w:rPr>
                <w:rFonts w:ascii="Arial" w:eastAsia="Arial" w:hAnsi="Arial"/>
                <w:b/>
              </w:rPr>
              <w:t>(7)</w:t>
            </w:r>
          </w:p>
        </w:tc>
      </w:tr>
      <w:tr w:rsidR="00B147D2" w:rsidRPr="00E608FE" w:rsidTr="00B14A28">
        <w:trPr>
          <w:trHeight w:val="287"/>
        </w:trPr>
        <w:tc>
          <w:tcPr>
            <w:tcW w:w="6511" w:type="dxa"/>
            <w:tcBorders>
              <w:top w:val="single" w:sz="18" w:space="0" w:color="auto"/>
              <w:bottom w:val="single" w:sz="18" w:space="0" w:color="auto"/>
            </w:tcBorders>
            <w:shd w:val="clear" w:color="auto" w:fill="auto"/>
            <w:vAlign w:val="bottom"/>
          </w:tcPr>
          <w:p w:rsidR="00B14A28" w:rsidRPr="00E608FE" w:rsidRDefault="00B14A28" w:rsidP="00B14A28">
            <w:pPr>
              <w:spacing w:before="40" w:after="40" w:line="0" w:lineRule="atLeast"/>
              <w:ind w:left="40"/>
              <w:rPr>
                <w:rFonts w:ascii="Arial" w:eastAsia="Arial" w:hAnsi="Arial"/>
                <w:b/>
              </w:rPr>
            </w:pPr>
            <w:r w:rsidRPr="00E608FE">
              <w:rPr>
                <w:rFonts w:ascii="Arial" w:eastAsia="Arial" w:hAnsi="Arial"/>
                <w:b/>
              </w:rPr>
              <w:t>Total Reserves</w:t>
            </w:r>
          </w:p>
        </w:tc>
        <w:tc>
          <w:tcPr>
            <w:tcW w:w="1240" w:type="dxa"/>
            <w:tcBorders>
              <w:top w:val="single" w:sz="18" w:space="0" w:color="auto"/>
              <w:bottom w:val="single" w:sz="18" w:space="0" w:color="auto"/>
            </w:tcBorders>
            <w:shd w:val="clear" w:color="auto" w:fill="E6E6E6"/>
            <w:vAlign w:val="bottom"/>
          </w:tcPr>
          <w:p w:rsidR="00B14A28" w:rsidRPr="00E608FE" w:rsidRDefault="00B14A28" w:rsidP="00B14A28">
            <w:pPr>
              <w:spacing w:before="40" w:after="40" w:line="0" w:lineRule="atLeast"/>
              <w:ind w:right="5"/>
              <w:jc w:val="right"/>
              <w:rPr>
                <w:rFonts w:ascii="Arial" w:eastAsia="Arial" w:hAnsi="Arial"/>
                <w:b/>
              </w:rPr>
            </w:pPr>
            <w:r w:rsidRPr="00E608FE">
              <w:rPr>
                <w:rFonts w:ascii="Arial" w:eastAsia="Arial" w:hAnsi="Arial"/>
                <w:b/>
              </w:rPr>
              <w:t>1,294,350</w:t>
            </w:r>
          </w:p>
        </w:tc>
        <w:tc>
          <w:tcPr>
            <w:tcW w:w="1240" w:type="dxa"/>
            <w:tcBorders>
              <w:top w:val="single" w:sz="18" w:space="0" w:color="auto"/>
              <w:bottom w:val="single" w:sz="18" w:space="0" w:color="auto"/>
            </w:tcBorders>
            <w:shd w:val="clear" w:color="auto" w:fill="auto"/>
            <w:vAlign w:val="bottom"/>
          </w:tcPr>
          <w:p w:rsidR="00B14A28" w:rsidRPr="00E608FE" w:rsidRDefault="00B14A28" w:rsidP="00B14A28">
            <w:pPr>
              <w:spacing w:before="40" w:after="40" w:line="0" w:lineRule="atLeast"/>
              <w:ind w:right="5"/>
              <w:jc w:val="right"/>
              <w:rPr>
                <w:rFonts w:ascii="Arial" w:eastAsia="Arial" w:hAnsi="Arial"/>
                <w:b/>
              </w:rPr>
            </w:pPr>
            <w:r w:rsidRPr="00E608FE">
              <w:rPr>
                <w:rFonts w:ascii="Arial" w:eastAsia="Arial" w:hAnsi="Arial"/>
                <w:b/>
              </w:rPr>
              <w:t>1,205,886</w:t>
            </w:r>
          </w:p>
        </w:tc>
      </w:tr>
    </w:tbl>
    <w:p w:rsidR="00985145" w:rsidRPr="00E608FE" w:rsidRDefault="00985145" w:rsidP="00BE71CD">
      <w:pPr>
        <w:pStyle w:val="Heading4"/>
      </w:pPr>
      <w:r w:rsidRPr="00E608FE">
        <w:t>Board Reserves</w:t>
      </w:r>
    </w:p>
    <w:p w:rsidR="00985145" w:rsidRPr="00E608FE" w:rsidRDefault="00985145" w:rsidP="00985145">
      <w:pPr>
        <w:spacing w:line="240" w:lineRule="auto"/>
        <w:rPr>
          <w:rFonts w:ascii="Arial" w:eastAsia="Arial" w:hAnsi="Arial"/>
        </w:rPr>
      </w:pPr>
      <w:r w:rsidRPr="00E608FE">
        <w:rPr>
          <w:rFonts w:ascii="Arial" w:eastAsia="Arial" w:hAnsi="Arial"/>
        </w:rPr>
        <w:t>This represents the Working Capital Reserve, Acquisition Reserve and Internally Funded Projects which have been established over time through the generation of operating surpluses. Their purpose is to ensure financial sustainability and development and custodianship of collections of the entity. Expenditure in the Acquisition and Internally Funded projects are recorded as an expense in the Comprehensive Operating Statement and will decrease the board reserve balances.</w:t>
      </w:r>
    </w:p>
    <w:p w:rsidR="00985145" w:rsidRPr="00E608FE" w:rsidRDefault="00985145" w:rsidP="00BE71CD">
      <w:pPr>
        <w:pStyle w:val="Heading4"/>
      </w:pPr>
      <w:r w:rsidRPr="00E608FE">
        <w:t>Trust Funds</w:t>
      </w:r>
    </w:p>
    <w:p w:rsidR="002F785D" w:rsidRPr="00E608FE" w:rsidRDefault="00985145" w:rsidP="00985145">
      <w:pPr>
        <w:spacing w:before="240" w:after="0" w:line="240" w:lineRule="auto"/>
        <w:rPr>
          <w:rFonts w:ascii="Arial" w:eastAsia="Arial" w:hAnsi="Arial"/>
        </w:rPr>
      </w:pPr>
      <w:r w:rsidRPr="00E608FE">
        <w:rPr>
          <w:rFonts w:ascii="Arial" w:eastAsia="Arial" w:hAnsi="Arial"/>
        </w:rPr>
        <w:t>This represents the balance of unexpended funds from bequests and external trusts, with the proceeds brought to account as revenue upon receipt. Subsequent expenditure is recorded as an expense in the Comprehensive Operating Statement and will decrease the trust fund.</w:t>
      </w:r>
    </w:p>
    <w:p w:rsidR="00985145" w:rsidRPr="00E608FE" w:rsidRDefault="00985145" w:rsidP="003013EB">
      <w:pPr>
        <w:pStyle w:val="Heading4"/>
        <w:keepNext/>
      </w:pPr>
      <w:r w:rsidRPr="00E608FE">
        <w:lastRenderedPageBreak/>
        <w:t>Externally Funded Special Projects</w:t>
      </w:r>
    </w:p>
    <w:p w:rsidR="002F785D" w:rsidRPr="00E608FE" w:rsidRDefault="00985145" w:rsidP="003013EB">
      <w:pPr>
        <w:keepNext/>
        <w:spacing w:before="240" w:line="240" w:lineRule="auto"/>
        <w:rPr>
          <w:rFonts w:ascii="Arial" w:eastAsia="Arial" w:hAnsi="Arial"/>
        </w:rPr>
      </w:pPr>
      <w:r w:rsidRPr="00E608FE">
        <w:rPr>
          <w:rFonts w:ascii="Arial" w:eastAsia="Arial" w:hAnsi="Arial"/>
        </w:rPr>
        <w:t>This represents the balance of grants and other external funding received by the entity from various external entities for specific projects including research, public access, exhibitions and capital with the proceeds brought to account as revenue upon receipt. Subsequent expenditure is recorded as an expense in the Comprehensive Operating Statement and will decrease the reserve.</w:t>
      </w:r>
    </w:p>
    <w:p w:rsidR="00985145" w:rsidRPr="00E608FE" w:rsidRDefault="00985145" w:rsidP="00BE71CD">
      <w:pPr>
        <w:pStyle w:val="Heading4"/>
      </w:pPr>
      <w:r w:rsidRPr="00E608FE">
        <w:t>8.2.3 Contributed Capital***</w:t>
      </w:r>
    </w:p>
    <w:p w:rsidR="00FE0E0E" w:rsidRPr="00E608FE" w:rsidRDefault="00FE0E0E" w:rsidP="00FE0E0E">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99</w:t>
      </w:r>
      <w:r w:rsidR="00A76E68" w:rsidRPr="00E608FE">
        <w:rPr>
          <w:noProof/>
          <w:color w:val="auto"/>
        </w:rPr>
        <w:fldChar w:fldCharType="end"/>
      </w:r>
      <w:r w:rsidRPr="00E608FE">
        <w:rPr>
          <w:color w:val="auto"/>
        </w:rPr>
        <w:t xml:space="preserve">: Contributed </w:t>
      </w:r>
      <w:r w:rsidR="003013EB" w:rsidRPr="00E608FE">
        <w:rPr>
          <w:color w:val="auto"/>
        </w:rPr>
        <w:t>C</w:t>
      </w:r>
      <w:r w:rsidRPr="00E608FE">
        <w:rPr>
          <w:color w:val="auto"/>
        </w:rPr>
        <w:t>apital</w:t>
      </w:r>
      <w:r w:rsidR="003013EB" w:rsidRPr="00E608FE">
        <w:rPr>
          <w:color w:val="auto"/>
        </w:rPr>
        <w:t xml:space="preserve"> in 2017 and 2018</w:t>
      </w:r>
    </w:p>
    <w:tbl>
      <w:tblPr>
        <w:tblW w:w="9001" w:type="dxa"/>
        <w:tblLayout w:type="fixed"/>
        <w:tblCellMar>
          <w:left w:w="0" w:type="dxa"/>
          <w:right w:w="0" w:type="dxa"/>
        </w:tblCellMar>
        <w:tblLook w:val="0000" w:firstRow="0" w:lastRow="0" w:firstColumn="0" w:lastColumn="0" w:noHBand="0" w:noVBand="0"/>
      </w:tblPr>
      <w:tblGrid>
        <w:gridCol w:w="6521"/>
        <w:gridCol w:w="1240"/>
        <w:gridCol w:w="1240"/>
      </w:tblGrid>
      <w:tr w:rsidR="00B147D2" w:rsidRPr="00E608FE" w:rsidTr="003013EB">
        <w:trPr>
          <w:trHeight w:val="404"/>
        </w:trPr>
        <w:tc>
          <w:tcPr>
            <w:tcW w:w="6521" w:type="dxa"/>
            <w:tcBorders>
              <w:top w:val="single" w:sz="18" w:space="0" w:color="auto"/>
              <w:bottom w:val="single" w:sz="18" w:space="0" w:color="auto"/>
            </w:tcBorders>
            <w:shd w:val="clear" w:color="auto" w:fill="auto"/>
            <w:vAlign w:val="bottom"/>
          </w:tcPr>
          <w:p w:rsidR="00985145" w:rsidRPr="00E608FE" w:rsidRDefault="00985145" w:rsidP="003013EB">
            <w:pPr>
              <w:spacing w:before="40" w:after="4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E6E6E6"/>
            <w:vAlign w:val="bottom"/>
          </w:tcPr>
          <w:p w:rsidR="00985145" w:rsidRPr="00E608FE" w:rsidRDefault="00985145" w:rsidP="003013EB">
            <w:pPr>
              <w:spacing w:before="40" w:after="40" w:line="0" w:lineRule="atLeast"/>
              <w:jc w:val="right"/>
              <w:rPr>
                <w:rFonts w:ascii="Arial" w:eastAsia="Arial" w:hAnsi="Arial"/>
                <w:b/>
              </w:rPr>
            </w:pPr>
            <w:r w:rsidRPr="00E608FE">
              <w:rPr>
                <w:rFonts w:ascii="Arial" w:eastAsia="Arial" w:hAnsi="Arial"/>
                <w:b/>
              </w:rPr>
              <w:t>2018</w:t>
            </w:r>
          </w:p>
          <w:p w:rsidR="00985145" w:rsidRPr="00E608FE" w:rsidRDefault="00985145" w:rsidP="003013EB">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985145" w:rsidRPr="00E608FE" w:rsidRDefault="00985145" w:rsidP="003013EB">
            <w:pPr>
              <w:spacing w:before="40" w:after="40" w:line="0" w:lineRule="atLeast"/>
              <w:jc w:val="right"/>
              <w:rPr>
                <w:rFonts w:ascii="Arial" w:eastAsia="Arial" w:hAnsi="Arial"/>
                <w:b/>
              </w:rPr>
            </w:pPr>
            <w:r w:rsidRPr="00E608FE">
              <w:rPr>
                <w:rFonts w:ascii="Arial" w:eastAsia="Arial" w:hAnsi="Arial"/>
                <w:b/>
              </w:rPr>
              <w:t>2017</w:t>
            </w:r>
          </w:p>
          <w:p w:rsidR="00985145" w:rsidRPr="00E608FE" w:rsidRDefault="00985145" w:rsidP="003013EB">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3013EB">
        <w:trPr>
          <w:trHeight w:val="244"/>
        </w:trPr>
        <w:tc>
          <w:tcPr>
            <w:tcW w:w="6521" w:type="dxa"/>
            <w:tcBorders>
              <w:top w:val="single" w:sz="18" w:space="0" w:color="auto"/>
            </w:tcBorders>
            <w:shd w:val="clear" w:color="auto" w:fill="auto"/>
            <w:vAlign w:val="bottom"/>
          </w:tcPr>
          <w:p w:rsidR="00985145" w:rsidRPr="00E608FE" w:rsidRDefault="00985145" w:rsidP="003013EB">
            <w:pPr>
              <w:spacing w:before="40" w:after="40" w:line="0" w:lineRule="atLeast"/>
              <w:ind w:left="20"/>
              <w:rPr>
                <w:rFonts w:ascii="Arial" w:eastAsia="Arial" w:hAnsi="Arial"/>
              </w:rPr>
            </w:pPr>
            <w:r w:rsidRPr="00E608FE">
              <w:rPr>
                <w:rFonts w:ascii="Arial" w:eastAsia="Arial" w:hAnsi="Arial"/>
              </w:rPr>
              <w:t>Balance at beginning of financial year</w:t>
            </w:r>
          </w:p>
        </w:tc>
        <w:tc>
          <w:tcPr>
            <w:tcW w:w="1240" w:type="dxa"/>
            <w:tcBorders>
              <w:top w:val="single" w:sz="18" w:space="0" w:color="auto"/>
            </w:tcBorders>
            <w:shd w:val="clear" w:color="auto" w:fill="E6E6E6"/>
            <w:vAlign w:val="bottom"/>
          </w:tcPr>
          <w:p w:rsidR="00985145" w:rsidRPr="00E608FE" w:rsidRDefault="00985145" w:rsidP="003013EB">
            <w:pPr>
              <w:spacing w:before="40" w:after="40" w:line="0" w:lineRule="atLeast"/>
              <w:jc w:val="right"/>
              <w:rPr>
                <w:rFonts w:ascii="Arial" w:eastAsia="Arial" w:hAnsi="Arial"/>
              </w:rPr>
            </w:pPr>
            <w:r w:rsidRPr="00E608FE">
              <w:rPr>
                <w:rFonts w:ascii="Arial" w:eastAsia="Arial" w:hAnsi="Arial"/>
              </w:rPr>
              <w:t>590,139</w:t>
            </w:r>
          </w:p>
        </w:tc>
        <w:tc>
          <w:tcPr>
            <w:tcW w:w="1240" w:type="dxa"/>
            <w:tcBorders>
              <w:top w:val="single" w:sz="18" w:space="0" w:color="auto"/>
            </w:tcBorders>
            <w:shd w:val="clear" w:color="auto" w:fill="auto"/>
            <w:vAlign w:val="bottom"/>
          </w:tcPr>
          <w:p w:rsidR="00985145" w:rsidRPr="00E608FE" w:rsidRDefault="00985145" w:rsidP="003013EB">
            <w:pPr>
              <w:spacing w:before="40" w:after="40" w:line="0" w:lineRule="atLeast"/>
              <w:jc w:val="right"/>
              <w:rPr>
                <w:rFonts w:ascii="Arial" w:eastAsia="Arial" w:hAnsi="Arial"/>
              </w:rPr>
            </w:pPr>
            <w:r w:rsidRPr="00E608FE">
              <w:rPr>
                <w:rFonts w:ascii="Arial" w:eastAsia="Arial" w:hAnsi="Arial"/>
              </w:rPr>
              <w:t>590,139</w:t>
            </w:r>
          </w:p>
        </w:tc>
      </w:tr>
      <w:tr w:rsidR="00B147D2" w:rsidRPr="00E608FE" w:rsidTr="003013EB">
        <w:trPr>
          <w:trHeight w:val="283"/>
        </w:trPr>
        <w:tc>
          <w:tcPr>
            <w:tcW w:w="6521" w:type="dxa"/>
            <w:tcBorders>
              <w:bottom w:val="single" w:sz="18" w:space="0" w:color="auto"/>
            </w:tcBorders>
            <w:shd w:val="clear" w:color="auto" w:fill="auto"/>
            <w:vAlign w:val="bottom"/>
          </w:tcPr>
          <w:p w:rsidR="00985145" w:rsidRPr="00E608FE" w:rsidRDefault="00985145" w:rsidP="003013EB">
            <w:pPr>
              <w:spacing w:before="40" w:after="40" w:line="0" w:lineRule="atLeast"/>
              <w:ind w:left="20"/>
              <w:rPr>
                <w:rFonts w:ascii="Arial" w:eastAsia="Arial" w:hAnsi="Arial"/>
              </w:rPr>
            </w:pPr>
            <w:r w:rsidRPr="00E608FE">
              <w:rPr>
                <w:rFonts w:ascii="Arial" w:eastAsia="Arial" w:hAnsi="Arial"/>
              </w:rPr>
              <w:t>Capital Contribution</w:t>
            </w:r>
          </w:p>
        </w:tc>
        <w:tc>
          <w:tcPr>
            <w:tcW w:w="1240" w:type="dxa"/>
            <w:tcBorders>
              <w:bottom w:val="single" w:sz="18" w:space="0" w:color="auto"/>
            </w:tcBorders>
            <w:shd w:val="clear" w:color="auto" w:fill="E6E6E6"/>
            <w:vAlign w:val="bottom"/>
          </w:tcPr>
          <w:p w:rsidR="00985145" w:rsidRPr="00E608FE" w:rsidRDefault="00985145" w:rsidP="003013EB">
            <w:pPr>
              <w:spacing w:before="40" w:after="40" w:line="0" w:lineRule="atLeast"/>
              <w:jc w:val="right"/>
              <w:rPr>
                <w:rFonts w:ascii="Arial" w:eastAsia="Arial" w:hAnsi="Arial"/>
              </w:rPr>
            </w:pPr>
            <w:r w:rsidRPr="00E608FE">
              <w:rPr>
                <w:rFonts w:ascii="Arial" w:eastAsia="Arial" w:hAnsi="Arial"/>
              </w:rPr>
              <w:t>4,300</w:t>
            </w:r>
          </w:p>
        </w:tc>
        <w:tc>
          <w:tcPr>
            <w:tcW w:w="1240" w:type="dxa"/>
            <w:tcBorders>
              <w:bottom w:val="single" w:sz="18" w:space="0" w:color="auto"/>
            </w:tcBorders>
            <w:shd w:val="clear" w:color="auto" w:fill="auto"/>
            <w:vAlign w:val="bottom"/>
          </w:tcPr>
          <w:p w:rsidR="00985145" w:rsidRPr="00E608FE" w:rsidRDefault="00985145" w:rsidP="003013EB">
            <w:pPr>
              <w:spacing w:before="40" w:after="40" w:line="0" w:lineRule="atLeast"/>
              <w:jc w:val="right"/>
              <w:rPr>
                <w:rFonts w:ascii="Arial" w:eastAsia="Arial" w:hAnsi="Arial"/>
              </w:rPr>
            </w:pPr>
            <w:r w:rsidRPr="00E608FE">
              <w:rPr>
                <w:rFonts w:ascii="Arial" w:eastAsia="Arial" w:hAnsi="Arial"/>
              </w:rPr>
              <w:t>-</w:t>
            </w:r>
          </w:p>
        </w:tc>
      </w:tr>
      <w:tr w:rsidR="00B147D2" w:rsidRPr="00E608FE" w:rsidTr="003013EB">
        <w:trPr>
          <w:trHeight w:val="254"/>
        </w:trPr>
        <w:tc>
          <w:tcPr>
            <w:tcW w:w="6521" w:type="dxa"/>
            <w:tcBorders>
              <w:top w:val="single" w:sz="18" w:space="0" w:color="auto"/>
              <w:bottom w:val="single" w:sz="18" w:space="0" w:color="auto"/>
            </w:tcBorders>
            <w:shd w:val="clear" w:color="auto" w:fill="auto"/>
            <w:vAlign w:val="bottom"/>
          </w:tcPr>
          <w:p w:rsidR="00985145" w:rsidRPr="00E608FE" w:rsidRDefault="00985145" w:rsidP="003013EB">
            <w:pPr>
              <w:spacing w:before="40" w:after="40" w:line="240" w:lineRule="auto"/>
              <w:ind w:left="20"/>
              <w:rPr>
                <w:rFonts w:ascii="Arial" w:eastAsia="Arial" w:hAnsi="Arial"/>
                <w:b/>
              </w:rPr>
            </w:pPr>
            <w:r w:rsidRPr="00E608FE">
              <w:rPr>
                <w:rFonts w:ascii="Arial" w:eastAsia="Arial" w:hAnsi="Arial"/>
                <w:b/>
              </w:rPr>
              <w:t>Balance at end of financial year</w:t>
            </w:r>
          </w:p>
        </w:tc>
        <w:tc>
          <w:tcPr>
            <w:tcW w:w="1240" w:type="dxa"/>
            <w:tcBorders>
              <w:top w:val="single" w:sz="18" w:space="0" w:color="auto"/>
              <w:bottom w:val="single" w:sz="18" w:space="0" w:color="auto"/>
            </w:tcBorders>
            <w:shd w:val="clear" w:color="auto" w:fill="E6E6E6"/>
            <w:vAlign w:val="bottom"/>
          </w:tcPr>
          <w:p w:rsidR="00985145" w:rsidRPr="00E608FE" w:rsidRDefault="00985145" w:rsidP="003013EB">
            <w:pPr>
              <w:spacing w:before="40" w:after="40" w:line="240" w:lineRule="auto"/>
              <w:ind w:right="5"/>
              <w:jc w:val="right"/>
              <w:rPr>
                <w:rFonts w:ascii="Arial" w:eastAsia="Arial" w:hAnsi="Arial"/>
                <w:b/>
              </w:rPr>
            </w:pPr>
            <w:r w:rsidRPr="00E608FE">
              <w:rPr>
                <w:rFonts w:ascii="Arial" w:eastAsia="Arial" w:hAnsi="Arial"/>
                <w:b/>
              </w:rPr>
              <w:t>594,439</w:t>
            </w:r>
          </w:p>
        </w:tc>
        <w:tc>
          <w:tcPr>
            <w:tcW w:w="1240" w:type="dxa"/>
            <w:tcBorders>
              <w:top w:val="single" w:sz="18" w:space="0" w:color="auto"/>
              <w:bottom w:val="single" w:sz="18" w:space="0" w:color="auto"/>
            </w:tcBorders>
            <w:shd w:val="clear" w:color="auto" w:fill="auto"/>
            <w:vAlign w:val="bottom"/>
          </w:tcPr>
          <w:p w:rsidR="00985145" w:rsidRPr="00E608FE" w:rsidRDefault="00985145" w:rsidP="003013EB">
            <w:pPr>
              <w:spacing w:before="40" w:after="40" w:line="240" w:lineRule="auto"/>
              <w:ind w:right="5"/>
              <w:jc w:val="right"/>
              <w:rPr>
                <w:rFonts w:ascii="Arial" w:eastAsia="Arial" w:hAnsi="Arial"/>
                <w:b/>
              </w:rPr>
            </w:pPr>
            <w:r w:rsidRPr="00E608FE">
              <w:rPr>
                <w:rFonts w:ascii="Arial" w:eastAsia="Arial" w:hAnsi="Arial"/>
                <w:b/>
              </w:rPr>
              <w:t>590,139</w:t>
            </w:r>
          </w:p>
        </w:tc>
      </w:tr>
    </w:tbl>
    <w:p w:rsidR="00827C65" w:rsidRPr="00E608FE" w:rsidRDefault="00827C65" w:rsidP="00A845FE">
      <w:pPr>
        <w:tabs>
          <w:tab w:val="left" w:pos="238"/>
        </w:tabs>
        <w:spacing w:before="240" w:after="0" w:line="240" w:lineRule="auto"/>
        <w:ind w:left="23"/>
        <w:rPr>
          <w:rFonts w:ascii="Arial" w:eastAsia="Arial" w:hAnsi="Arial"/>
        </w:rPr>
      </w:pPr>
      <w:r w:rsidRPr="00E608FE">
        <w:rPr>
          <w:rFonts w:ascii="Arial" w:eastAsia="Arial" w:hAnsi="Arial"/>
        </w:rPr>
        <w:t>*** Contributed Capital consists of capital funds provided by the Victorian Government for the Melbourne Museum, Scienceworks, Immigration Museum and Royal Exhibition Building. Ministerial approval has been received for the treatment of these amounts as Contributed Capital.</w:t>
      </w:r>
    </w:p>
    <w:p w:rsidR="00827C65" w:rsidRPr="00E608FE" w:rsidRDefault="00827C65" w:rsidP="00BE71CD">
      <w:pPr>
        <w:pStyle w:val="Heading4"/>
      </w:pPr>
      <w:r w:rsidRPr="00E608FE">
        <w:t>Contribution by owners</w:t>
      </w:r>
    </w:p>
    <w:p w:rsidR="00827C65" w:rsidRPr="00E608FE" w:rsidRDefault="00827C65" w:rsidP="00005C2B">
      <w:pPr>
        <w:spacing w:line="240" w:lineRule="auto"/>
        <w:rPr>
          <w:rFonts w:ascii="Arial" w:eastAsia="Arial" w:hAnsi="Arial"/>
        </w:rPr>
      </w:pPr>
      <w:r w:rsidRPr="00E608FE">
        <w:rPr>
          <w:rFonts w:ascii="Arial" w:eastAsia="Arial" w:hAnsi="Arial"/>
        </w:rPr>
        <w:t>Consistent with the requirements of AASB 1004 Contributions, contributions by owners (that is, contributed capital and its repayment) are treated as equity transactions and, therefore, do not form part of the income and expenses of the Department.</w:t>
      </w:r>
    </w:p>
    <w:p w:rsidR="00827C65" w:rsidRPr="00E608FE" w:rsidRDefault="00827C65" w:rsidP="00005C2B">
      <w:pPr>
        <w:spacing w:line="240" w:lineRule="auto"/>
        <w:rPr>
          <w:rFonts w:ascii="Arial" w:eastAsia="Arial" w:hAnsi="Arial"/>
        </w:rPr>
      </w:pPr>
      <w:r w:rsidRPr="00E608FE">
        <w:rPr>
          <w:rFonts w:ascii="Arial" w:eastAsia="Arial" w:hAnsi="Arial"/>
        </w:rPr>
        <w:t>Additions to net assets that have been designated as contributions by owners are recognised as contributed capital. Other transfers that are in the nature of contributions to or distributions by owners have also been designated as contributions by owners.</w:t>
      </w:r>
    </w:p>
    <w:p w:rsidR="00985145" w:rsidRPr="00E608FE" w:rsidRDefault="00827C65" w:rsidP="00D46D97">
      <w:pPr>
        <w:spacing w:line="240" w:lineRule="auto"/>
        <w:rPr>
          <w:rFonts w:ascii="Arial" w:eastAsia="Arial" w:hAnsi="Arial"/>
          <w:b/>
        </w:rPr>
      </w:pPr>
      <w:r w:rsidRPr="00E608FE">
        <w:rPr>
          <w:rFonts w:ascii="Arial" w:eastAsia="Arial" w:hAnsi="Arial"/>
        </w:rPr>
        <w:t>Transfers of net assets arising from administrative restructurings are treated as distributions to or contributions by owners.</w:t>
      </w:r>
      <w:r w:rsidR="00D46D97" w:rsidRPr="00E608FE">
        <w:rPr>
          <w:rFonts w:ascii="Arial" w:eastAsia="Arial" w:hAnsi="Arial"/>
        </w:rPr>
        <w:t xml:space="preserve"> </w:t>
      </w:r>
      <w:r w:rsidRPr="00E608FE">
        <w:rPr>
          <w:rFonts w:ascii="Arial" w:eastAsia="Arial" w:hAnsi="Arial"/>
        </w:rPr>
        <w:t>Transfers of net liabilities arising from administrative restructurings are treated as distributions to owners.</w:t>
      </w:r>
    </w:p>
    <w:p w:rsidR="00540EB2" w:rsidRPr="00E608FE" w:rsidRDefault="00540EB2" w:rsidP="00536B8E">
      <w:pPr>
        <w:pStyle w:val="Heading4"/>
        <w:keepNext/>
        <w:keepLines/>
      </w:pPr>
      <w:r w:rsidRPr="00E608FE">
        <w:lastRenderedPageBreak/>
        <w:t>8.3 Responsible persons</w:t>
      </w:r>
    </w:p>
    <w:p w:rsidR="002F785D" w:rsidRPr="00E608FE" w:rsidRDefault="00540EB2" w:rsidP="00536B8E">
      <w:pPr>
        <w:keepNext/>
        <w:keepLines/>
        <w:spacing w:before="240" w:line="0" w:lineRule="atLeast"/>
        <w:rPr>
          <w:rFonts w:ascii="Arial" w:eastAsia="Arial" w:hAnsi="Arial"/>
        </w:rPr>
      </w:pPr>
      <w:r w:rsidRPr="00E608FE">
        <w:rPr>
          <w:rFonts w:ascii="Arial" w:eastAsia="Arial" w:hAnsi="Arial"/>
        </w:rPr>
        <w:t>The following disclosures are made regarding responsible persons for the reporting period:</w:t>
      </w:r>
    </w:p>
    <w:p w:rsidR="00536B8E" w:rsidRPr="00E608FE" w:rsidRDefault="00536B8E" w:rsidP="008E6533">
      <w:pPr>
        <w:pStyle w:val="Caption"/>
        <w:keepNext/>
        <w:spacing w:after="0"/>
        <w:rPr>
          <w:color w:val="auto"/>
        </w:rPr>
      </w:pPr>
      <w:r w:rsidRPr="00E608FE">
        <w:rPr>
          <w:color w:val="auto"/>
        </w:rPr>
        <w:t xml:space="preserve">Table </w:t>
      </w:r>
      <w:r w:rsidR="00EB5C26" w:rsidRPr="00E608FE">
        <w:rPr>
          <w:noProof/>
          <w:color w:val="auto"/>
        </w:rPr>
        <w:fldChar w:fldCharType="begin"/>
      </w:r>
      <w:r w:rsidR="00EB5C26" w:rsidRPr="00E608FE">
        <w:rPr>
          <w:noProof/>
          <w:color w:val="auto"/>
        </w:rPr>
        <w:instrText xml:space="preserve"> SEQ Table \* ARABIC </w:instrText>
      </w:r>
      <w:r w:rsidR="00EB5C26" w:rsidRPr="00E608FE">
        <w:rPr>
          <w:noProof/>
          <w:color w:val="auto"/>
        </w:rPr>
        <w:fldChar w:fldCharType="separate"/>
      </w:r>
      <w:r w:rsidR="0071004C" w:rsidRPr="00E608FE">
        <w:rPr>
          <w:noProof/>
          <w:color w:val="auto"/>
        </w:rPr>
        <w:t>100</w:t>
      </w:r>
      <w:r w:rsidR="00EB5C26" w:rsidRPr="00E608FE">
        <w:rPr>
          <w:noProof/>
          <w:color w:val="auto"/>
        </w:rPr>
        <w:fldChar w:fldCharType="end"/>
      </w:r>
      <w:r w:rsidRPr="00E608FE">
        <w:rPr>
          <w:color w:val="auto"/>
        </w:rPr>
        <w:t>: Responsible persons for the reporting period</w:t>
      </w:r>
    </w:p>
    <w:tbl>
      <w:tblPr>
        <w:tblStyle w:val="TableGrid"/>
        <w:tblW w:w="89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2"/>
        <w:gridCol w:w="4678"/>
        <w:gridCol w:w="3686"/>
      </w:tblGrid>
      <w:tr w:rsidR="00B147D2" w:rsidRPr="00E608FE" w:rsidTr="00536B8E">
        <w:trPr>
          <w:trHeight w:val="249"/>
        </w:trPr>
        <w:tc>
          <w:tcPr>
            <w:tcW w:w="5240" w:type="dxa"/>
            <w:gridSpan w:val="2"/>
            <w:tcBorders>
              <w:top w:val="single" w:sz="18" w:space="0" w:color="auto"/>
              <w:bottom w:val="single" w:sz="18" w:space="0" w:color="auto"/>
            </w:tcBorders>
          </w:tcPr>
          <w:p w:rsidR="00536B8E" w:rsidRPr="00E608FE" w:rsidRDefault="00536B8E" w:rsidP="00536B8E">
            <w:pPr>
              <w:keepNext/>
              <w:keepLines/>
              <w:spacing w:before="40" w:after="40" w:line="0" w:lineRule="atLeast"/>
              <w:rPr>
                <w:rFonts w:ascii="Arial" w:eastAsia="Arial" w:hAnsi="Arial"/>
              </w:rPr>
            </w:pPr>
            <w:r w:rsidRPr="00E608FE">
              <w:rPr>
                <w:rFonts w:ascii="Arial" w:eastAsia="Times New Roman" w:hAnsi="Arial"/>
                <w:b/>
              </w:rPr>
              <w:t>Responsible persons</w:t>
            </w:r>
          </w:p>
        </w:tc>
        <w:tc>
          <w:tcPr>
            <w:tcW w:w="3686" w:type="dxa"/>
            <w:tcBorders>
              <w:top w:val="single" w:sz="18" w:space="0" w:color="auto"/>
              <w:bottom w:val="single" w:sz="18" w:space="0" w:color="auto"/>
            </w:tcBorders>
          </w:tcPr>
          <w:p w:rsidR="00536B8E" w:rsidRPr="00E608FE" w:rsidRDefault="00536B8E" w:rsidP="00536B8E">
            <w:pPr>
              <w:keepNext/>
              <w:keepLines/>
              <w:spacing w:before="40" w:after="40" w:line="0" w:lineRule="atLeast"/>
              <w:rPr>
                <w:rFonts w:ascii="Arial" w:eastAsia="Arial" w:hAnsi="Arial"/>
              </w:rPr>
            </w:pPr>
            <w:r w:rsidRPr="00E608FE">
              <w:rPr>
                <w:rFonts w:ascii="Arial" w:eastAsia="Times New Roman" w:hAnsi="Arial"/>
                <w:b/>
              </w:rPr>
              <w:t>Period</w:t>
            </w:r>
          </w:p>
        </w:tc>
      </w:tr>
      <w:tr w:rsidR="00B147D2" w:rsidRPr="00E608FE" w:rsidTr="00536B8E">
        <w:trPr>
          <w:trHeight w:val="249"/>
        </w:trPr>
        <w:tc>
          <w:tcPr>
            <w:tcW w:w="5240" w:type="dxa"/>
            <w:gridSpan w:val="2"/>
            <w:tcBorders>
              <w:top w:val="single" w:sz="18" w:space="0" w:color="auto"/>
            </w:tcBorders>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Responsible Minister – Mr Martin Foley MP</w:t>
            </w:r>
          </w:p>
        </w:tc>
        <w:tc>
          <w:tcPr>
            <w:tcW w:w="3686" w:type="dxa"/>
            <w:tcBorders>
              <w:top w:val="single" w:sz="18" w:space="0" w:color="auto"/>
            </w:tcBorders>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240" w:type="dxa"/>
            <w:gridSpan w:val="2"/>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Accountable Officer – Ms Lynley Marshall</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240" w:type="dxa"/>
            <w:gridSpan w:val="2"/>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Board Members:</w:t>
            </w:r>
          </w:p>
        </w:tc>
        <w:tc>
          <w:tcPr>
            <w:tcW w:w="3686" w:type="dxa"/>
          </w:tcPr>
          <w:p w:rsidR="00536B8E" w:rsidRPr="00E608FE" w:rsidRDefault="00536B8E" w:rsidP="00536B8E">
            <w:pPr>
              <w:keepNext/>
              <w:keepLines/>
              <w:spacing w:before="40" w:after="40" w:line="200" w:lineRule="exact"/>
              <w:rPr>
                <w:rFonts w:ascii="Arial" w:eastAsia="Times New Roman" w:hAnsi="Arial"/>
              </w:rPr>
            </w:pP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0" w:lineRule="atLeast"/>
              <w:rPr>
                <w:rFonts w:ascii="Arial" w:eastAsia="Arial" w:hAnsi="Arial"/>
              </w:rPr>
            </w:pPr>
            <w:r w:rsidRPr="00E608FE">
              <w:rPr>
                <w:rFonts w:ascii="Arial" w:eastAsia="Arial" w:hAnsi="Arial"/>
              </w:rPr>
              <w:t>Professor Rufus Black (President)</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0" w:lineRule="atLeast"/>
              <w:rPr>
                <w:rFonts w:ascii="Arial" w:eastAsia="Arial" w:hAnsi="Arial"/>
              </w:rPr>
            </w:pPr>
            <w:r w:rsidRPr="00E608FE">
              <w:rPr>
                <w:rFonts w:ascii="Arial" w:eastAsia="Arial" w:hAnsi="Arial"/>
              </w:rPr>
              <w:t>Mr Andrew Butcher</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Arial" w:hAnsi="Arial"/>
              </w:rPr>
              <w:t>Professor Edwina Cornish AO</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August 2017 – 1 December 2017</w:t>
            </w: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Arial" w:hAnsi="Arial"/>
              </w:rPr>
              <w:t>Mr Wilkin Fon</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Arial" w:hAnsi="Arial"/>
              </w:rPr>
              <w:t>Mr Colin Golvan AM QC</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August 2017 – 30 June 2018</w:t>
            </w: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200" w:lineRule="exact"/>
              <w:rPr>
                <w:rFonts w:ascii="Arial" w:eastAsia="Arial" w:hAnsi="Arial"/>
              </w:rPr>
            </w:pPr>
            <w:r w:rsidRPr="00E608FE">
              <w:rPr>
                <w:rFonts w:ascii="Arial" w:eastAsia="Arial" w:hAnsi="Arial"/>
              </w:rPr>
              <w:t>Dr Alison Inglis</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62" w:type="dxa"/>
          </w:tcPr>
          <w:p w:rsidR="00536B8E" w:rsidRPr="00E608FE" w:rsidRDefault="00536B8E" w:rsidP="00536B8E">
            <w:pPr>
              <w:keepNext/>
              <w:keepLines/>
              <w:spacing w:before="40" w:after="40" w:line="0" w:lineRule="atLeast"/>
              <w:rPr>
                <w:rFonts w:ascii="Arial" w:eastAsia="Arial" w:hAnsi="Arial"/>
              </w:rPr>
            </w:pPr>
          </w:p>
        </w:tc>
        <w:tc>
          <w:tcPr>
            <w:tcW w:w="4678" w:type="dxa"/>
          </w:tcPr>
          <w:p w:rsidR="00536B8E" w:rsidRPr="00E608FE" w:rsidRDefault="00536B8E" w:rsidP="00536B8E">
            <w:pPr>
              <w:keepNext/>
              <w:keepLines/>
              <w:spacing w:before="40" w:after="40" w:line="200" w:lineRule="exact"/>
              <w:rPr>
                <w:rFonts w:ascii="Arial" w:eastAsia="Arial" w:hAnsi="Arial"/>
              </w:rPr>
            </w:pPr>
            <w:r w:rsidRPr="00E608FE">
              <w:rPr>
                <w:rFonts w:ascii="Arial" w:eastAsia="Arial" w:hAnsi="Arial"/>
              </w:rPr>
              <w:t>Ms Annette Vickery</w:t>
            </w:r>
          </w:p>
        </w:tc>
        <w:tc>
          <w:tcPr>
            <w:tcW w:w="3686" w:type="dxa"/>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July 2017 – 30 June 2018</w:t>
            </w:r>
          </w:p>
        </w:tc>
      </w:tr>
      <w:tr w:rsidR="00B147D2" w:rsidRPr="00E608FE" w:rsidTr="00536B8E">
        <w:trPr>
          <w:trHeight w:val="249"/>
        </w:trPr>
        <w:tc>
          <w:tcPr>
            <w:tcW w:w="562" w:type="dxa"/>
            <w:tcBorders>
              <w:bottom w:val="single" w:sz="4" w:space="0" w:color="auto"/>
            </w:tcBorders>
          </w:tcPr>
          <w:p w:rsidR="00536B8E" w:rsidRPr="00E608FE" w:rsidRDefault="00536B8E" w:rsidP="00536B8E">
            <w:pPr>
              <w:keepNext/>
              <w:keepLines/>
              <w:spacing w:before="40" w:after="40" w:line="0" w:lineRule="atLeast"/>
              <w:rPr>
                <w:rFonts w:ascii="Arial" w:eastAsia="Arial" w:hAnsi="Arial"/>
              </w:rPr>
            </w:pPr>
          </w:p>
        </w:tc>
        <w:tc>
          <w:tcPr>
            <w:tcW w:w="4678" w:type="dxa"/>
            <w:tcBorders>
              <w:bottom w:val="single" w:sz="4" w:space="0" w:color="auto"/>
            </w:tcBorders>
          </w:tcPr>
          <w:p w:rsidR="00536B8E" w:rsidRPr="00E608FE" w:rsidRDefault="00536B8E" w:rsidP="00536B8E">
            <w:pPr>
              <w:keepNext/>
              <w:keepLines/>
              <w:spacing w:before="40" w:after="40" w:line="200" w:lineRule="exact"/>
              <w:rPr>
                <w:rFonts w:ascii="Arial" w:eastAsia="Arial" w:hAnsi="Arial"/>
              </w:rPr>
            </w:pPr>
            <w:r w:rsidRPr="00E608FE">
              <w:rPr>
                <w:rFonts w:ascii="Arial" w:eastAsia="Arial" w:hAnsi="Arial"/>
              </w:rPr>
              <w:t>Ms Linda Nicholls AO</w:t>
            </w:r>
          </w:p>
        </w:tc>
        <w:tc>
          <w:tcPr>
            <w:tcW w:w="3686" w:type="dxa"/>
            <w:tcBorders>
              <w:bottom w:val="single" w:sz="4" w:space="0" w:color="auto"/>
            </w:tcBorders>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August 2017 – 30 June 2018</w:t>
            </w:r>
          </w:p>
        </w:tc>
      </w:tr>
      <w:tr w:rsidR="00B147D2" w:rsidRPr="00E608FE" w:rsidTr="00536B8E">
        <w:trPr>
          <w:trHeight w:val="249"/>
        </w:trPr>
        <w:tc>
          <w:tcPr>
            <w:tcW w:w="562" w:type="dxa"/>
            <w:tcBorders>
              <w:top w:val="single" w:sz="4" w:space="0" w:color="auto"/>
              <w:bottom w:val="single" w:sz="2" w:space="0" w:color="auto"/>
            </w:tcBorders>
          </w:tcPr>
          <w:p w:rsidR="00536B8E" w:rsidRPr="00E608FE" w:rsidRDefault="00536B8E" w:rsidP="00536B8E">
            <w:pPr>
              <w:keepNext/>
              <w:keepLines/>
              <w:spacing w:before="40" w:after="40" w:line="0" w:lineRule="atLeast"/>
              <w:rPr>
                <w:rFonts w:ascii="Arial" w:eastAsia="Arial" w:hAnsi="Arial"/>
              </w:rPr>
            </w:pPr>
          </w:p>
        </w:tc>
        <w:tc>
          <w:tcPr>
            <w:tcW w:w="4678" w:type="dxa"/>
            <w:tcBorders>
              <w:top w:val="single" w:sz="4" w:space="0" w:color="auto"/>
              <w:bottom w:val="single" w:sz="2" w:space="0" w:color="auto"/>
            </w:tcBorders>
          </w:tcPr>
          <w:p w:rsidR="00536B8E" w:rsidRPr="00E608FE" w:rsidRDefault="00536B8E" w:rsidP="00536B8E">
            <w:pPr>
              <w:keepNext/>
              <w:keepLines/>
              <w:spacing w:before="40" w:after="40" w:line="200" w:lineRule="exact"/>
              <w:rPr>
                <w:rFonts w:ascii="Arial" w:eastAsia="Arial" w:hAnsi="Arial"/>
              </w:rPr>
            </w:pPr>
            <w:r w:rsidRPr="00E608FE">
              <w:rPr>
                <w:rFonts w:ascii="Arial" w:eastAsia="Arial" w:hAnsi="Arial"/>
              </w:rPr>
              <w:t>Mr Peter Tullin</w:t>
            </w:r>
          </w:p>
        </w:tc>
        <w:tc>
          <w:tcPr>
            <w:tcW w:w="3686" w:type="dxa"/>
            <w:tcBorders>
              <w:top w:val="single" w:sz="4" w:space="0" w:color="auto"/>
              <w:bottom w:val="single" w:sz="2" w:space="0" w:color="auto"/>
            </w:tcBorders>
          </w:tcPr>
          <w:p w:rsidR="00536B8E" w:rsidRPr="00E608FE" w:rsidRDefault="00536B8E" w:rsidP="00536B8E">
            <w:pPr>
              <w:keepNext/>
              <w:keepLines/>
              <w:spacing w:before="40" w:after="40" w:line="200" w:lineRule="exact"/>
              <w:rPr>
                <w:rFonts w:ascii="Arial" w:eastAsia="Times New Roman" w:hAnsi="Arial"/>
              </w:rPr>
            </w:pPr>
            <w:r w:rsidRPr="00E608FE">
              <w:rPr>
                <w:rFonts w:ascii="Arial" w:eastAsia="Times New Roman" w:hAnsi="Arial"/>
              </w:rPr>
              <w:t>1 August 2017 – 30 June 2018</w:t>
            </w:r>
          </w:p>
        </w:tc>
      </w:tr>
    </w:tbl>
    <w:p w:rsidR="00926586" w:rsidRPr="00E608FE" w:rsidRDefault="00926586" w:rsidP="00BE71CD">
      <w:pPr>
        <w:pStyle w:val="Heading4"/>
      </w:pPr>
      <w:r w:rsidRPr="00E608FE">
        <w:t>8.4 Remuneration of executives</w:t>
      </w:r>
    </w:p>
    <w:p w:rsidR="00926586" w:rsidRPr="00E608FE" w:rsidRDefault="00926586" w:rsidP="00926586">
      <w:pPr>
        <w:spacing w:line="240" w:lineRule="auto"/>
        <w:rPr>
          <w:rFonts w:ascii="Arial" w:eastAsia="Arial" w:hAnsi="Arial"/>
        </w:rPr>
      </w:pPr>
      <w:r w:rsidRPr="00E608FE">
        <w:rPr>
          <w:rFonts w:ascii="Arial" w:eastAsia="Arial" w:hAnsi="Arial"/>
        </w:rPr>
        <w:t>Members of the Board act in an honorary capacity.</w:t>
      </w:r>
    </w:p>
    <w:p w:rsidR="00926586" w:rsidRPr="00E608FE" w:rsidRDefault="00926586" w:rsidP="00926586">
      <w:pPr>
        <w:spacing w:after="0" w:line="240" w:lineRule="auto"/>
        <w:rPr>
          <w:rFonts w:ascii="Arial" w:eastAsia="Arial" w:hAnsi="Arial"/>
        </w:rPr>
      </w:pPr>
      <w:r w:rsidRPr="00E608FE">
        <w:rPr>
          <w:rFonts w:ascii="Arial" w:eastAsia="Arial" w:hAnsi="Arial"/>
        </w:rPr>
        <w:t>Amounts relating to the Responsible Minister are reported in the financial statements of the Department of Parliamentary Services.</w:t>
      </w:r>
    </w:p>
    <w:p w:rsidR="002F785D" w:rsidRPr="00E608FE" w:rsidRDefault="00926586" w:rsidP="00926586">
      <w:pPr>
        <w:spacing w:before="240" w:line="240" w:lineRule="auto"/>
        <w:rPr>
          <w:rFonts w:ascii="Arial" w:eastAsia="Arial" w:hAnsi="Arial"/>
          <w:b/>
        </w:rPr>
      </w:pPr>
      <w:r w:rsidRPr="00E608FE">
        <w:rPr>
          <w:rFonts w:ascii="Arial" w:eastAsia="Arial" w:hAnsi="Arial"/>
        </w:rPr>
        <w:t>The remuneration of the Accountable Officers, who are not Members of the Board, during the reporting period, was in the range of $350,000 - $360,000 ($450,000 - $460,000 in 2016</w:t>
      </w:r>
      <w:r w:rsidR="00584435" w:rsidRPr="00E608FE">
        <w:rPr>
          <w:rFonts w:ascii="Arial" w:eastAsia="Arial" w:hAnsi="Arial"/>
        </w:rPr>
        <w:t>–</w:t>
      </w:r>
      <w:r w:rsidRPr="00E608FE">
        <w:rPr>
          <w:rFonts w:ascii="Arial" w:eastAsia="Arial" w:hAnsi="Arial"/>
        </w:rPr>
        <w:t>17). The remuneration of the Accountable Officer is not included in note 8.4.1 below.</w:t>
      </w:r>
    </w:p>
    <w:p w:rsidR="00926586" w:rsidRPr="00E608FE" w:rsidRDefault="00926586" w:rsidP="008E6533">
      <w:pPr>
        <w:pStyle w:val="Heading4"/>
        <w:spacing w:after="0"/>
      </w:pPr>
      <w:r w:rsidRPr="00E608FE">
        <w:t>8.4.1 Remuneration of Executive Officers</w:t>
      </w:r>
    </w:p>
    <w:p w:rsidR="008E6533" w:rsidRPr="00E608FE" w:rsidRDefault="008E6533" w:rsidP="008E6533">
      <w:r w:rsidRPr="00E608FE">
        <w:rPr>
          <w:rFonts w:ascii="Arial" w:eastAsia="Arial" w:hAnsi="Arial"/>
          <w:b/>
        </w:rPr>
        <w:t>(includes Key Management Personal disclosed in Note 8.5.1)</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101</w:t>
      </w:r>
      <w:r w:rsidR="00A76E68" w:rsidRPr="00E608FE">
        <w:rPr>
          <w:noProof/>
          <w:color w:val="auto"/>
        </w:rPr>
        <w:fldChar w:fldCharType="end"/>
      </w:r>
      <w:r w:rsidRPr="00E608FE">
        <w:rPr>
          <w:color w:val="auto"/>
        </w:rPr>
        <w:t>: Remuneration of Executive Officers</w:t>
      </w:r>
      <w:r w:rsidR="008E6533" w:rsidRPr="00E608FE">
        <w:rPr>
          <w:color w:val="auto"/>
        </w:rPr>
        <w:t xml:space="preserve"> in 2017 and 2018</w:t>
      </w:r>
    </w:p>
    <w:tbl>
      <w:tblPr>
        <w:tblW w:w="9620" w:type="dxa"/>
        <w:tblInd w:w="10" w:type="dxa"/>
        <w:tblLayout w:type="fixed"/>
        <w:tblCellMar>
          <w:left w:w="0" w:type="dxa"/>
          <w:right w:w="0" w:type="dxa"/>
        </w:tblCellMar>
        <w:tblLook w:val="0000" w:firstRow="0" w:lastRow="0" w:firstColumn="0" w:lastColumn="0" w:noHBand="0" w:noVBand="0"/>
      </w:tblPr>
      <w:tblGrid>
        <w:gridCol w:w="7140"/>
        <w:gridCol w:w="1240"/>
        <w:gridCol w:w="1240"/>
      </w:tblGrid>
      <w:tr w:rsidR="00B147D2" w:rsidRPr="00E608FE" w:rsidTr="008E6533">
        <w:trPr>
          <w:trHeight w:val="299"/>
        </w:trPr>
        <w:tc>
          <w:tcPr>
            <w:tcW w:w="7140" w:type="dxa"/>
            <w:tcBorders>
              <w:top w:val="single" w:sz="18" w:space="0" w:color="auto"/>
              <w:bottom w:val="single" w:sz="18" w:space="0" w:color="auto"/>
            </w:tcBorders>
            <w:shd w:val="clear" w:color="auto" w:fill="auto"/>
            <w:vAlign w:val="center"/>
          </w:tcPr>
          <w:p w:rsidR="00926586" w:rsidRPr="00E608FE" w:rsidRDefault="00926586" w:rsidP="008E6533">
            <w:pPr>
              <w:spacing w:before="40" w:after="40" w:line="0" w:lineRule="atLeast"/>
              <w:rPr>
                <w:rFonts w:ascii="Arial" w:eastAsia="Arial" w:hAnsi="Arial"/>
                <w:b/>
              </w:rPr>
            </w:pPr>
          </w:p>
        </w:tc>
        <w:tc>
          <w:tcPr>
            <w:tcW w:w="1240" w:type="dxa"/>
            <w:tcBorders>
              <w:top w:val="single" w:sz="18" w:space="0" w:color="auto"/>
              <w:bottom w:val="single" w:sz="18" w:space="0" w:color="auto"/>
            </w:tcBorders>
            <w:shd w:val="clear" w:color="auto" w:fill="E6E6E6"/>
            <w:vAlign w:val="bottom"/>
          </w:tcPr>
          <w:p w:rsidR="00926586" w:rsidRPr="00E608FE" w:rsidRDefault="00926586" w:rsidP="008E6533">
            <w:pPr>
              <w:spacing w:before="40" w:after="40" w:line="0" w:lineRule="atLeast"/>
              <w:jc w:val="right"/>
              <w:rPr>
                <w:rFonts w:ascii="Arial" w:eastAsia="Arial" w:hAnsi="Arial"/>
                <w:b/>
              </w:rPr>
            </w:pPr>
            <w:r w:rsidRPr="00E608FE">
              <w:rPr>
                <w:rFonts w:ascii="Arial" w:eastAsia="Arial" w:hAnsi="Arial"/>
                <w:b/>
              </w:rPr>
              <w:t>2018</w:t>
            </w:r>
          </w:p>
          <w:p w:rsidR="00926586" w:rsidRPr="00E608FE" w:rsidRDefault="00926586" w:rsidP="008E6533">
            <w:pPr>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jc w:val="right"/>
              <w:rPr>
                <w:rFonts w:ascii="Arial" w:eastAsia="Arial" w:hAnsi="Arial"/>
                <w:b/>
              </w:rPr>
            </w:pPr>
            <w:r w:rsidRPr="00E608FE">
              <w:rPr>
                <w:rFonts w:ascii="Arial" w:eastAsia="Arial" w:hAnsi="Arial"/>
                <w:b/>
              </w:rPr>
              <w:t>2017</w:t>
            </w:r>
          </w:p>
          <w:p w:rsidR="00926586" w:rsidRPr="00E608FE" w:rsidRDefault="00926586" w:rsidP="008E6533">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926586">
        <w:trPr>
          <w:trHeight w:val="244"/>
        </w:trPr>
        <w:tc>
          <w:tcPr>
            <w:tcW w:w="7140" w:type="dxa"/>
            <w:tcBorders>
              <w:top w:val="single" w:sz="18" w:space="0" w:color="auto"/>
            </w:tcBorders>
            <w:shd w:val="clear" w:color="auto" w:fill="auto"/>
            <w:vAlign w:val="bottom"/>
          </w:tcPr>
          <w:p w:rsidR="00926586" w:rsidRPr="00E608FE" w:rsidRDefault="00926586" w:rsidP="008E6533">
            <w:pPr>
              <w:spacing w:before="40" w:after="40" w:line="0" w:lineRule="atLeast"/>
              <w:ind w:left="40"/>
              <w:rPr>
                <w:rFonts w:ascii="Arial" w:eastAsia="Arial" w:hAnsi="Arial"/>
              </w:rPr>
            </w:pPr>
            <w:r w:rsidRPr="00E608FE">
              <w:rPr>
                <w:rFonts w:ascii="Arial" w:eastAsia="Arial" w:hAnsi="Arial"/>
              </w:rPr>
              <w:t>Short-term employee benefits</w:t>
            </w:r>
          </w:p>
        </w:tc>
        <w:tc>
          <w:tcPr>
            <w:tcW w:w="1240" w:type="dxa"/>
            <w:tcBorders>
              <w:top w:val="single" w:sz="18" w:space="0" w:color="auto"/>
            </w:tcBorders>
            <w:shd w:val="clear" w:color="auto" w:fill="E6E6E6"/>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1,804</w:t>
            </w:r>
          </w:p>
        </w:tc>
        <w:tc>
          <w:tcPr>
            <w:tcW w:w="1240" w:type="dxa"/>
            <w:tcBorders>
              <w:top w:val="single" w:sz="18" w:space="0" w:color="auto"/>
            </w:tcBorders>
            <w:shd w:val="clear" w:color="auto" w:fill="auto"/>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1,469</w:t>
            </w:r>
          </w:p>
        </w:tc>
      </w:tr>
      <w:tr w:rsidR="00B147D2" w:rsidRPr="00E608FE" w:rsidTr="00926586">
        <w:trPr>
          <w:trHeight w:val="274"/>
        </w:trPr>
        <w:tc>
          <w:tcPr>
            <w:tcW w:w="7140" w:type="dxa"/>
            <w:shd w:val="clear" w:color="auto" w:fill="auto"/>
            <w:vAlign w:val="bottom"/>
          </w:tcPr>
          <w:p w:rsidR="00926586" w:rsidRPr="00E608FE" w:rsidRDefault="00926586" w:rsidP="008E6533">
            <w:pPr>
              <w:spacing w:before="40" w:after="40" w:line="0" w:lineRule="atLeast"/>
              <w:ind w:left="40"/>
              <w:rPr>
                <w:rFonts w:ascii="Arial" w:eastAsia="Arial" w:hAnsi="Arial"/>
              </w:rPr>
            </w:pPr>
            <w:r w:rsidRPr="00E608FE">
              <w:rPr>
                <w:rFonts w:ascii="Arial" w:eastAsia="Arial" w:hAnsi="Arial"/>
              </w:rPr>
              <w:t>Post-employment benefits</w:t>
            </w:r>
          </w:p>
        </w:tc>
        <w:tc>
          <w:tcPr>
            <w:tcW w:w="1240" w:type="dxa"/>
            <w:shd w:val="clear" w:color="auto" w:fill="E6E6E6"/>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165</w:t>
            </w:r>
          </w:p>
        </w:tc>
        <w:tc>
          <w:tcPr>
            <w:tcW w:w="1240" w:type="dxa"/>
            <w:shd w:val="clear" w:color="auto" w:fill="auto"/>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144</w:t>
            </w:r>
          </w:p>
        </w:tc>
      </w:tr>
      <w:tr w:rsidR="00B147D2" w:rsidRPr="00E608FE" w:rsidTr="00926586">
        <w:trPr>
          <w:trHeight w:val="274"/>
        </w:trPr>
        <w:tc>
          <w:tcPr>
            <w:tcW w:w="7140" w:type="dxa"/>
            <w:shd w:val="clear" w:color="auto" w:fill="auto"/>
            <w:vAlign w:val="bottom"/>
          </w:tcPr>
          <w:p w:rsidR="00926586" w:rsidRPr="00E608FE" w:rsidRDefault="00926586" w:rsidP="008E6533">
            <w:pPr>
              <w:spacing w:before="40" w:after="40" w:line="0" w:lineRule="atLeast"/>
              <w:ind w:left="40"/>
              <w:rPr>
                <w:rFonts w:ascii="Arial" w:eastAsia="Arial" w:hAnsi="Arial"/>
              </w:rPr>
            </w:pPr>
            <w:r w:rsidRPr="00E608FE">
              <w:rPr>
                <w:rFonts w:ascii="Arial" w:eastAsia="Arial" w:hAnsi="Arial"/>
              </w:rPr>
              <w:t>Other long-term benefits</w:t>
            </w:r>
          </w:p>
        </w:tc>
        <w:tc>
          <w:tcPr>
            <w:tcW w:w="1240" w:type="dxa"/>
            <w:shd w:val="clear" w:color="auto" w:fill="E6E6E6"/>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43</w:t>
            </w:r>
          </w:p>
        </w:tc>
        <w:tc>
          <w:tcPr>
            <w:tcW w:w="1240" w:type="dxa"/>
            <w:shd w:val="clear" w:color="auto" w:fill="auto"/>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20</w:t>
            </w:r>
          </w:p>
        </w:tc>
      </w:tr>
      <w:tr w:rsidR="00B147D2" w:rsidRPr="00E608FE" w:rsidTr="00926586">
        <w:trPr>
          <w:trHeight w:val="283"/>
        </w:trPr>
        <w:tc>
          <w:tcPr>
            <w:tcW w:w="7140" w:type="dxa"/>
            <w:tcBorders>
              <w:bottom w:val="single" w:sz="18" w:space="0" w:color="auto"/>
            </w:tcBorders>
            <w:shd w:val="clear" w:color="auto" w:fill="auto"/>
            <w:vAlign w:val="bottom"/>
          </w:tcPr>
          <w:p w:rsidR="00926586" w:rsidRPr="00E608FE" w:rsidRDefault="00926586" w:rsidP="008E6533">
            <w:pPr>
              <w:spacing w:before="40" w:after="40" w:line="0" w:lineRule="atLeast"/>
              <w:ind w:left="40"/>
              <w:rPr>
                <w:rFonts w:ascii="Arial" w:eastAsia="Arial" w:hAnsi="Arial"/>
              </w:rPr>
            </w:pPr>
            <w:r w:rsidRPr="00E608FE">
              <w:rPr>
                <w:rFonts w:ascii="Arial" w:eastAsia="Arial" w:hAnsi="Arial"/>
              </w:rPr>
              <w:t>Termination benefits</w:t>
            </w:r>
          </w:p>
        </w:tc>
        <w:tc>
          <w:tcPr>
            <w:tcW w:w="1240" w:type="dxa"/>
            <w:tcBorders>
              <w:bottom w:val="single" w:sz="18" w:space="0" w:color="auto"/>
            </w:tcBorders>
            <w:shd w:val="clear" w:color="auto" w:fill="E6E6E6"/>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w:t>
            </w:r>
          </w:p>
        </w:tc>
        <w:tc>
          <w:tcPr>
            <w:tcW w:w="1240" w:type="dxa"/>
            <w:tcBorders>
              <w:bottom w:val="single" w:sz="18" w:space="0" w:color="auto"/>
            </w:tcBorders>
            <w:shd w:val="clear" w:color="auto" w:fill="auto"/>
            <w:vAlign w:val="bottom"/>
          </w:tcPr>
          <w:p w:rsidR="00926586" w:rsidRPr="00E608FE" w:rsidRDefault="00926586" w:rsidP="008E6533">
            <w:pPr>
              <w:spacing w:before="40" w:after="40" w:line="0" w:lineRule="atLeast"/>
              <w:ind w:right="5"/>
              <w:jc w:val="right"/>
              <w:rPr>
                <w:rFonts w:ascii="Arial" w:eastAsia="Arial" w:hAnsi="Arial"/>
              </w:rPr>
            </w:pPr>
            <w:r w:rsidRPr="00E608FE">
              <w:rPr>
                <w:rFonts w:ascii="Arial" w:eastAsia="Arial" w:hAnsi="Arial"/>
              </w:rPr>
              <w:t>444</w:t>
            </w:r>
          </w:p>
        </w:tc>
      </w:tr>
      <w:tr w:rsidR="00B147D2" w:rsidRPr="00E608FE" w:rsidTr="00926586">
        <w:trPr>
          <w:trHeight w:val="254"/>
        </w:trPr>
        <w:tc>
          <w:tcPr>
            <w:tcW w:w="71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ind w:left="40"/>
              <w:rPr>
                <w:rFonts w:ascii="Arial" w:eastAsia="Arial" w:hAnsi="Arial"/>
                <w:b/>
              </w:rPr>
            </w:pPr>
            <w:r w:rsidRPr="00E608FE">
              <w:rPr>
                <w:rFonts w:ascii="Arial" w:eastAsia="Arial" w:hAnsi="Arial"/>
                <w:b/>
              </w:rPr>
              <w:t>Total remuneration</w:t>
            </w:r>
          </w:p>
        </w:tc>
        <w:tc>
          <w:tcPr>
            <w:tcW w:w="1240" w:type="dxa"/>
            <w:tcBorders>
              <w:top w:val="single" w:sz="18" w:space="0" w:color="auto"/>
              <w:bottom w:val="single" w:sz="18" w:space="0" w:color="auto"/>
            </w:tcBorders>
            <w:shd w:val="clear" w:color="auto" w:fill="E6E6E6"/>
            <w:vAlign w:val="bottom"/>
          </w:tcPr>
          <w:p w:rsidR="00926586" w:rsidRPr="00E608FE" w:rsidRDefault="00926586" w:rsidP="008E6533">
            <w:pPr>
              <w:spacing w:before="40" w:after="40" w:line="0" w:lineRule="atLeast"/>
              <w:ind w:right="5"/>
              <w:jc w:val="right"/>
              <w:rPr>
                <w:rFonts w:ascii="Arial" w:eastAsia="Arial" w:hAnsi="Arial"/>
                <w:b/>
              </w:rPr>
            </w:pPr>
            <w:r w:rsidRPr="00E608FE">
              <w:rPr>
                <w:rFonts w:ascii="Arial" w:eastAsia="Arial" w:hAnsi="Arial"/>
                <w:b/>
              </w:rPr>
              <w:t>2,012</w:t>
            </w:r>
          </w:p>
        </w:tc>
        <w:tc>
          <w:tcPr>
            <w:tcW w:w="12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ind w:right="5"/>
              <w:jc w:val="right"/>
              <w:rPr>
                <w:rFonts w:ascii="Arial" w:eastAsia="Arial" w:hAnsi="Arial"/>
                <w:b/>
              </w:rPr>
            </w:pPr>
            <w:r w:rsidRPr="00E608FE">
              <w:rPr>
                <w:rFonts w:ascii="Arial" w:eastAsia="Arial" w:hAnsi="Arial"/>
                <w:b/>
              </w:rPr>
              <w:t>2,077</w:t>
            </w:r>
          </w:p>
        </w:tc>
      </w:tr>
      <w:tr w:rsidR="00B147D2" w:rsidRPr="00E608FE" w:rsidTr="00926586">
        <w:trPr>
          <w:trHeight w:val="254"/>
        </w:trPr>
        <w:tc>
          <w:tcPr>
            <w:tcW w:w="71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ind w:left="40"/>
              <w:rPr>
                <w:rFonts w:ascii="Arial" w:eastAsia="Arial" w:hAnsi="Arial"/>
                <w:b/>
              </w:rPr>
            </w:pPr>
            <w:r w:rsidRPr="00E608FE">
              <w:rPr>
                <w:rFonts w:ascii="Arial" w:eastAsia="Arial" w:hAnsi="Arial"/>
                <w:b/>
              </w:rPr>
              <w:t>Total number of executives**</w:t>
            </w:r>
          </w:p>
        </w:tc>
        <w:tc>
          <w:tcPr>
            <w:tcW w:w="1240" w:type="dxa"/>
            <w:tcBorders>
              <w:top w:val="single" w:sz="18" w:space="0" w:color="auto"/>
              <w:bottom w:val="single" w:sz="18" w:space="0" w:color="auto"/>
            </w:tcBorders>
            <w:shd w:val="clear" w:color="auto" w:fill="E6E6E6"/>
            <w:vAlign w:val="bottom"/>
          </w:tcPr>
          <w:p w:rsidR="00926586" w:rsidRPr="00E608FE" w:rsidRDefault="00926586" w:rsidP="008E6533">
            <w:pPr>
              <w:spacing w:before="40" w:after="40" w:line="0" w:lineRule="atLeast"/>
              <w:ind w:right="5"/>
              <w:jc w:val="right"/>
              <w:rPr>
                <w:rFonts w:ascii="Arial" w:eastAsia="Arial" w:hAnsi="Arial"/>
                <w:b/>
              </w:rPr>
            </w:pPr>
            <w:r w:rsidRPr="00E608FE">
              <w:rPr>
                <w:rFonts w:ascii="Arial" w:eastAsia="Arial" w:hAnsi="Arial"/>
                <w:b/>
              </w:rPr>
              <w:t>17</w:t>
            </w:r>
          </w:p>
        </w:tc>
        <w:tc>
          <w:tcPr>
            <w:tcW w:w="12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ind w:right="5"/>
              <w:jc w:val="right"/>
              <w:rPr>
                <w:rFonts w:ascii="Arial" w:eastAsia="Arial" w:hAnsi="Arial"/>
                <w:b/>
              </w:rPr>
            </w:pPr>
            <w:r w:rsidRPr="00E608FE">
              <w:rPr>
                <w:rFonts w:ascii="Arial" w:eastAsia="Arial" w:hAnsi="Arial"/>
                <w:b/>
              </w:rPr>
              <w:t>10</w:t>
            </w:r>
          </w:p>
        </w:tc>
      </w:tr>
      <w:tr w:rsidR="00B147D2" w:rsidRPr="00E608FE" w:rsidTr="00926586">
        <w:trPr>
          <w:trHeight w:val="254"/>
        </w:trPr>
        <w:tc>
          <w:tcPr>
            <w:tcW w:w="71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ind w:left="40"/>
              <w:rPr>
                <w:rFonts w:ascii="Arial" w:eastAsia="Arial" w:hAnsi="Arial"/>
                <w:b/>
              </w:rPr>
            </w:pPr>
            <w:r w:rsidRPr="00E608FE">
              <w:rPr>
                <w:rFonts w:ascii="Arial" w:eastAsia="Arial" w:hAnsi="Arial"/>
                <w:b/>
              </w:rPr>
              <w:t>Total annualised employee equivalent (AEE)***</w:t>
            </w:r>
          </w:p>
        </w:tc>
        <w:tc>
          <w:tcPr>
            <w:tcW w:w="1240" w:type="dxa"/>
            <w:tcBorders>
              <w:top w:val="single" w:sz="18" w:space="0" w:color="auto"/>
              <w:bottom w:val="single" w:sz="18" w:space="0" w:color="auto"/>
            </w:tcBorders>
            <w:shd w:val="clear" w:color="auto" w:fill="E6E6E6"/>
            <w:vAlign w:val="bottom"/>
          </w:tcPr>
          <w:p w:rsidR="00926586" w:rsidRPr="00E608FE" w:rsidRDefault="00926586" w:rsidP="008E6533">
            <w:pPr>
              <w:spacing w:before="40" w:after="40" w:line="0" w:lineRule="atLeast"/>
              <w:ind w:right="5"/>
              <w:jc w:val="right"/>
              <w:rPr>
                <w:rFonts w:ascii="Arial" w:eastAsia="Arial" w:hAnsi="Arial"/>
                <w:b/>
              </w:rPr>
            </w:pPr>
            <w:r w:rsidRPr="00E608FE">
              <w:rPr>
                <w:rFonts w:ascii="Arial" w:eastAsia="Arial" w:hAnsi="Arial"/>
                <w:b/>
              </w:rPr>
              <w:t>11</w:t>
            </w:r>
          </w:p>
        </w:tc>
        <w:tc>
          <w:tcPr>
            <w:tcW w:w="1240" w:type="dxa"/>
            <w:tcBorders>
              <w:top w:val="single" w:sz="18" w:space="0" w:color="auto"/>
              <w:bottom w:val="single" w:sz="18" w:space="0" w:color="auto"/>
            </w:tcBorders>
            <w:shd w:val="clear" w:color="auto" w:fill="auto"/>
            <w:vAlign w:val="bottom"/>
          </w:tcPr>
          <w:p w:rsidR="00926586" w:rsidRPr="00E608FE" w:rsidRDefault="00926586" w:rsidP="008E6533">
            <w:pPr>
              <w:spacing w:before="40" w:after="40" w:line="0" w:lineRule="atLeast"/>
              <w:ind w:right="5"/>
              <w:jc w:val="right"/>
              <w:rPr>
                <w:rFonts w:ascii="Arial" w:eastAsia="Arial" w:hAnsi="Arial"/>
                <w:b/>
              </w:rPr>
            </w:pPr>
            <w:r w:rsidRPr="00E608FE">
              <w:rPr>
                <w:rFonts w:ascii="Arial" w:eastAsia="Arial" w:hAnsi="Arial"/>
                <w:b/>
              </w:rPr>
              <w:t>8</w:t>
            </w:r>
          </w:p>
        </w:tc>
      </w:tr>
    </w:tbl>
    <w:p w:rsidR="00700BF8" w:rsidRPr="00E608FE" w:rsidRDefault="00700BF8" w:rsidP="00700BF8">
      <w:pPr>
        <w:spacing w:before="240" w:line="240" w:lineRule="auto"/>
        <w:ind w:left="50" w:right="60"/>
        <w:rPr>
          <w:rFonts w:ascii="Arial" w:eastAsia="Arial" w:hAnsi="Arial"/>
        </w:rPr>
      </w:pPr>
      <w:r w:rsidRPr="00E608FE">
        <w:rPr>
          <w:rFonts w:ascii="Arial" w:eastAsia="Arial" w:hAnsi="Arial"/>
        </w:rPr>
        <w:t>**The total number of executive officers includes persons who meet the definition of Key Management Personnel (KMP) of the entity under AASB 124 Related Party Disclosures and are also reported within the related parties note disclosure (Note 8.5.1).</w:t>
      </w:r>
    </w:p>
    <w:p w:rsidR="00700BF8" w:rsidRPr="00E608FE" w:rsidRDefault="00700BF8" w:rsidP="00700BF8">
      <w:pPr>
        <w:spacing w:line="240" w:lineRule="auto"/>
        <w:ind w:left="50"/>
        <w:rPr>
          <w:rFonts w:ascii="Arial" w:eastAsia="Arial" w:hAnsi="Arial"/>
        </w:rPr>
      </w:pPr>
      <w:r w:rsidRPr="00E608FE">
        <w:rPr>
          <w:rFonts w:ascii="Arial" w:eastAsia="Arial" w:hAnsi="Arial"/>
        </w:rPr>
        <w:lastRenderedPageBreak/>
        <w:t>***Annualised employee equivalent is based on the time fraction worked over the reporting period</w:t>
      </w:r>
    </w:p>
    <w:p w:rsidR="0009656A" w:rsidRPr="00E608FE" w:rsidRDefault="0009656A" w:rsidP="00BE71CD">
      <w:pPr>
        <w:pStyle w:val="Heading4"/>
      </w:pPr>
      <w:r w:rsidRPr="00E608FE">
        <w:t>8.5 Related parties</w:t>
      </w:r>
    </w:p>
    <w:p w:rsidR="0009656A" w:rsidRPr="00E608FE" w:rsidRDefault="0009656A" w:rsidP="0009656A">
      <w:pPr>
        <w:spacing w:line="0" w:lineRule="atLeast"/>
        <w:rPr>
          <w:rFonts w:ascii="Arial" w:eastAsia="Arial" w:hAnsi="Arial"/>
        </w:rPr>
      </w:pPr>
      <w:r w:rsidRPr="00E608FE">
        <w:rPr>
          <w:rFonts w:ascii="Arial" w:eastAsia="Arial" w:hAnsi="Arial"/>
        </w:rPr>
        <w:t>Museums Board of Victoria is a wholly owned and controlled entity of the State of Victoria.</w:t>
      </w:r>
    </w:p>
    <w:p w:rsidR="002F785D" w:rsidRPr="00E608FE" w:rsidRDefault="0009656A" w:rsidP="0009656A">
      <w:pPr>
        <w:spacing w:before="240" w:line="240" w:lineRule="auto"/>
        <w:rPr>
          <w:rFonts w:ascii="Arial" w:eastAsia="Arial" w:hAnsi="Arial"/>
          <w:b/>
        </w:rPr>
      </w:pPr>
      <w:r w:rsidRPr="00E608FE">
        <w:rPr>
          <w:rFonts w:ascii="Arial" w:eastAsia="Arial" w:hAnsi="Arial"/>
        </w:rPr>
        <w:t>Key management personnel of the Museums Board of Victoria include the Portfolio Minister, Board members and members of the Executive Team:</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102</w:t>
      </w:r>
      <w:r w:rsidR="00A76E68" w:rsidRPr="00E608FE">
        <w:rPr>
          <w:noProof/>
          <w:color w:val="auto"/>
        </w:rPr>
        <w:fldChar w:fldCharType="end"/>
      </w:r>
      <w:r w:rsidRPr="00E608FE">
        <w:rPr>
          <w:color w:val="auto"/>
        </w:rPr>
        <w:t>: Related parties</w:t>
      </w:r>
    </w:p>
    <w:tbl>
      <w:tblPr>
        <w:tblW w:w="9072" w:type="dxa"/>
        <w:tblLayout w:type="fixed"/>
        <w:tblCellMar>
          <w:left w:w="0" w:type="dxa"/>
          <w:right w:w="0" w:type="dxa"/>
        </w:tblCellMar>
        <w:tblLook w:val="0000" w:firstRow="0" w:lastRow="0" w:firstColumn="0" w:lastColumn="0" w:noHBand="0" w:noVBand="0"/>
      </w:tblPr>
      <w:tblGrid>
        <w:gridCol w:w="2580"/>
        <w:gridCol w:w="3360"/>
        <w:gridCol w:w="3132"/>
      </w:tblGrid>
      <w:tr w:rsidR="00B147D2" w:rsidRPr="00E608FE" w:rsidTr="001835E1">
        <w:trPr>
          <w:trHeight w:val="251"/>
          <w:tblHeader/>
        </w:trPr>
        <w:tc>
          <w:tcPr>
            <w:tcW w:w="2580" w:type="dxa"/>
            <w:tcBorders>
              <w:top w:val="single" w:sz="18" w:space="0" w:color="auto"/>
              <w:bottom w:val="single" w:sz="18" w:space="0" w:color="auto"/>
            </w:tcBorders>
            <w:shd w:val="clear" w:color="auto" w:fill="auto"/>
            <w:vAlign w:val="bottom"/>
          </w:tcPr>
          <w:p w:rsidR="0009656A" w:rsidRPr="00E608FE" w:rsidRDefault="0009656A" w:rsidP="000631CA">
            <w:pPr>
              <w:spacing w:before="40" w:after="40" w:line="0" w:lineRule="atLeast"/>
              <w:ind w:left="40"/>
              <w:rPr>
                <w:rFonts w:ascii="Arial" w:eastAsia="Arial" w:hAnsi="Arial" w:cs="Arial"/>
                <w:b/>
              </w:rPr>
            </w:pPr>
            <w:r w:rsidRPr="00E608FE">
              <w:rPr>
                <w:rFonts w:ascii="Arial" w:eastAsia="Arial" w:hAnsi="Arial" w:cs="Arial"/>
                <w:b/>
              </w:rPr>
              <w:t>Key Management Personnel</w:t>
            </w:r>
          </w:p>
        </w:tc>
        <w:tc>
          <w:tcPr>
            <w:tcW w:w="3360" w:type="dxa"/>
            <w:tcBorders>
              <w:top w:val="single" w:sz="18" w:space="0" w:color="auto"/>
              <w:bottom w:val="single" w:sz="18" w:space="0" w:color="auto"/>
            </w:tcBorders>
            <w:shd w:val="clear" w:color="auto" w:fill="auto"/>
            <w:vAlign w:val="bottom"/>
          </w:tcPr>
          <w:p w:rsidR="0009656A" w:rsidRPr="00E608FE" w:rsidRDefault="0009656A" w:rsidP="000631CA">
            <w:pPr>
              <w:spacing w:before="40" w:after="40" w:line="0" w:lineRule="atLeast"/>
              <w:ind w:left="160"/>
              <w:rPr>
                <w:rFonts w:ascii="Arial" w:eastAsia="Arial" w:hAnsi="Arial" w:cs="Arial"/>
                <w:b/>
              </w:rPr>
            </w:pPr>
            <w:r w:rsidRPr="00E608FE">
              <w:rPr>
                <w:rFonts w:ascii="Arial" w:eastAsia="Arial" w:hAnsi="Arial" w:cs="Arial"/>
                <w:b/>
              </w:rPr>
              <w:t>Position Title</w:t>
            </w:r>
          </w:p>
        </w:tc>
        <w:tc>
          <w:tcPr>
            <w:tcW w:w="3132" w:type="dxa"/>
            <w:tcBorders>
              <w:top w:val="single" w:sz="18" w:space="0" w:color="auto"/>
              <w:bottom w:val="single" w:sz="18" w:space="0" w:color="auto"/>
            </w:tcBorders>
            <w:shd w:val="clear" w:color="auto" w:fill="auto"/>
            <w:vAlign w:val="bottom"/>
          </w:tcPr>
          <w:p w:rsidR="0009656A" w:rsidRPr="00E608FE" w:rsidRDefault="0009656A" w:rsidP="000631CA">
            <w:pPr>
              <w:spacing w:before="40" w:after="40" w:line="0" w:lineRule="atLeast"/>
              <w:ind w:left="60"/>
              <w:rPr>
                <w:rFonts w:ascii="Arial" w:eastAsia="Arial" w:hAnsi="Arial" w:cs="Arial"/>
                <w:b/>
              </w:rPr>
            </w:pPr>
            <w:r w:rsidRPr="00E608FE">
              <w:rPr>
                <w:rFonts w:ascii="Arial" w:eastAsia="Arial" w:hAnsi="Arial" w:cs="Arial"/>
                <w:b/>
              </w:rPr>
              <w:t>Period</w:t>
            </w:r>
          </w:p>
        </w:tc>
      </w:tr>
      <w:tr w:rsidR="00B147D2" w:rsidRPr="00E608FE" w:rsidTr="001835E1">
        <w:trPr>
          <w:trHeight w:val="244"/>
        </w:trPr>
        <w:tc>
          <w:tcPr>
            <w:tcW w:w="2580" w:type="dxa"/>
            <w:tcBorders>
              <w:top w:val="single" w:sz="18" w:space="0" w:color="auto"/>
            </w:tcBorders>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Hon Martin Foley MP</w:t>
            </w:r>
          </w:p>
        </w:tc>
        <w:tc>
          <w:tcPr>
            <w:tcW w:w="3360" w:type="dxa"/>
            <w:tcBorders>
              <w:top w:val="single" w:sz="18" w:space="0" w:color="auto"/>
            </w:tcBorders>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Minister for Creative Industries</w:t>
            </w:r>
          </w:p>
        </w:tc>
        <w:tc>
          <w:tcPr>
            <w:tcW w:w="3132" w:type="dxa"/>
            <w:tcBorders>
              <w:top w:val="single" w:sz="18" w:space="0" w:color="auto"/>
            </w:tcBorders>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Lynley Marshall</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Chief Executive Officer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Professor Rufus Black</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 and President</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Andrew Butcher</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05684E">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Professor Edwina Cornish AO</w:t>
            </w:r>
          </w:p>
        </w:tc>
        <w:tc>
          <w:tcPr>
            <w:tcW w:w="3360" w:type="dxa"/>
            <w:shd w:val="clear" w:color="auto" w:fill="auto"/>
          </w:tcPr>
          <w:p w:rsidR="0009656A" w:rsidRPr="00E608FE" w:rsidRDefault="0009656A" w:rsidP="0005684E">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August 2017 – 1 December 2017</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Wilkin Fon</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Colin Golvan AM QC</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August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Dr Alison Inglis</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Annette Vickery</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Linda Nicholls AO</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August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Peter Tullin</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Board Member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August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Michael O’Leary</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Chief Operating Officer</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8 January 2018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Jodie Bennett</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Director Transformational Project</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3 August 2017 – 30 June 2018</w:t>
            </w:r>
          </w:p>
        </w:tc>
      </w:tr>
      <w:tr w:rsidR="00B147D2" w:rsidRPr="00E608FE" w:rsidTr="001835E1">
        <w:trPr>
          <w:trHeight w:val="38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Rohini Kappadath</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General Manager Immigration Museum</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November 2017 – 30 June 2018</w:t>
            </w:r>
          </w:p>
        </w:tc>
      </w:tr>
      <w:tr w:rsidR="00B147D2" w:rsidRPr="00E608FE" w:rsidTr="001835E1">
        <w:trPr>
          <w:trHeight w:val="38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Nurin Veis</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General Manager Scienceworks</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16 April 2018</w:t>
            </w:r>
          </w:p>
        </w:tc>
      </w:tr>
      <w:tr w:rsidR="00B147D2" w:rsidRPr="00E608FE" w:rsidTr="001835E1">
        <w:trPr>
          <w:trHeight w:val="38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Nurin Veis</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Acting Director, Collections and Research</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17 April 2017 – 30 June 2018</w:t>
            </w:r>
          </w:p>
        </w:tc>
      </w:tr>
      <w:tr w:rsidR="00B147D2" w:rsidRPr="00E608FE" w:rsidTr="001835E1">
        <w:trPr>
          <w:trHeight w:val="38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Gordon White</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General Manager Melbourne Museum</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Rod MacNeil</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Chief of Staff</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Sandie Hall</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General Manager Development</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Caroline Llewellyn</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Director Experience and Engagement</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10 July 2017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Sean Royal</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General Manager People and Culture</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 July 2017 – 30 June 2018</w:t>
            </w:r>
          </w:p>
        </w:tc>
      </w:tr>
      <w:tr w:rsidR="00B147D2" w:rsidRPr="00E608FE" w:rsidTr="001835E1">
        <w:trPr>
          <w:trHeight w:val="38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Natalene Muscat</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General Manager Marketing and Publicity</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2 October 2017 – 30 June 2018</w:t>
            </w:r>
          </w:p>
        </w:tc>
      </w:tr>
      <w:tr w:rsidR="00B147D2" w:rsidRPr="00E608FE" w:rsidTr="001835E1">
        <w:trPr>
          <w:trHeight w:val="38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Genevieve Grieves</w:t>
            </w:r>
          </w:p>
        </w:tc>
        <w:tc>
          <w:tcPr>
            <w:tcW w:w="3360" w:type="dxa"/>
            <w:shd w:val="clear" w:color="auto" w:fill="auto"/>
            <w:vAlign w:val="bottom"/>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Manager First Peoples</w:t>
            </w:r>
          </w:p>
        </w:tc>
        <w:tc>
          <w:tcPr>
            <w:tcW w:w="3132" w:type="dxa"/>
            <w:shd w:val="clear" w:color="auto" w:fill="auto"/>
            <w:vAlign w:val="bottom"/>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9 March 2018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Mr Jonathon Shearer</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Acting General Manager Scienceworks</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17 April 2018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Carmel O’Keeffe</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Head Digital Life</w:t>
            </w:r>
          </w:p>
        </w:tc>
        <w:tc>
          <w:tcPr>
            <w:tcW w:w="3132" w:type="dxa"/>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9 March 2018 – 30 June 2018</w:t>
            </w:r>
          </w:p>
        </w:tc>
      </w:tr>
      <w:tr w:rsidR="00B147D2" w:rsidRPr="00E608FE" w:rsidTr="001835E1">
        <w:trPr>
          <w:trHeight w:val="27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lastRenderedPageBreak/>
              <w:t>Ms Carol Benson</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Acting Chief Operating Officer</w:t>
            </w:r>
          </w:p>
        </w:tc>
        <w:tc>
          <w:tcPr>
            <w:tcW w:w="3132"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 xml:space="preserve">22 September 2017 </w:t>
            </w:r>
            <w:r w:rsidR="000631CA" w:rsidRPr="00E608FE">
              <w:rPr>
                <w:rFonts w:ascii="Arial" w:eastAsia="Arial" w:hAnsi="Arial" w:cs="Arial"/>
              </w:rPr>
              <w:t>–</w:t>
            </w:r>
            <w:r w:rsidRPr="00E608FE">
              <w:rPr>
                <w:rFonts w:ascii="Arial" w:eastAsia="Arial" w:hAnsi="Arial" w:cs="Arial"/>
              </w:rPr>
              <w:t xml:space="preserve"> 7 January 2018</w:t>
            </w:r>
          </w:p>
        </w:tc>
      </w:tr>
      <w:tr w:rsidR="00B147D2" w:rsidRPr="00E608FE" w:rsidTr="001835E1">
        <w:trPr>
          <w:trHeight w:val="634"/>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Soo Taylor</w:t>
            </w:r>
          </w:p>
        </w:tc>
        <w:tc>
          <w:tcPr>
            <w:tcW w:w="3360" w:type="dxa"/>
            <w:tcBorders>
              <w:bottom w:val="nil"/>
            </w:tcBorders>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Acting General Manager Immigration Museum</w:t>
            </w:r>
          </w:p>
        </w:tc>
        <w:tc>
          <w:tcPr>
            <w:tcW w:w="3132" w:type="dxa"/>
            <w:tcBorders>
              <w:bottom w:val="nil"/>
            </w:tcBorders>
            <w:shd w:val="clear" w:color="auto" w:fill="auto"/>
          </w:tcPr>
          <w:p w:rsidR="0009656A" w:rsidRPr="00E608FE" w:rsidRDefault="0009656A" w:rsidP="000631CA">
            <w:pPr>
              <w:spacing w:before="40" w:after="40" w:line="0" w:lineRule="atLeast"/>
              <w:rPr>
                <w:rFonts w:ascii="Arial" w:eastAsia="Arial" w:hAnsi="Arial" w:cs="Arial"/>
              </w:rPr>
            </w:pPr>
            <w:r w:rsidRPr="00E608FE">
              <w:rPr>
                <w:rFonts w:ascii="Arial" w:eastAsia="Arial" w:hAnsi="Arial" w:cs="Arial"/>
              </w:rPr>
              <w:t>10 July 2017 – 31 October 2017</w:t>
            </w:r>
          </w:p>
        </w:tc>
      </w:tr>
      <w:tr w:rsidR="00B147D2" w:rsidRPr="00E608FE" w:rsidTr="001835E1">
        <w:trPr>
          <w:trHeight w:val="422"/>
        </w:trPr>
        <w:tc>
          <w:tcPr>
            <w:tcW w:w="2580"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Ms Maryanne McCubbin</w:t>
            </w:r>
          </w:p>
        </w:tc>
        <w:tc>
          <w:tcPr>
            <w:tcW w:w="3360" w:type="dxa"/>
            <w:shd w:val="clear" w:color="auto" w:fill="auto"/>
          </w:tcPr>
          <w:p w:rsidR="0009656A" w:rsidRPr="00E608FE" w:rsidRDefault="0009656A" w:rsidP="000631CA">
            <w:pPr>
              <w:spacing w:before="40" w:after="40" w:line="0" w:lineRule="atLeast"/>
              <w:ind w:left="140"/>
              <w:rPr>
                <w:rFonts w:ascii="Arial" w:eastAsia="Arial" w:hAnsi="Arial" w:cs="Arial"/>
              </w:rPr>
            </w:pPr>
            <w:r w:rsidRPr="00E608FE">
              <w:rPr>
                <w:rFonts w:ascii="Arial" w:eastAsia="Arial" w:hAnsi="Arial" w:cs="Arial"/>
              </w:rPr>
              <w:t>Acting Director Research and Collections</w:t>
            </w:r>
          </w:p>
        </w:tc>
        <w:tc>
          <w:tcPr>
            <w:tcW w:w="3132" w:type="dxa"/>
            <w:shd w:val="clear" w:color="auto" w:fill="auto"/>
          </w:tcPr>
          <w:p w:rsidR="0009656A" w:rsidRPr="00E608FE" w:rsidRDefault="0009656A" w:rsidP="000631CA">
            <w:pPr>
              <w:spacing w:before="40" w:after="40" w:line="0" w:lineRule="atLeast"/>
              <w:ind w:left="40"/>
              <w:rPr>
                <w:rFonts w:ascii="Arial" w:eastAsia="Arial" w:hAnsi="Arial" w:cs="Arial"/>
              </w:rPr>
            </w:pPr>
            <w:r w:rsidRPr="00E608FE">
              <w:rPr>
                <w:rFonts w:ascii="Arial" w:eastAsia="Arial" w:hAnsi="Arial" w:cs="Arial"/>
              </w:rPr>
              <w:t xml:space="preserve">01 July 2017 </w:t>
            </w:r>
            <w:r w:rsidR="000631CA" w:rsidRPr="00E608FE">
              <w:rPr>
                <w:rFonts w:ascii="Arial" w:eastAsia="Arial" w:hAnsi="Arial" w:cs="Arial"/>
              </w:rPr>
              <w:t>–</w:t>
            </w:r>
            <w:r w:rsidRPr="00E608FE">
              <w:rPr>
                <w:rFonts w:ascii="Arial" w:eastAsia="Arial" w:hAnsi="Arial" w:cs="Arial"/>
              </w:rPr>
              <w:t xml:space="preserve"> 29 October 2017</w:t>
            </w:r>
          </w:p>
        </w:tc>
      </w:tr>
    </w:tbl>
    <w:p w:rsidR="008D468C" w:rsidRPr="00E608FE" w:rsidRDefault="008D468C" w:rsidP="00BE71CD">
      <w:pPr>
        <w:pStyle w:val="Heading4"/>
      </w:pPr>
      <w:r w:rsidRPr="00E608FE">
        <w:t>8.5.1 Remuneration of Key Management Personnel</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103</w:t>
      </w:r>
      <w:r w:rsidR="00A76E68" w:rsidRPr="00E608FE">
        <w:rPr>
          <w:noProof/>
          <w:color w:val="auto"/>
        </w:rPr>
        <w:fldChar w:fldCharType="end"/>
      </w:r>
      <w:r w:rsidRPr="00E608FE">
        <w:rPr>
          <w:color w:val="auto"/>
        </w:rPr>
        <w:t>: Remuneration of Key Management Personnel</w:t>
      </w:r>
      <w:r w:rsidR="009069D1" w:rsidRPr="00E608FE">
        <w:rPr>
          <w:color w:val="auto"/>
        </w:rPr>
        <w:t xml:space="preserve"> in 2017 and 2018</w:t>
      </w:r>
    </w:p>
    <w:tbl>
      <w:tblPr>
        <w:tblW w:w="9143" w:type="dxa"/>
        <w:tblLayout w:type="fixed"/>
        <w:tblCellMar>
          <w:left w:w="0" w:type="dxa"/>
          <w:right w:w="0" w:type="dxa"/>
        </w:tblCellMar>
        <w:tblLook w:val="0000" w:firstRow="0" w:lastRow="0" w:firstColumn="0" w:lastColumn="0" w:noHBand="0" w:noVBand="0"/>
      </w:tblPr>
      <w:tblGrid>
        <w:gridCol w:w="6663"/>
        <w:gridCol w:w="1240"/>
        <w:gridCol w:w="1240"/>
      </w:tblGrid>
      <w:tr w:rsidR="00B147D2" w:rsidRPr="00E608FE" w:rsidTr="006A0478">
        <w:trPr>
          <w:trHeight w:val="172"/>
        </w:trPr>
        <w:tc>
          <w:tcPr>
            <w:tcW w:w="6663" w:type="dxa"/>
            <w:tcBorders>
              <w:top w:val="single" w:sz="18" w:space="0" w:color="auto"/>
              <w:bottom w:val="single" w:sz="18" w:space="0" w:color="auto"/>
            </w:tcBorders>
            <w:shd w:val="clear" w:color="auto" w:fill="auto"/>
            <w:vAlign w:val="bottom"/>
          </w:tcPr>
          <w:p w:rsidR="008D468C" w:rsidRPr="00E608FE" w:rsidRDefault="008D468C" w:rsidP="001835E1">
            <w:pPr>
              <w:keepNext/>
              <w:spacing w:before="40" w:after="40" w:line="0" w:lineRule="atLeast"/>
              <w:rPr>
                <w:rFonts w:ascii="Times New Roman" w:eastAsia="Times New Roman" w:hAnsi="Times New Roman"/>
                <w:sz w:val="23"/>
              </w:rPr>
            </w:pPr>
          </w:p>
        </w:tc>
        <w:tc>
          <w:tcPr>
            <w:tcW w:w="1240" w:type="dxa"/>
            <w:tcBorders>
              <w:top w:val="single" w:sz="18" w:space="0" w:color="auto"/>
              <w:bottom w:val="single" w:sz="18" w:space="0" w:color="auto"/>
            </w:tcBorders>
            <w:shd w:val="clear" w:color="auto" w:fill="E6E6E6"/>
            <w:vAlign w:val="bottom"/>
          </w:tcPr>
          <w:p w:rsidR="008D468C" w:rsidRPr="00E608FE" w:rsidRDefault="008D468C" w:rsidP="001835E1">
            <w:pPr>
              <w:keepNext/>
              <w:spacing w:before="40" w:after="40" w:line="0" w:lineRule="atLeast"/>
              <w:jc w:val="right"/>
              <w:rPr>
                <w:rFonts w:ascii="Arial" w:eastAsia="Arial" w:hAnsi="Arial"/>
                <w:b/>
              </w:rPr>
            </w:pPr>
            <w:r w:rsidRPr="00E608FE">
              <w:rPr>
                <w:rFonts w:ascii="Arial" w:eastAsia="Arial" w:hAnsi="Arial"/>
                <w:b/>
              </w:rPr>
              <w:t>2018</w:t>
            </w:r>
          </w:p>
          <w:p w:rsidR="008D468C" w:rsidRPr="00E608FE" w:rsidRDefault="008D468C" w:rsidP="001835E1">
            <w:pPr>
              <w:keepNext/>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8D468C" w:rsidRPr="00E608FE" w:rsidRDefault="008D468C" w:rsidP="001835E1">
            <w:pPr>
              <w:keepNext/>
              <w:spacing w:before="40" w:after="40" w:line="0" w:lineRule="atLeast"/>
              <w:jc w:val="right"/>
              <w:rPr>
                <w:rFonts w:ascii="Arial" w:eastAsia="Arial" w:hAnsi="Arial"/>
                <w:b/>
              </w:rPr>
            </w:pPr>
            <w:r w:rsidRPr="00E608FE">
              <w:rPr>
                <w:rFonts w:ascii="Arial" w:eastAsia="Arial" w:hAnsi="Arial"/>
                <w:b/>
              </w:rPr>
              <w:t>2017</w:t>
            </w:r>
          </w:p>
          <w:p w:rsidR="008D468C" w:rsidRPr="00E608FE" w:rsidRDefault="008D468C" w:rsidP="001835E1">
            <w:pPr>
              <w:keepNext/>
              <w:spacing w:before="40" w:after="40" w:line="0" w:lineRule="atLeast"/>
              <w:jc w:val="right"/>
              <w:rPr>
                <w:rFonts w:ascii="Arial" w:eastAsia="Arial" w:hAnsi="Arial"/>
                <w:b/>
              </w:rPr>
            </w:pPr>
            <w:r w:rsidRPr="00E608FE">
              <w:rPr>
                <w:rFonts w:ascii="Arial" w:eastAsia="Arial" w:hAnsi="Arial"/>
                <w:b/>
              </w:rPr>
              <w:t>$'000</w:t>
            </w:r>
          </w:p>
        </w:tc>
      </w:tr>
      <w:tr w:rsidR="00B147D2" w:rsidRPr="00E608FE" w:rsidTr="006A0478">
        <w:trPr>
          <w:trHeight w:val="260"/>
        </w:trPr>
        <w:tc>
          <w:tcPr>
            <w:tcW w:w="6663" w:type="dxa"/>
            <w:tcBorders>
              <w:top w:val="single" w:sz="18" w:space="0" w:color="auto"/>
            </w:tcBorders>
            <w:shd w:val="clear" w:color="auto" w:fill="auto"/>
            <w:vAlign w:val="bottom"/>
          </w:tcPr>
          <w:p w:rsidR="008D468C" w:rsidRPr="00E608FE" w:rsidRDefault="008D468C" w:rsidP="001835E1">
            <w:pPr>
              <w:keepNext/>
              <w:spacing w:before="40" w:after="40" w:line="0" w:lineRule="atLeast"/>
              <w:ind w:left="40"/>
              <w:rPr>
                <w:rFonts w:ascii="Arial" w:eastAsia="Arial" w:hAnsi="Arial"/>
              </w:rPr>
            </w:pPr>
            <w:r w:rsidRPr="00E608FE">
              <w:rPr>
                <w:rFonts w:ascii="Arial" w:eastAsia="Arial" w:hAnsi="Arial"/>
              </w:rPr>
              <w:t>Short-term employee benefits</w:t>
            </w:r>
          </w:p>
        </w:tc>
        <w:tc>
          <w:tcPr>
            <w:tcW w:w="1240" w:type="dxa"/>
            <w:tcBorders>
              <w:top w:val="single" w:sz="18" w:space="0" w:color="auto"/>
            </w:tcBorders>
            <w:shd w:val="clear" w:color="auto" w:fill="E6E6E6"/>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2,122</w:t>
            </w:r>
          </w:p>
        </w:tc>
        <w:tc>
          <w:tcPr>
            <w:tcW w:w="1240" w:type="dxa"/>
            <w:tcBorders>
              <w:top w:val="single" w:sz="18" w:space="0" w:color="auto"/>
            </w:tcBorders>
            <w:shd w:val="clear" w:color="auto" w:fill="auto"/>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1,890</w:t>
            </w:r>
          </w:p>
        </w:tc>
      </w:tr>
      <w:tr w:rsidR="00B147D2" w:rsidRPr="00E608FE" w:rsidTr="006A0478">
        <w:trPr>
          <w:trHeight w:val="288"/>
        </w:trPr>
        <w:tc>
          <w:tcPr>
            <w:tcW w:w="6663" w:type="dxa"/>
            <w:shd w:val="clear" w:color="auto" w:fill="auto"/>
            <w:vAlign w:val="bottom"/>
          </w:tcPr>
          <w:p w:rsidR="008D468C" w:rsidRPr="00E608FE" w:rsidRDefault="008D468C" w:rsidP="001835E1">
            <w:pPr>
              <w:keepNext/>
              <w:spacing w:before="40" w:after="40" w:line="0" w:lineRule="atLeast"/>
              <w:ind w:left="40"/>
              <w:rPr>
                <w:rFonts w:ascii="Arial" w:eastAsia="Arial" w:hAnsi="Arial"/>
              </w:rPr>
            </w:pPr>
            <w:r w:rsidRPr="00E608FE">
              <w:rPr>
                <w:rFonts w:ascii="Arial" w:eastAsia="Arial" w:hAnsi="Arial"/>
              </w:rPr>
              <w:t>Post-employment benefits</w:t>
            </w:r>
          </w:p>
        </w:tc>
        <w:tc>
          <w:tcPr>
            <w:tcW w:w="1240" w:type="dxa"/>
            <w:shd w:val="clear" w:color="auto" w:fill="E6E6E6"/>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197</w:t>
            </w:r>
          </w:p>
        </w:tc>
        <w:tc>
          <w:tcPr>
            <w:tcW w:w="1240" w:type="dxa"/>
            <w:shd w:val="clear" w:color="auto" w:fill="auto"/>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173</w:t>
            </w:r>
          </w:p>
        </w:tc>
      </w:tr>
      <w:tr w:rsidR="00B147D2" w:rsidRPr="00E608FE" w:rsidTr="006A0478">
        <w:trPr>
          <w:trHeight w:val="288"/>
        </w:trPr>
        <w:tc>
          <w:tcPr>
            <w:tcW w:w="6663" w:type="dxa"/>
            <w:shd w:val="clear" w:color="auto" w:fill="auto"/>
            <w:vAlign w:val="bottom"/>
          </w:tcPr>
          <w:p w:rsidR="008D468C" w:rsidRPr="00E608FE" w:rsidRDefault="008D468C" w:rsidP="001835E1">
            <w:pPr>
              <w:keepNext/>
              <w:spacing w:before="40" w:after="40" w:line="0" w:lineRule="atLeast"/>
              <w:ind w:left="40"/>
              <w:rPr>
                <w:rFonts w:ascii="Arial" w:eastAsia="Arial" w:hAnsi="Arial"/>
              </w:rPr>
            </w:pPr>
            <w:r w:rsidRPr="00E608FE">
              <w:rPr>
                <w:rFonts w:ascii="Arial" w:eastAsia="Arial" w:hAnsi="Arial"/>
              </w:rPr>
              <w:t>Other long-term benefits</w:t>
            </w:r>
          </w:p>
        </w:tc>
        <w:tc>
          <w:tcPr>
            <w:tcW w:w="1240" w:type="dxa"/>
            <w:shd w:val="clear" w:color="auto" w:fill="E6E6E6"/>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51</w:t>
            </w:r>
          </w:p>
        </w:tc>
        <w:tc>
          <w:tcPr>
            <w:tcW w:w="1240" w:type="dxa"/>
            <w:shd w:val="clear" w:color="auto" w:fill="auto"/>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23</w:t>
            </w:r>
          </w:p>
        </w:tc>
      </w:tr>
      <w:tr w:rsidR="00B147D2" w:rsidRPr="00E608FE" w:rsidTr="006A0478">
        <w:trPr>
          <w:trHeight w:val="296"/>
        </w:trPr>
        <w:tc>
          <w:tcPr>
            <w:tcW w:w="6663" w:type="dxa"/>
            <w:tcBorders>
              <w:bottom w:val="single" w:sz="18" w:space="0" w:color="auto"/>
            </w:tcBorders>
            <w:shd w:val="clear" w:color="auto" w:fill="auto"/>
            <w:vAlign w:val="bottom"/>
          </w:tcPr>
          <w:p w:rsidR="008D468C" w:rsidRPr="00E608FE" w:rsidRDefault="008D468C" w:rsidP="001835E1">
            <w:pPr>
              <w:keepNext/>
              <w:spacing w:before="40" w:after="40" w:line="0" w:lineRule="atLeast"/>
              <w:ind w:left="40"/>
              <w:rPr>
                <w:rFonts w:ascii="Arial" w:eastAsia="Arial" w:hAnsi="Arial"/>
              </w:rPr>
            </w:pPr>
            <w:r w:rsidRPr="00E608FE">
              <w:rPr>
                <w:rFonts w:ascii="Arial" w:eastAsia="Arial" w:hAnsi="Arial"/>
              </w:rPr>
              <w:t>Termination benefits</w:t>
            </w:r>
          </w:p>
        </w:tc>
        <w:tc>
          <w:tcPr>
            <w:tcW w:w="1240" w:type="dxa"/>
            <w:tcBorders>
              <w:bottom w:val="single" w:sz="18" w:space="0" w:color="auto"/>
            </w:tcBorders>
            <w:shd w:val="clear" w:color="auto" w:fill="E6E6E6"/>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w:t>
            </w:r>
          </w:p>
        </w:tc>
        <w:tc>
          <w:tcPr>
            <w:tcW w:w="1240" w:type="dxa"/>
            <w:tcBorders>
              <w:bottom w:val="single" w:sz="18" w:space="0" w:color="auto"/>
            </w:tcBorders>
            <w:shd w:val="clear" w:color="auto" w:fill="auto"/>
            <w:vAlign w:val="bottom"/>
          </w:tcPr>
          <w:p w:rsidR="008D468C" w:rsidRPr="00E608FE" w:rsidRDefault="008D468C" w:rsidP="001835E1">
            <w:pPr>
              <w:keepNext/>
              <w:spacing w:before="40" w:after="40" w:line="0" w:lineRule="atLeast"/>
              <w:jc w:val="right"/>
              <w:rPr>
                <w:rFonts w:ascii="Arial" w:eastAsia="Arial" w:hAnsi="Arial"/>
              </w:rPr>
            </w:pPr>
            <w:r w:rsidRPr="00E608FE">
              <w:rPr>
                <w:rFonts w:ascii="Arial" w:eastAsia="Arial" w:hAnsi="Arial"/>
              </w:rPr>
              <w:t>444</w:t>
            </w:r>
          </w:p>
        </w:tc>
      </w:tr>
      <w:tr w:rsidR="00B147D2" w:rsidRPr="00E608FE" w:rsidTr="006A0478">
        <w:trPr>
          <w:trHeight w:val="268"/>
        </w:trPr>
        <w:tc>
          <w:tcPr>
            <w:tcW w:w="6663" w:type="dxa"/>
            <w:tcBorders>
              <w:top w:val="single" w:sz="18" w:space="0" w:color="auto"/>
              <w:bottom w:val="single" w:sz="18" w:space="0" w:color="auto"/>
            </w:tcBorders>
            <w:shd w:val="clear" w:color="auto" w:fill="auto"/>
            <w:vAlign w:val="bottom"/>
          </w:tcPr>
          <w:p w:rsidR="008D468C" w:rsidRPr="00E608FE" w:rsidRDefault="008D468C" w:rsidP="001835E1">
            <w:pPr>
              <w:keepNext/>
              <w:spacing w:before="40" w:after="40" w:line="0" w:lineRule="atLeast"/>
              <w:ind w:left="40"/>
              <w:rPr>
                <w:rFonts w:ascii="Arial" w:eastAsia="Arial" w:hAnsi="Arial"/>
                <w:b/>
              </w:rPr>
            </w:pPr>
            <w:r w:rsidRPr="00E608FE">
              <w:rPr>
                <w:rFonts w:ascii="Arial" w:eastAsia="Arial" w:hAnsi="Arial"/>
                <w:b/>
              </w:rPr>
              <w:t>Total remuneration**</w:t>
            </w:r>
          </w:p>
        </w:tc>
        <w:tc>
          <w:tcPr>
            <w:tcW w:w="1240" w:type="dxa"/>
            <w:tcBorders>
              <w:top w:val="single" w:sz="18" w:space="0" w:color="auto"/>
              <w:bottom w:val="single" w:sz="18" w:space="0" w:color="auto"/>
            </w:tcBorders>
            <w:shd w:val="clear" w:color="auto" w:fill="E6E6E6"/>
            <w:vAlign w:val="bottom"/>
          </w:tcPr>
          <w:p w:rsidR="008D468C" w:rsidRPr="00E608FE" w:rsidRDefault="008D468C" w:rsidP="001835E1">
            <w:pPr>
              <w:keepNext/>
              <w:spacing w:before="40" w:after="40" w:line="0" w:lineRule="atLeast"/>
              <w:ind w:right="20"/>
              <w:jc w:val="right"/>
              <w:rPr>
                <w:rFonts w:ascii="Arial" w:eastAsia="Arial" w:hAnsi="Arial"/>
                <w:b/>
              </w:rPr>
            </w:pPr>
            <w:r w:rsidRPr="00E608FE">
              <w:rPr>
                <w:rFonts w:ascii="Arial" w:eastAsia="Arial" w:hAnsi="Arial"/>
                <w:b/>
              </w:rPr>
              <w:t>2,370</w:t>
            </w:r>
          </w:p>
        </w:tc>
        <w:tc>
          <w:tcPr>
            <w:tcW w:w="1240" w:type="dxa"/>
            <w:tcBorders>
              <w:top w:val="single" w:sz="18" w:space="0" w:color="auto"/>
              <w:bottom w:val="single" w:sz="18" w:space="0" w:color="auto"/>
            </w:tcBorders>
            <w:shd w:val="clear" w:color="auto" w:fill="auto"/>
            <w:vAlign w:val="bottom"/>
          </w:tcPr>
          <w:p w:rsidR="008D468C" w:rsidRPr="00E608FE" w:rsidRDefault="008D468C" w:rsidP="001835E1">
            <w:pPr>
              <w:keepNext/>
              <w:spacing w:before="40" w:after="40" w:line="0" w:lineRule="atLeast"/>
              <w:ind w:right="20"/>
              <w:jc w:val="right"/>
              <w:rPr>
                <w:rFonts w:ascii="Arial" w:eastAsia="Arial" w:hAnsi="Arial"/>
                <w:b/>
              </w:rPr>
            </w:pPr>
            <w:r w:rsidRPr="00E608FE">
              <w:rPr>
                <w:rFonts w:ascii="Arial" w:eastAsia="Arial" w:hAnsi="Arial"/>
                <w:b/>
              </w:rPr>
              <w:t>2,530</w:t>
            </w:r>
          </w:p>
        </w:tc>
      </w:tr>
    </w:tbl>
    <w:p w:rsidR="00450EA2" w:rsidRPr="00E608FE" w:rsidRDefault="008D468C" w:rsidP="00E908C8">
      <w:pPr>
        <w:spacing w:before="240" w:line="240" w:lineRule="auto"/>
        <w:rPr>
          <w:rFonts w:ascii="Arial" w:eastAsia="Arial" w:hAnsi="Arial"/>
        </w:rPr>
      </w:pPr>
      <w:r w:rsidRPr="00E608FE">
        <w:rPr>
          <w:rFonts w:ascii="Arial" w:eastAsia="Arial" w:hAnsi="Arial"/>
        </w:rPr>
        <w:t>** Note that KMPs are also reported in the disclosure of remuneration of executive officers (Note 8.4.1).</w:t>
      </w:r>
    </w:p>
    <w:p w:rsidR="00450EA2" w:rsidRPr="00E608FE" w:rsidRDefault="00450EA2" w:rsidP="00450EA2">
      <w:pPr>
        <w:sectPr w:rsidR="00450EA2" w:rsidRPr="00E608FE" w:rsidSect="00D87ECF">
          <w:pgSz w:w="11906" w:h="16838"/>
          <w:pgMar w:top="1440" w:right="1440" w:bottom="1440" w:left="1440" w:header="708" w:footer="708" w:gutter="0"/>
          <w:cols w:space="708"/>
          <w:docGrid w:linePitch="360"/>
        </w:sectPr>
      </w:pPr>
      <w:r w:rsidRPr="00E608FE">
        <w:br w:type="page"/>
      </w:r>
    </w:p>
    <w:p w:rsidR="00450EA2" w:rsidRPr="00E608FE" w:rsidRDefault="00450EA2" w:rsidP="00BE71CD">
      <w:pPr>
        <w:pStyle w:val="Heading4"/>
      </w:pPr>
      <w:r w:rsidRPr="00E608FE">
        <w:lastRenderedPageBreak/>
        <w:t>8.5.2 Related party transactions</w:t>
      </w:r>
    </w:p>
    <w:p w:rsidR="00450EA2" w:rsidRPr="00E608FE" w:rsidRDefault="00450EA2" w:rsidP="00450EA2">
      <w:pPr>
        <w:spacing w:line="0" w:lineRule="atLeast"/>
        <w:ind w:left="40"/>
        <w:rPr>
          <w:rFonts w:ascii="Arial" w:eastAsia="Arial" w:hAnsi="Arial"/>
        </w:rPr>
      </w:pPr>
      <w:r w:rsidRPr="00E608FE">
        <w:rPr>
          <w:rFonts w:ascii="Arial" w:eastAsia="Arial" w:hAnsi="Arial"/>
        </w:rPr>
        <w:t>Business transactions carried out with the following related party entities for Key Management Personnel. All transactions were undertaken in the ordinary course of business and were at arm’s length and on normal commercial terms.</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104</w:t>
      </w:r>
      <w:r w:rsidR="00A76E68" w:rsidRPr="00E608FE">
        <w:rPr>
          <w:noProof/>
          <w:color w:val="auto"/>
        </w:rPr>
        <w:fldChar w:fldCharType="end"/>
      </w:r>
      <w:r w:rsidRPr="00E608FE">
        <w:rPr>
          <w:color w:val="auto"/>
        </w:rPr>
        <w:t>: Related party transaction</w:t>
      </w:r>
      <w:r w:rsidR="00962692" w:rsidRPr="00E608FE">
        <w:rPr>
          <w:color w:val="auto"/>
        </w:rPr>
        <w:t>s in 2017 and 2018</w:t>
      </w:r>
    </w:p>
    <w:tbl>
      <w:tblPr>
        <w:tblW w:w="14021" w:type="dxa"/>
        <w:tblLayout w:type="fixed"/>
        <w:tblCellMar>
          <w:left w:w="0" w:type="dxa"/>
          <w:right w:w="0" w:type="dxa"/>
        </w:tblCellMar>
        <w:tblLook w:val="0000" w:firstRow="0" w:lastRow="0" w:firstColumn="0" w:lastColumn="0" w:noHBand="0" w:noVBand="0"/>
      </w:tblPr>
      <w:tblGrid>
        <w:gridCol w:w="1985"/>
        <w:gridCol w:w="1390"/>
        <w:gridCol w:w="1284"/>
        <w:gridCol w:w="1418"/>
        <w:gridCol w:w="1307"/>
        <w:gridCol w:w="1740"/>
        <w:gridCol w:w="1926"/>
        <w:gridCol w:w="2971"/>
      </w:tblGrid>
      <w:tr w:rsidR="00B147D2" w:rsidRPr="00E608FE" w:rsidTr="007D2D25">
        <w:trPr>
          <w:trHeight w:val="283"/>
          <w:tblHeader/>
        </w:trPr>
        <w:tc>
          <w:tcPr>
            <w:tcW w:w="1985"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rPr>
                <w:rFonts w:ascii="Arial" w:eastAsia="Times New Roman" w:hAnsi="Arial" w:cs="Arial"/>
                <w:b/>
              </w:rPr>
            </w:pPr>
          </w:p>
        </w:tc>
        <w:tc>
          <w:tcPr>
            <w:tcW w:w="2674" w:type="dxa"/>
            <w:gridSpan w:val="2"/>
            <w:tcBorders>
              <w:top w:val="single" w:sz="18" w:space="0" w:color="auto"/>
              <w:bottom w:val="single" w:sz="18" w:space="0" w:color="auto"/>
            </w:tcBorders>
            <w:shd w:val="clear" w:color="auto" w:fill="E6E6E6"/>
            <w:vAlign w:val="center"/>
          </w:tcPr>
          <w:p w:rsidR="00450EA2" w:rsidRPr="00E608FE" w:rsidRDefault="00450EA2" w:rsidP="00D014B0">
            <w:pPr>
              <w:spacing w:before="40" w:after="40" w:line="0" w:lineRule="atLeast"/>
              <w:jc w:val="center"/>
              <w:rPr>
                <w:rFonts w:ascii="Arial" w:eastAsia="Arial" w:hAnsi="Arial" w:cs="Arial"/>
                <w:b/>
              </w:rPr>
            </w:pPr>
            <w:r w:rsidRPr="00E608FE">
              <w:rPr>
                <w:rFonts w:ascii="Arial" w:eastAsia="Arial" w:hAnsi="Arial" w:cs="Arial"/>
                <w:b/>
              </w:rPr>
              <w:t>2018</w:t>
            </w:r>
          </w:p>
        </w:tc>
        <w:tc>
          <w:tcPr>
            <w:tcW w:w="2725" w:type="dxa"/>
            <w:gridSpan w:val="2"/>
            <w:tcBorders>
              <w:top w:val="single" w:sz="18" w:space="0" w:color="auto"/>
              <w:bottom w:val="single" w:sz="18" w:space="0" w:color="auto"/>
            </w:tcBorders>
            <w:shd w:val="clear" w:color="auto" w:fill="auto"/>
            <w:vAlign w:val="center"/>
          </w:tcPr>
          <w:p w:rsidR="00450EA2" w:rsidRPr="00E608FE" w:rsidRDefault="00450EA2" w:rsidP="00D014B0">
            <w:pPr>
              <w:spacing w:before="40" w:after="40" w:line="0" w:lineRule="atLeast"/>
              <w:jc w:val="center"/>
              <w:rPr>
                <w:rFonts w:ascii="Arial" w:eastAsia="Times New Roman" w:hAnsi="Arial" w:cs="Arial"/>
                <w:b/>
              </w:rPr>
            </w:pPr>
            <w:r w:rsidRPr="00E608FE">
              <w:rPr>
                <w:rFonts w:ascii="Arial" w:eastAsia="Arial" w:hAnsi="Arial" w:cs="Arial"/>
                <w:b/>
              </w:rPr>
              <w:t>2017</w:t>
            </w:r>
          </w:p>
        </w:tc>
        <w:tc>
          <w:tcPr>
            <w:tcW w:w="1740"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jc w:val="right"/>
              <w:rPr>
                <w:rFonts w:ascii="Arial" w:eastAsia="Arial" w:hAnsi="Arial" w:cs="Arial"/>
                <w:b/>
              </w:rPr>
            </w:pPr>
            <w:r w:rsidRPr="00E608FE">
              <w:rPr>
                <w:rFonts w:ascii="Arial" w:eastAsia="Arial" w:hAnsi="Arial" w:cs="Arial"/>
                <w:b/>
              </w:rPr>
              <w:t>KMP</w:t>
            </w:r>
          </w:p>
        </w:tc>
        <w:tc>
          <w:tcPr>
            <w:tcW w:w="1926"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jc w:val="right"/>
              <w:rPr>
                <w:rFonts w:ascii="Arial" w:eastAsia="Arial" w:hAnsi="Arial" w:cs="Arial"/>
                <w:b/>
              </w:rPr>
            </w:pPr>
            <w:r w:rsidRPr="00E608FE">
              <w:rPr>
                <w:rFonts w:ascii="Arial" w:eastAsia="Arial" w:hAnsi="Arial" w:cs="Arial"/>
                <w:b/>
              </w:rPr>
              <w:t>Relationship</w:t>
            </w:r>
          </w:p>
        </w:tc>
        <w:tc>
          <w:tcPr>
            <w:tcW w:w="2971"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jc w:val="right"/>
              <w:rPr>
                <w:rFonts w:ascii="Arial" w:eastAsia="Arial" w:hAnsi="Arial" w:cs="Arial"/>
                <w:b/>
              </w:rPr>
            </w:pPr>
            <w:r w:rsidRPr="00E608FE">
              <w:rPr>
                <w:rFonts w:ascii="Arial" w:eastAsia="Arial" w:hAnsi="Arial" w:cs="Arial"/>
                <w:b/>
              </w:rPr>
              <w:t>Nature of Transactions</w:t>
            </w:r>
          </w:p>
        </w:tc>
      </w:tr>
      <w:tr w:rsidR="00B147D2" w:rsidRPr="00E608FE" w:rsidTr="00D014B0">
        <w:trPr>
          <w:trHeight w:val="306"/>
          <w:tblHeader/>
        </w:trPr>
        <w:tc>
          <w:tcPr>
            <w:tcW w:w="1985"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rPr>
                <w:rFonts w:ascii="Arial" w:eastAsia="Times New Roman" w:hAnsi="Arial" w:cs="Arial"/>
              </w:rPr>
            </w:pPr>
          </w:p>
        </w:tc>
        <w:tc>
          <w:tcPr>
            <w:tcW w:w="1390" w:type="dxa"/>
            <w:tcBorders>
              <w:top w:val="single" w:sz="18" w:space="0" w:color="auto"/>
              <w:bottom w:val="single" w:sz="18" w:space="0" w:color="auto"/>
            </w:tcBorders>
            <w:shd w:val="clear" w:color="auto" w:fill="E6E6E6"/>
            <w:vAlign w:val="center"/>
          </w:tcPr>
          <w:p w:rsidR="00450EA2" w:rsidRPr="00E608FE" w:rsidRDefault="00450EA2" w:rsidP="00D014B0">
            <w:pPr>
              <w:spacing w:before="40" w:after="40" w:line="216" w:lineRule="exact"/>
              <w:jc w:val="center"/>
              <w:rPr>
                <w:rFonts w:ascii="Arial" w:eastAsia="Arial" w:hAnsi="Arial" w:cs="Arial"/>
                <w:b/>
              </w:rPr>
            </w:pPr>
            <w:r w:rsidRPr="00E608FE">
              <w:rPr>
                <w:rFonts w:ascii="Arial" w:eastAsia="Arial" w:hAnsi="Arial" w:cs="Arial"/>
                <w:b/>
              </w:rPr>
              <w:t>Revenue</w:t>
            </w:r>
          </w:p>
          <w:p w:rsidR="00450EA2" w:rsidRPr="00E608FE" w:rsidRDefault="00450EA2" w:rsidP="00D014B0">
            <w:pPr>
              <w:spacing w:before="40" w:after="40" w:line="0" w:lineRule="atLeast"/>
              <w:jc w:val="center"/>
              <w:rPr>
                <w:rFonts w:ascii="Arial" w:eastAsia="Arial" w:hAnsi="Arial" w:cs="Arial"/>
                <w:b/>
              </w:rPr>
            </w:pPr>
            <w:r w:rsidRPr="00E608FE">
              <w:rPr>
                <w:rFonts w:ascii="Arial" w:eastAsia="Arial" w:hAnsi="Arial" w:cs="Arial"/>
                <w:b/>
              </w:rPr>
              <w:t>$'000</w:t>
            </w:r>
          </w:p>
        </w:tc>
        <w:tc>
          <w:tcPr>
            <w:tcW w:w="1284" w:type="dxa"/>
            <w:tcBorders>
              <w:top w:val="single" w:sz="18" w:space="0" w:color="auto"/>
              <w:bottom w:val="single" w:sz="18" w:space="0" w:color="auto"/>
            </w:tcBorders>
            <w:shd w:val="clear" w:color="auto" w:fill="E6E6E6"/>
            <w:vAlign w:val="center"/>
          </w:tcPr>
          <w:p w:rsidR="00450EA2" w:rsidRPr="00E608FE" w:rsidRDefault="00450EA2" w:rsidP="00D014B0">
            <w:pPr>
              <w:spacing w:before="40" w:after="40" w:line="0" w:lineRule="atLeast"/>
              <w:jc w:val="center"/>
              <w:rPr>
                <w:rFonts w:ascii="Arial" w:eastAsia="Arial" w:hAnsi="Arial" w:cs="Arial"/>
                <w:b/>
              </w:rPr>
            </w:pPr>
            <w:r w:rsidRPr="00E608FE">
              <w:rPr>
                <w:rFonts w:ascii="Arial" w:eastAsia="Arial" w:hAnsi="Arial" w:cs="Arial"/>
                <w:b/>
              </w:rPr>
              <w:t>Expenditure</w:t>
            </w:r>
          </w:p>
          <w:p w:rsidR="00450EA2" w:rsidRPr="00E608FE" w:rsidRDefault="00450EA2" w:rsidP="00D014B0">
            <w:pPr>
              <w:spacing w:before="40" w:after="40" w:line="0" w:lineRule="atLeast"/>
              <w:jc w:val="center"/>
              <w:rPr>
                <w:rFonts w:ascii="Arial" w:eastAsia="Arial" w:hAnsi="Arial" w:cs="Arial"/>
                <w:b/>
                <w:w w:val="98"/>
              </w:rPr>
            </w:pPr>
            <w:r w:rsidRPr="00E608FE">
              <w:rPr>
                <w:rFonts w:ascii="Arial" w:eastAsia="Arial" w:hAnsi="Arial" w:cs="Arial"/>
                <w:b/>
              </w:rPr>
              <w:t>$'000</w:t>
            </w:r>
          </w:p>
        </w:tc>
        <w:tc>
          <w:tcPr>
            <w:tcW w:w="1418" w:type="dxa"/>
            <w:tcBorders>
              <w:top w:val="single" w:sz="18" w:space="0" w:color="auto"/>
              <w:bottom w:val="single" w:sz="18" w:space="0" w:color="auto"/>
            </w:tcBorders>
            <w:shd w:val="clear" w:color="auto" w:fill="auto"/>
            <w:vAlign w:val="center"/>
          </w:tcPr>
          <w:p w:rsidR="00450EA2" w:rsidRPr="00E608FE" w:rsidRDefault="00450EA2" w:rsidP="00D014B0">
            <w:pPr>
              <w:spacing w:before="40" w:after="40" w:line="216" w:lineRule="exact"/>
              <w:jc w:val="center"/>
              <w:rPr>
                <w:rFonts w:ascii="Arial" w:eastAsia="Arial" w:hAnsi="Arial" w:cs="Arial"/>
                <w:b/>
              </w:rPr>
            </w:pPr>
            <w:r w:rsidRPr="00E608FE">
              <w:rPr>
                <w:rFonts w:ascii="Arial" w:eastAsia="Arial" w:hAnsi="Arial" w:cs="Arial"/>
                <w:b/>
              </w:rPr>
              <w:t>Revenue</w:t>
            </w:r>
          </w:p>
          <w:p w:rsidR="00450EA2" w:rsidRPr="00E608FE" w:rsidRDefault="00450EA2" w:rsidP="00D014B0">
            <w:pPr>
              <w:spacing w:before="40" w:after="40" w:line="0" w:lineRule="atLeast"/>
              <w:jc w:val="center"/>
              <w:rPr>
                <w:rFonts w:ascii="Arial" w:eastAsia="Arial" w:hAnsi="Arial" w:cs="Arial"/>
                <w:b/>
              </w:rPr>
            </w:pPr>
            <w:r w:rsidRPr="00E608FE">
              <w:rPr>
                <w:rFonts w:ascii="Arial" w:eastAsia="Arial" w:hAnsi="Arial" w:cs="Arial"/>
                <w:b/>
              </w:rPr>
              <w:t>$'000</w:t>
            </w:r>
          </w:p>
        </w:tc>
        <w:tc>
          <w:tcPr>
            <w:tcW w:w="1307" w:type="dxa"/>
            <w:tcBorders>
              <w:top w:val="single" w:sz="18" w:space="0" w:color="auto"/>
              <w:bottom w:val="single" w:sz="18" w:space="0" w:color="auto"/>
            </w:tcBorders>
            <w:shd w:val="clear" w:color="auto" w:fill="auto"/>
            <w:vAlign w:val="center"/>
          </w:tcPr>
          <w:p w:rsidR="00450EA2" w:rsidRPr="00E608FE" w:rsidRDefault="00450EA2" w:rsidP="00D014B0">
            <w:pPr>
              <w:spacing w:before="40" w:after="40" w:line="216" w:lineRule="exact"/>
              <w:jc w:val="center"/>
              <w:rPr>
                <w:rFonts w:ascii="Arial" w:eastAsia="Arial" w:hAnsi="Arial" w:cs="Arial"/>
                <w:b/>
              </w:rPr>
            </w:pPr>
            <w:r w:rsidRPr="00E608FE">
              <w:rPr>
                <w:rFonts w:ascii="Arial" w:eastAsia="Arial" w:hAnsi="Arial" w:cs="Arial"/>
                <w:b/>
              </w:rPr>
              <w:t>Expenditure</w:t>
            </w:r>
          </w:p>
          <w:p w:rsidR="00450EA2" w:rsidRPr="00E608FE" w:rsidRDefault="00450EA2" w:rsidP="005866A3">
            <w:pPr>
              <w:spacing w:before="40" w:after="40" w:line="0" w:lineRule="atLeast"/>
              <w:jc w:val="center"/>
              <w:rPr>
                <w:rFonts w:ascii="Arial" w:eastAsia="Arial" w:hAnsi="Arial" w:cs="Arial"/>
                <w:b/>
              </w:rPr>
            </w:pPr>
            <w:r w:rsidRPr="00E608FE">
              <w:rPr>
                <w:rFonts w:ascii="Arial" w:eastAsia="Arial" w:hAnsi="Arial" w:cs="Arial"/>
                <w:b/>
              </w:rPr>
              <w:t>$'000</w:t>
            </w:r>
          </w:p>
        </w:tc>
        <w:tc>
          <w:tcPr>
            <w:tcW w:w="1740"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rPr>
                <w:rFonts w:ascii="Arial" w:eastAsia="Times New Roman" w:hAnsi="Arial" w:cs="Arial"/>
              </w:rPr>
            </w:pPr>
          </w:p>
        </w:tc>
        <w:tc>
          <w:tcPr>
            <w:tcW w:w="1926"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rPr>
                <w:rFonts w:ascii="Arial" w:eastAsia="Times New Roman" w:hAnsi="Arial" w:cs="Arial"/>
              </w:rPr>
            </w:pPr>
          </w:p>
        </w:tc>
        <w:tc>
          <w:tcPr>
            <w:tcW w:w="2971" w:type="dxa"/>
            <w:tcBorders>
              <w:top w:val="single" w:sz="18" w:space="0" w:color="auto"/>
              <w:bottom w:val="single" w:sz="18" w:space="0" w:color="auto"/>
            </w:tcBorders>
            <w:shd w:val="clear" w:color="auto" w:fill="auto"/>
            <w:vAlign w:val="bottom"/>
          </w:tcPr>
          <w:p w:rsidR="00450EA2" w:rsidRPr="00E608FE" w:rsidRDefault="00450EA2" w:rsidP="00D014B0">
            <w:pPr>
              <w:spacing w:before="40" w:after="40" w:line="0" w:lineRule="atLeast"/>
              <w:rPr>
                <w:rFonts w:ascii="Arial" w:eastAsia="Times New Roman" w:hAnsi="Arial" w:cs="Arial"/>
              </w:rPr>
            </w:pPr>
          </w:p>
        </w:tc>
      </w:tr>
      <w:tr w:rsidR="00B147D2" w:rsidRPr="00E608FE" w:rsidTr="00783A15">
        <w:trPr>
          <w:trHeight w:val="711"/>
        </w:trPr>
        <w:tc>
          <w:tcPr>
            <w:tcW w:w="1985" w:type="dxa"/>
            <w:tcBorders>
              <w:top w:val="single" w:sz="18" w:space="0" w:color="auto"/>
              <w:bottom w:val="single" w:sz="2" w:space="0" w:color="auto"/>
            </w:tcBorders>
            <w:shd w:val="clear" w:color="auto" w:fill="auto"/>
            <w:vAlign w:val="center"/>
          </w:tcPr>
          <w:p w:rsidR="00450EA2" w:rsidRPr="00E608FE" w:rsidRDefault="00450EA2" w:rsidP="00D014B0">
            <w:pPr>
              <w:spacing w:before="40" w:after="40" w:line="0" w:lineRule="atLeast"/>
              <w:ind w:left="40"/>
              <w:rPr>
                <w:rFonts w:ascii="Arial" w:eastAsia="Arial" w:hAnsi="Arial" w:cs="Arial"/>
              </w:rPr>
            </w:pPr>
            <w:r w:rsidRPr="00E608FE">
              <w:rPr>
                <w:rFonts w:ascii="Arial" w:eastAsia="Arial" w:hAnsi="Arial" w:cs="Arial"/>
              </w:rPr>
              <w:t>Victorian Arts Centre Trust</w:t>
            </w:r>
          </w:p>
        </w:tc>
        <w:tc>
          <w:tcPr>
            <w:tcW w:w="1390" w:type="dxa"/>
            <w:tcBorders>
              <w:top w:val="single" w:sz="18"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37</w:t>
            </w:r>
          </w:p>
        </w:tc>
        <w:tc>
          <w:tcPr>
            <w:tcW w:w="1284" w:type="dxa"/>
            <w:tcBorders>
              <w:top w:val="single" w:sz="18"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418" w:type="dxa"/>
            <w:tcBorders>
              <w:top w:val="single" w:sz="18"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44</w:t>
            </w:r>
          </w:p>
        </w:tc>
        <w:tc>
          <w:tcPr>
            <w:tcW w:w="1307" w:type="dxa"/>
            <w:tcBorders>
              <w:top w:val="single" w:sz="18"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740" w:type="dxa"/>
            <w:tcBorders>
              <w:top w:val="single" w:sz="18"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Martin Foley MP</w:t>
            </w:r>
          </w:p>
        </w:tc>
        <w:tc>
          <w:tcPr>
            <w:tcW w:w="1926" w:type="dxa"/>
            <w:tcBorders>
              <w:top w:val="single" w:sz="18"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Responsible Minister</w:t>
            </w:r>
          </w:p>
        </w:tc>
        <w:tc>
          <w:tcPr>
            <w:tcW w:w="2971" w:type="dxa"/>
            <w:tcBorders>
              <w:top w:val="single" w:sz="18" w:space="0" w:color="auto"/>
              <w:bottom w:val="single" w:sz="2" w:space="0" w:color="auto"/>
            </w:tcBorders>
            <w:shd w:val="clear" w:color="auto" w:fill="auto"/>
            <w:vAlign w:val="center"/>
          </w:tcPr>
          <w:p w:rsidR="00450EA2" w:rsidRPr="00E608FE" w:rsidRDefault="00450EA2" w:rsidP="00D014B0">
            <w:pPr>
              <w:spacing w:before="40" w:after="40" w:line="212" w:lineRule="exact"/>
              <w:ind w:firstLine="147"/>
              <w:jc w:val="right"/>
              <w:rPr>
                <w:rFonts w:ascii="Arial" w:eastAsia="Arial" w:hAnsi="Arial" w:cs="Arial"/>
              </w:rPr>
            </w:pPr>
            <w:r w:rsidRPr="00E608FE">
              <w:rPr>
                <w:rFonts w:ascii="Arial" w:eastAsia="Arial" w:hAnsi="Arial" w:cs="Arial"/>
              </w:rPr>
              <w:t>Storage Income, Long Service Leave entitlement, ASIA TOPA grant</w:t>
            </w:r>
          </w:p>
        </w:tc>
      </w:tr>
      <w:tr w:rsidR="00B147D2" w:rsidRPr="00E608FE" w:rsidTr="00783A15">
        <w:trPr>
          <w:trHeight w:val="520"/>
        </w:trPr>
        <w:tc>
          <w:tcPr>
            <w:tcW w:w="1985"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ind w:left="40"/>
              <w:rPr>
                <w:rFonts w:ascii="Arial" w:eastAsia="Arial" w:hAnsi="Arial" w:cs="Arial"/>
              </w:rPr>
            </w:pPr>
            <w:r w:rsidRPr="00E608FE">
              <w:rPr>
                <w:rFonts w:ascii="Arial" w:eastAsia="Arial" w:hAnsi="Arial" w:cs="Arial"/>
              </w:rPr>
              <w:t>National Gallery of Victoria</w:t>
            </w:r>
          </w:p>
        </w:tc>
        <w:tc>
          <w:tcPr>
            <w:tcW w:w="1390"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112</w:t>
            </w:r>
          </w:p>
        </w:tc>
        <w:tc>
          <w:tcPr>
            <w:tcW w:w="1284"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418"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44</w:t>
            </w:r>
          </w:p>
        </w:tc>
        <w:tc>
          <w:tcPr>
            <w:tcW w:w="1307"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740"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Martin Foley MP</w:t>
            </w:r>
          </w:p>
        </w:tc>
        <w:tc>
          <w:tcPr>
            <w:tcW w:w="1926"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Responsible Minister</w:t>
            </w:r>
          </w:p>
        </w:tc>
        <w:tc>
          <w:tcPr>
            <w:tcW w:w="2971"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Storage Income, Program Partner Fee</w:t>
            </w:r>
          </w:p>
        </w:tc>
      </w:tr>
      <w:tr w:rsidR="00B147D2" w:rsidRPr="00E608FE" w:rsidTr="00783A15">
        <w:trPr>
          <w:trHeight w:val="515"/>
        </w:trPr>
        <w:tc>
          <w:tcPr>
            <w:tcW w:w="1985"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ind w:left="40"/>
              <w:rPr>
                <w:rFonts w:ascii="Arial" w:eastAsia="Arial" w:hAnsi="Arial" w:cs="Arial"/>
              </w:rPr>
            </w:pPr>
            <w:r w:rsidRPr="00E608FE">
              <w:rPr>
                <w:rFonts w:ascii="Arial" w:eastAsia="Arial" w:hAnsi="Arial" w:cs="Arial"/>
              </w:rPr>
              <w:t>Victoria University</w:t>
            </w:r>
          </w:p>
        </w:tc>
        <w:tc>
          <w:tcPr>
            <w:tcW w:w="1390"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284"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63</w:t>
            </w:r>
          </w:p>
        </w:tc>
        <w:tc>
          <w:tcPr>
            <w:tcW w:w="1418"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1</w:t>
            </w:r>
          </w:p>
        </w:tc>
        <w:tc>
          <w:tcPr>
            <w:tcW w:w="1307"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740"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ind w:left="40"/>
              <w:jc w:val="right"/>
              <w:rPr>
                <w:rFonts w:ascii="Arial" w:eastAsia="Arial" w:hAnsi="Arial" w:cs="Arial"/>
              </w:rPr>
            </w:pPr>
            <w:r w:rsidRPr="00E608FE">
              <w:rPr>
                <w:rFonts w:ascii="Arial" w:eastAsia="Arial" w:hAnsi="Arial" w:cs="Arial"/>
              </w:rPr>
              <w:t>Professor Rufus Black</w:t>
            </w:r>
          </w:p>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Board Member</w:t>
            </w:r>
          </w:p>
        </w:tc>
        <w:tc>
          <w:tcPr>
            <w:tcW w:w="1926"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Deputy</w:t>
            </w:r>
          </w:p>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Chancellor</w:t>
            </w:r>
            <w:r w:rsidR="00891A75" w:rsidRPr="00E608FE">
              <w:rPr>
                <w:rFonts w:ascii="Arial" w:eastAsia="Arial" w:hAnsi="Arial" w:cs="Arial"/>
              </w:rPr>
              <w:t xml:space="preserve"> </w:t>
            </w:r>
            <w:r w:rsidRPr="00E608FE">
              <w:rPr>
                <w:rFonts w:ascii="Arial" w:eastAsia="Arial" w:hAnsi="Arial" w:cs="Arial"/>
              </w:rPr>
              <w:t>/</w:t>
            </w:r>
            <w:r w:rsidR="00891A75" w:rsidRPr="00E608FE">
              <w:rPr>
                <w:rFonts w:ascii="Arial" w:eastAsia="Arial" w:hAnsi="Arial" w:cs="Arial"/>
              </w:rPr>
              <w:t xml:space="preserve"> </w:t>
            </w:r>
            <w:r w:rsidRPr="00E608FE">
              <w:rPr>
                <w:rFonts w:ascii="Arial" w:eastAsia="Arial" w:hAnsi="Arial" w:cs="Arial"/>
              </w:rPr>
              <w:t>Councillor</w:t>
            </w:r>
          </w:p>
        </w:tc>
        <w:tc>
          <w:tcPr>
            <w:tcW w:w="2971"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Admissions and Outreach Income, Art Work for Exhibition</w:t>
            </w:r>
          </w:p>
        </w:tc>
      </w:tr>
      <w:tr w:rsidR="00B147D2" w:rsidRPr="00E608FE" w:rsidTr="00783A15">
        <w:trPr>
          <w:trHeight w:val="1097"/>
        </w:trPr>
        <w:tc>
          <w:tcPr>
            <w:tcW w:w="1985"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ind w:left="40"/>
              <w:rPr>
                <w:rFonts w:ascii="Arial" w:eastAsia="Times New Roman" w:hAnsi="Arial" w:cs="Arial"/>
              </w:rPr>
            </w:pPr>
            <w:r w:rsidRPr="00E608FE">
              <w:rPr>
                <w:rFonts w:ascii="Arial" w:eastAsia="Arial" w:hAnsi="Arial" w:cs="Arial"/>
              </w:rPr>
              <w:t>Monash University</w:t>
            </w:r>
          </w:p>
        </w:tc>
        <w:tc>
          <w:tcPr>
            <w:tcW w:w="1390"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w:t>
            </w:r>
          </w:p>
        </w:tc>
        <w:tc>
          <w:tcPr>
            <w:tcW w:w="1284"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w:t>
            </w:r>
          </w:p>
        </w:tc>
        <w:tc>
          <w:tcPr>
            <w:tcW w:w="1418"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44</w:t>
            </w:r>
          </w:p>
        </w:tc>
        <w:tc>
          <w:tcPr>
            <w:tcW w:w="1307"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11</w:t>
            </w:r>
          </w:p>
        </w:tc>
        <w:tc>
          <w:tcPr>
            <w:tcW w:w="1740"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212" w:lineRule="exact"/>
              <w:jc w:val="right"/>
              <w:rPr>
                <w:rFonts w:ascii="Arial" w:eastAsia="Arial" w:hAnsi="Arial" w:cs="Arial"/>
              </w:rPr>
            </w:pPr>
            <w:r w:rsidRPr="00E608FE">
              <w:rPr>
                <w:rFonts w:ascii="Arial" w:eastAsia="Arial" w:hAnsi="Arial" w:cs="Arial"/>
              </w:rPr>
              <w:t>Professor Edwina</w:t>
            </w:r>
          </w:p>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Cornish AO, Board</w:t>
            </w:r>
          </w:p>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Member</w:t>
            </w:r>
          </w:p>
        </w:tc>
        <w:tc>
          <w:tcPr>
            <w:tcW w:w="1926"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Provost and Senior Vice president</w:t>
            </w:r>
          </w:p>
        </w:tc>
        <w:tc>
          <w:tcPr>
            <w:tcW w:w="2971"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Research Projects</w:t>
            </w:r>
          </w:p>
        </w:tc>
      </w:tr>
      <w:tr w:rsidR="00B147D2" w:rsidRPr="00E608FE" w:rsidTr="00783A15">
        <w:trPr>
          <w:trHeight w:val="1099"/>
        </w:trPr>
        <w:tc>
          <w:tcPr>
            <w:tcW w:w="1985"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ind w:left="40"/>
              <w:rPr>
                <w:rFonts w:ascii="Arial" w:eastAsia="Times New Roman" w:hAnsi="Arial" w:cs="Arial"/>
              </w:rPr>
            </w:pPr>
            <w:r w:rsidRPr="00E608FE">
              <w:rPr>
                <w:rFonts w:ascii="Arial" w:eastAsia="Arial" w:hAnsi="Arial" w:cs="Arial"/>
              </w:rPr>
              <w:t>CSIRO</w:t>
            </w:r>
          </w:p>
        </w:tc>
        <w:tc>
          <w:tcPr>
            <w:tcW w:w="1390"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w:t>
            </w:r>
          </w:p>
        </w:tc>
        <w:tc>
          <w:tcPr>
            <w:tcW w:w="1284"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w:t>
            </w:r>
          </w:p>
        </w:tc>
        <w:tc>
          <w:tcPr>
            <w:tcW w:w="1418"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415</w:t>
            </w:r>
          </w:p>
        </w:tc>
        <w:tc>
          <w:tcPr>
            <w:tcW w:w="1307"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5</w:t>
            </w:r>
          </w:p>
        </w:tc>
        <w:tc>
          <w:tcPr>
            <w:tcW w:w="1740"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213" w:lineRule="exact"/>
              <w:jc w:val="right"/>
              <w:rPr>
                <w:rFonts w:ascii="Arial" w:eastAsia="Arial" w:hAnsi="Arial" w:cs="Arial"/>
              </w:rPr>
            </w:pPr>
            <w:r w:rsidRPr="00E608FE">
              <w:rPr>
                <w:rFonts w:ascii="Arial" w:eastAsia="Arial" w:hAnsi="Arial" w:cs="Arial"/>
              </w:rPr>
              <w:t>Professor Edwina</w:t>
            </w:r>
          </w:p>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Cornish AO, Board</w:t>
            </w:r>
          </w:p>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Member</w:t>
            </w:r>
          </w:p>
        </w:tc>
        <w:tc>
          <w:tcPr>
            <w:tcW w:w="1926"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Times New Roman" w:hAnsi="Arial" w:cs="Arial"/>
              </w:rPr>
            </w:pPr>
            <w:r w:rsidRPr="00E608FE">
              <w:rPr>
                <w:rFonts w:ascii="Arial" w:eastAsia="Arial" w:hAnsi="Arial" w:cs="Arial"/>
              </w:rPr>
              <w:t>Board Member</w:t>
            </w:r>
          </w:p>
        </w:tc>
        <w:tc>
          <w:tcPr>
            <w:tcW w:w="2971"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Research Project, Reporting services and Publications</w:t>
            </w:r>
          </w:p>
        </w:tc>
      </w:tr>
      <w:tr w:rsidR="00B147D2" w:rsidRPr="00E608FE" w:rsidTr="00783A15">
        <w:trPr>
          <w:trHeight w:val="661"/>
        </w:trPr>
        <w:tc>
          <w:tcPr>
            <w:tcW w:w="1985"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ind w:left="40"/>
              <w:rPr>
                <w:rFonts w:ascii="Arial" w:eastAsia="Arial" w:hAnsi="Arial" w:cs="Arial"/>
              </w:rPr>
            </w:pPr>
            <w:r w:rsidRPr="00E608FE">
              <w:rPr>
                <w:rFonts w:ascii="Arial" w:eastAsia="Arial" w:hAnsi="Arial" w:cs="Arial"/>
              </w:rPr>
              <w:t>University Of Melbourne</w:t>
            </w:r>
          </w:p>
        </w:tc>
        <w:tc>
          <w:tcPr>
            <w:tcW w:w="1390"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284" w:type="dxa"/>
            <w:tcBorders>
              <w:top w:val="single" w:sz="2" w:space="0" w:color="auto"/>
              <w:bottom w:val="single" w:sz="2" w:space="0" w:color="auto"/>
            </w:tcBorders>
            <w:shd w:val="clear" w:color="auto" w:fill="E6E6E6"/>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w:t>
            </w:r>
          </w:p>
        </w:tc>
        <w:tc>
          <w:tcPr>
            <w:tcW w:w="1418"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646</w:t>
            </w:r>
          </w:p>
        </w:tc>
        <w:tc>
          <w:tcPr>
            <w:tcW w:w="1307"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81</w:t>
            </w:r>
          </w:p>
        </w:tc>
        <w:tc>
          <w:tcPr>
            <w:tcW w:w="1740"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Alison Inglis, Board Member</w:t>
            </w:r>
          </w:p>
        </w:tc>
        <w:tc>
          <w:tcPr>
            <w:tcW w:w="1926"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Master</w:t>
            </w:r>
            <w:r w:rsidR="001C4C41" w:rsidRPr="00E608FE">
              <w:rPr>
                <w:rFonts w:ascii="Arial" w:eastAsia="Arial" w:hAnsi="Arial" w:cs="Arial"/>
              </w:rPr>
              <w:t xml:space="preserve"> </w:t>
            </w:r>
            <w:r w:rsidRPr="00E608FE">
              <w:rPr>
                <w:rFonts w:ascii="Arial" w:eastAsia="Arial" w:hAnsi="Arial" w:cs="Arial"/>
              </w:rPr>
              <w:t>/</w:t>
            </w:r>
            <w:r w:rsidR="001C4C41" w:rsidRPr="00E608FE">
              <w:rPr>
                <w:rFonts w:ascii="Arial" w:eastAsia="Arial" w:hAnsi="Arial" w:cs="Arial"/>
              </w:rPr>
              <w:t xml:space="preserve"> </w:t>
            </w:r>
            <w:r w:rsidRPr="00E608FE">
              <w:rPr>
                <w:rFonts w:ascii="Arial" w:eastAsia="Arial" w:hAnsi="Arial" w:cs="Arial"/>
              </w:rPr>
              <w:t>Employee</w:t>
            </w:r>
          </w:p>
        </w:tc>
        <w:tc>
          <w:tcPr>
            <w:tcW w:w="2971" w:type="dxa"/>
            <w:tcBorders>
              <w:top w:val="single" w:sz="2" w:space="0" w:color="auto"/>
              <w:bottom w:val="single" w:sz="2" w:space="0" w:color="auto"/>
            </w:tcBorders>
            <w:shd w:val="clear" w:color="auto" w:fill="auto"/>
            <w:vAlign w:val="center"/>
          </w:tcPr>
          <w:p w:rsidR="00450EA2" w:rsidRPr="00E608FE" w:rsidRDefault="00450EA2" w:rsidP="00D014B0">
            <w:pPr>
              <w:spacing w:before="40" w:after="40" w:line="0" w:lineRule="atLeast"/>
              <w:jc w:val="right"/>
              <w:rPr>
                <w:rFonts w:ascii="Arial" w:eastAsia="Arial" w:hAnsi="Arial" w:cs="Arial"/>
              </w:rPr>
            </w:pPr>
            <w:r w:rsidRPr="00E608FE">
              <w:rPr>
                <w:rFonts w:ascii="Arial" w:eastAsia="Arial" w:hAnsi="Arial" w:cs="Arial"/>
              </w:rPr>
              <w:t>Venue Hire and School Programs, Scholarships</w:t>
            </w:r>
            <w:r w:rsidR="00891A75" w:rsidRPr="00E608FE">
              <w:rPr>
                <w:rFonts w:ascii="Arial" w:eastAsia="Arial" w:hAnsi="Arial" w:cs="Arial"/>
              </w:rPr>
              <w:t xml:space="preserve"> </w:t>
            </w:r>
            <w:r w:rsidRPr="00E608FE">
              <w:rPr>
                <w:rFonts w:ascii="Arial" w:eastAsia="Arial" w:hAnsi="Arial" w:cs="Arial"/>
              </w:rPr>
              <w:t>&amp; Research Projects</w:t>
            </w:r>
          </w:p>
        </w:tc>
      </w:tr>
      <w:tr w:rsidR="00B147D2" w:rsidRPr="00E608FE" w:rsidTr="00783A15">
        <w:trPr>
          <w:trHeight w:val="703"/>
        </w:trPr>
        <w:tc>
          <w:tcPr>
            <w:tcW w:w="1985"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ind w:left="40"/>
              <w:rPr>
                <w:rFonts w:ascii="Arial" w:eastAsia="Arial" w:hAnsi="Arial" w:cs="Arial"/>
              </w:rPr>
            </w:pPr>
            <w:r w:rsidRPr="00E608FE">
              <w:rPr>
                <w:rFonts w:ascii="Arial" w:eastAsia="Arial" w:hAnsi="Arial" w:cs="Arial"/>
              </w:rPr>
              <w:t>Fairfax Media</w:t>
            </w:r>
          </w:p>
        </w:tc>
        <w:tc>
          <w:tcPr>
            <w:tcW w:w="1390" w:type="dxa"/>
            <w:tcBorders>
              <w:top w:val="single" w:sz="2" w:space="0" w:color="auto"/>
              <w:bottom w:val="single" w:sz="2"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66</w:t>
            </w:r>
          </w:p>
        </w:tc>
        <w:tc>
          <w:tcPr>
            <w:tcW w:w="1284" w:type="dxa"/>
            <w:tcBorders>
              <w:top w:val="single" w:sz="2" w:space="0" w:color="auto"/>
              <w:bottom w:val="single" w:sz="2"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4</w:t>
            </w:r>
          </w:p>
        </w:tc>
        <w:tc>
          <w:tcPr>
            <w:tcW w:w="1418"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307"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740"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Ms Linda Nicholls AO</w:t>
            </w:r>
          </w:p>
        </w:tc>
        <w:tc>
          <w:tcPr>
            <w:tcW w:w="1926"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Non Executive Director</w:t>
            </w:r>
            <w:r w:rsidR="001C4C41" w:rsidRPr="00E608FE">
              <w:rPr>
                <w:rFonts w:ascii="Arial" w:eastAsia="Arial" w:hAnsi="Arial" w:cs="Arial"/>
              </w:rPr>
              <w:t xml:space="preserve"> </w:t>
            </w:r>
            <w:r w:rsidRPr="00E608FE">
              <w:rPr>
                <w:rFonts w:ascii="Arial" w:eastAsia="Arial" w:hAnsi="Arial" w:cs="Arial"/>
              </w:rPr>
              <w:t>/</w:t>
            </w:r>
            <w:r w:rsidR="001C4C41" w:rsidRPr="00E608FE">
              <w:rPr>
                <w:rFonts w:ascii="Arial" w:eastAsia="Arial" w:hAnsi="Arial" w:cs="Arial"/>
              </w:rPr>
              <w:t xml:space="preserve"> </w:t>
            </w:r>
            <w:r w:rsidRPr="00E608FE">
              <w:rPr>
                <w:rFonts w:ascii="Arial" w:eastAsia="Arial" w:hAnsi="Arial" w:cs="Arial"/>
              </w:rPr>
              <w:t>Shareholder</w:t>
            </w:r>
          </w:p>
        </w:tc>
        <w:tc>
          <w:tcPr>
            <w:tcW w:w="2971"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Event rental income, Copyright &amp; Advertising</w:t>
            </w:r>
          </w:p>
        </w:tc>
      </w:tr>
      <w:tr w:rsidR="00B147D2" w:rsidRPr="00E608FE" w:rsidTr="00783A15">
        <w:trPr>
          <w:trHeight w:val="664"/>
        </w:trPr>
        <w:tc>
          <w:tcPr>
            <w:tcW w:w="1985"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ind w:left="40"/>
              <w:rPr>
                <w:rFonts w:ascii="Arial" w:eastAsia="Arial" w:hAnsi="Arial" w:cs="Arial"/>
              </w:rPr>
            </w:pPr>
            <w:r w:rsidRPr="00E608FE">
              <w:rPr>
                <w:rFonts w:ascii="Arial" w:eastAsia="Arial" w:hAnsi="Arial" w:cs="Arial"/>
              </w:rPr>
              <w:lastRenderedPageBreak/>
              <w:t>Remix Summits</w:t>
            </w:r>
          </w:p>
        </w:tc>
        <w:tc>
          <w:tcPr>
            <w:tcW w:w="1390" w:type="dxa"/>
            <w:tcBorders>
              <w:top w:val="single" w:sz="2" w:space="0" w:color="auto"/>
              <w:bottom w:val="single" w:sz="2"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2</w:t>
            </w:r>
          </w:p>
        </w:tc>
        <w:tc>
          <w:tcPr>
            <w:tcW w:w="1284" w:type="dxa"/>
            <w:tcBorders>
              <w:top w:val="single" w:sz="2" w:space="0" w:color="auto"/>
              <w:bottom w:val="single" w:sz="2"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5</w:t>
            </w:r>
          </w:p>
        </w:tc>
        <w:tc>
          <w:tcPr>
            <w:tcW w:w="1418"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ind w:right="265"/>
              <w:jc w:val="right"/>
              <w:rPr>
                <w:rFonts w:ascii="Arial" w:eastAsia="Arial" w:hAnsi="Arial" w:cs="Arial"/>
              </w:rPr>
            </w:pPr>
            <w:r w:rsidRPr="00E608FE">
              <w:rPr>
                <w:rFonts w:ascii="Arial" w:eastAsia="Arial" w:hAnsi="Arial" w:cs="Arial"/>
              </w:rPr>
              <w:t>-</w:t>
            </w:r>
          </w:p>
        </w:tc>
        <w:tc>
          <w:tcPr>
            <w:tcW w:w="1307"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740"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Peter Tullin</w:t>
            </w:r>
          </w:p>
        </w:tc>
        <w:tc>
          <w:tcPr>
            <w:tcW w:w="1926"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Co-Founder and Managing Partner</w:t>
            </w:r>
          </w:p>
        </w:tc>
        <w:tc>
          <w:tcPr>
            <w:tcW w:w="2971" w:type="dxa"/>
            <w:tcBorders>
              <w:top w:val="single" w:sz="2" w:space="0" w:color="auto"/>
              <w:bottom w:val="single" w:sz="2" w:space="0" w:color="auto"/>
            </w:tcBorders>
            <w:shd w:val="clear" w:color="auto" w:fill="auto"/>
            <w:vAlign w:val="center"/>
          </w:tcPr>
          <w:p w:rsidR="00891A75" w:rsidRPr="00E608FE" w:rsidRDefault="00891A75" w:rsidP="00863D0A">
            <w:pPr>
              <w:spacing w:before="40" w:after="40" w:line="0" w:lineRule="atLeast"/>
              <w:ind w:firstLine="147"/>
              <w:jc w:val="right"/>
              <w:rPr>
                <w:rFonts w:ascii="Arial" w:eastAsia="Arial" w:hAnsi="Arial" w:cs="Arial"/>
              </w:rPr>
            </w:pPr>
            <w:r w:rsidRPr="00E608FE">
              <w:rPr>
                <w:rFonts w:ascii="Arial" w:eastAsia="Arial" w:hAnsi="Arial" w:cs="Arial"/>
              </w:rPr>
              <w:t>Venue Hire, Conference costs</w:t>
            </w:r>
          </w:p>
        </w:tc>
      </w:tr>
      <w:tr w:rsidR="00B147D2" w:rsidRPr="00E608FE" w:rsidTr="00783A15">
        <w:trPr>
          <w:trHeight w:val="660"/>
        </w:trPr>
        <w:tc>
          <w:tcPr>
            <w:tcW w:w="1985"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ind w:left="40"/>
              <w:rPr>
                <w:rFonts w:ascii="Arial" w:eastAsia="Arial" w:hAnsi="Arial" w:cs="Arial"/>
              </w:rPr>
            </w:pPr>
            <w:r w:rsidRPr="00E608FE">
              <w:rPr>
                <w:rFonts w:ascii="Arial" w:eastAsia="Arial" w:hAnsi="Arial" w:cs="Arial"/>
              </w:rPr>
              <w:t>Cante</w:t>
            </w:r>
            <w:r w:rsidR="007D2D25" w:rsidRPr="00E608FE">
              <w:rPr>
                <w:rFonts w:ascii="Arial" w:eastAsia="Arial" w:hAnsi="Arial" w:cs="Arial"/>
              </w:rPr>
              <w:t>r</w:t>
            </w:r>
            <w:r w:rsidRPr="00E608FE">
              <w:rPr>
                <w:rFonts w:ascii="Arial" w:eastAsia="Arial" w:hAnsi="Arial" w:cs="Arial"/>
              </w:rPr>
              <w:t>bury Primary School</w:t>
            </w:r>
          </w:p>
        </w:tc>
        <w:tc>
          <w:tcPr>
            <w:tcW w:w="1390" w:type="dxa"/>
            <w:tcBorders>
              <w:top w:val="single" w:sz="2" w:space="0" w:color="auto"/>
              <w:bottom w:val="single" w:sz="2"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284" w:type="dxa"/>
            <w:tcBorders>
              <w:top w:val="single" w:sz="2" w:space="0" w:color="auto"/>
              <w:bottom w:val="single" w:sz="2"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418"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ind w:right="265"/>
              <w:jc w:val="right"/>
              <w:rPr>
                <w:rFonts w:ascii="Arial" w:eastAsia="Arial" w:hAnsi="Arial" w:cs="Arial"/>
              </w:rPr>
            </w:pPr>
            <w:r w:rsidRPr="00E608FE">
              <w:rPr>
                <w:rFonts w:ascii="Arial" w:eastAsia="Arial" w:hAnsi="Arial" w:cs="Arial"/>
              </w:rPr>
              <w:t>5</w:t>
            </w:r>
          </w:p>
        </w:tc>
        <w:tc>
          <w:tcPr>
            <w:tcW w:w="1307"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740"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Gordon White</w:t>
            </w:r>
          </w:p>
        </w:tc>
        <w:tc>
          <w:tcPr>
            <w:tcW w:w="1926"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Volunteer Member of School Council</w:t>
            </w:r>
          </w:p>
        </w:tc>
        <w:tc>
          <w:tcPr>
            <w:tcW w:w="2971" w:type="dxa"/>
            <w:tcBorders>
              <w:top w:val="single" w:sz="2" w:space="0" w:color="auto"/>
              <w:bottom w:val="single" w:sz="2"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Admissions Income</w:t>
            </w:r>
          </w:p>
        </w:tc>
      </w:tr>
      <w:tr w:rsidR="00B147D2" w:rsidRPr="00E608FE" w:rsidTr="00783A15">
        <w:trPr>
          <w:trHeight w:val="514"/>
        </w:trPr>
        <w:tc>
          <w:tcPr>
            <w:tcW w:w="1985" w:type="dxa"/>
            <w:tcBorders>
              <w:top w:val="single" w:sz="2" w:space="0" w:color="auto"/>
              <w:bottom w:val="single" w:sz="18" w:space="0" w:color="auto"/>
            </w:tcBorders>
            <w:shd w:val="clear" w:color="auto" w:fill="auto"/>
            <w:vAlign w:val="center"/>
          </w:tcPr>
          <w:p w:rsidR="00891A75" w:rsidRPr="00E608FE" w:rsidRDefault="00891A75" w:rsidP="00D014B0">
            <w:pPr>
              <w:spacing w:before="40" w:after="40" w:line="0" w:lineRule="atLeast"/>
              <w:ind w:left="40"/>
              <w:rPr>
                <w:rFonts w:ascii="Arial" w:eastAsia="Arial" w:hAnsi="Arial" w:cs="Arial"/>
              </w:rPr>
            </w:pPr>
            <w:r w:rsidRPr="00E608FE">
              <w:rPr>
                <w:rFonts w:ascii="Arial" w:eastAsia="Arial" w:hAnsi="Arial" w:cs="Arial"/>
              </w:rPr>
              <w:t>Arts Access Victoria</w:t>
            </w:r>
          </w:p>
        </w:tc>
        <w:tc>
          <w:tcPr>
            <w:tcW w:w="1390" w:type="dxa"/>
            <w:tcBorders>
              <w:top w:val="single" w:sz="2" w:space="0" w:color="auto"/>
              <w:bottom w:val="single" w:sz="18"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284" w:type="dxa"/>
            <w:tcBorders>
              <w:top w:val="single" w:sz="2" w:space="0" w:color="auto"/>
              <w:bottom w:val="single" w:sz="18" w:space="0" w:color="auto"/>
            </w:tcBorders>
            <w:shd w:val="clear" w:color="auto" w:fill="E6E6E6"/>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w:t>
            </w:r>
          </w:p>
        </w:tc>
        <w:tc>
          <w:tcPr>
            <w:tcW w:w="1418" w:type="dxa"/>
            <w:tcBorders>
              <w:top w:val="single" w:sz="2" w:space="0" w:color="auto"/>
              <w:bottom w:val="single" w:sz="18" w:space="0" w:color="auto"/>
            </w:tcBorders>
            <w:shd w:val="clear" w:color="auto" w:fill="auto"/>
            <w:vAlign w:val="center"/>
          </w:tcPr>
          <w:p w:rsidR="00891A75" w:rsidRPr="00E608FE" w:rsidRDefault="00891A75" w:rsidP="00D014B0">
            <w:pPr>
              <w:spacing w:before="40" w:after="40" w:line="0" w:lineRule="atLeast"/>
              <w:ind w:right="265"/>
              <w:jc w:val="right"/>
              <w:rPr>
                <w:rFonts w:ascii="Arial" w:eastAsia="Arial" w:hAnsi="Arial" w:cs="Arial"/>
              </w:rPr>
            </w:pPr>
            <w:r w:rsidRPr="00E608FE">
              <w:rPr>
                <w:rFonts w:ascii="Arial" w:eastAsia="Arial" w:hAnsi="Arial" w:cs="Arial"/>
              </w:rPr>
              <w:t>-</w:t>
            </w:r>
          </w:p>
        </w:tc>
        <w:tc>
          <w:tcPr>
            <w:tcW w:w="1307" w:type="dxa"/>
            <w:tcBorders>
              <w:top w:val="single" w:sz="2"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4</w:t>
            </w:r>
          </w:p>
        </w:tc>
        <w:tc>
          <w:tcPr>
            <w:tcW w:w="1740" w:type="dxa"/>
            <w:tcBorders>
              <w:top w:val="single" w:sz="2"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Rod MacNeil</w:t>
            </w:r>
          </w:p>
        </w:tc>
        <w:tc>
          <w:tcPr>
            <w:tcW w:w="1926" w:type="dxa"/>
            <w:tcBorders>
              <w:top w:val="single" w:sz="2"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Board Member</w:t>
            </w:r>
          </w:p>
        </w:tc>
        <w:tc>
          <w:tcPr>
            <w:tcW w:w="2971" w:type="dxa"/>
            <w:tcBorders>
              <w:top w:val="single" w:sz="2"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Arial" w:hAnsi="Arial" w:cs="Arial"/>
              </w:rPr>
            </w:pPr>
            <w:r w:rsidRPr="00E608FE">
              <w:rPr>
                <w:rFonts w:ascii="Arial" w:eastAsia="Arial" w:hAnsi="Arial" w:cs="Arial"/>
              </w:rPr>
              <w:t>Training and Other Services</w:t>
            </w:r>
          </w:p>
        </w:tc>
      </w:tr>
      <w:tr w:rsidR="00B147D2" w:rsidRPr="00E608FE" w:rsidTr="00783A15">
        <w:trPr>
          <w:trHeight w:val="521"/>
        </w:trPr>
        <w:tc>
          <w:tcPr>
            <w:tcW w:w="1985" w:type="dxa"/>
            <w:tcBorders>
              <w:top w:val="single" w:sz="18" w:space="0" w:color="auto"/>
              <w:bottom w:val="single" w:sz="18" w:space="0" w:color="auto"/>
            </w:tcBorders>
            <w:shd w:val="clear" w:color="auto" w:fill="auto"/>
            <w:vAlign w:val="center"/>
          </w:tcPr>
          <w:p w:rsidR="00891A75" w:rsidRPr="00E608FE" w:rsidRDefault="00891A75" w:rsidP="00D014B0">
            <w:pPr>
              <w:spacing w:before="40" w:after="40" w:line="0" w:lineRule="atLeast"/>
              <w:ind w:left="40"/>
              <w:rPr>
                <w:rFonts w:ascii="Arial" w:eastAsia="Arial" w:hAnsi="Arial" w:cs="Arial"/>
                <w:b/>
              </w:rPr>
            </w:pPr>
            <w:r w:rsidRPr="00E608FE">
              <w:rPr>
                <w:rFonts w:ascii="Arial" w:eastAsia="Arial" w:hAnsi="Arial" w:cs="Arial"/>
                <w:b/>
              </w:rPr>
              <w:t>TOTAL</w:t>
            </w:r>
          </w:p>
        </w:tc>
        <w:tc>
          <w:tcPr>
            <w:tcW w:w="1390" w:type="dxa"/>
            <w:tcBorders>
              <w:top w:val="single" w:sz="18" w:space="0" w:color="auto"/>
              <w:bottom w:val="single" w:sz="18" w:space="0" w:color="auto"/>
            </w:tcBorders>
            <w:shd w:val="clear" w:color="auto" w:fill="E6E6E6"/>
            <w:vAlign w:val="center"/>
          </w:tcPr>
          <w:p w:rsidR="00891A75" w:rsidRPr="00E608FE" w:rsidRDefault="00891A75" w:rsidP="00D014B0">
            <w:pPr>
              <w:spacing w:before="40" w:after="40" w:line="0" w:lineRule="atLeast"/>
              <w:ind w:right="5"/>
              <w:jc w:val="right"/>
              <w:rPr>
                <w:rFonts w:ascii="Arial" w:eastAsia="Arial" w:hAnsi="Arial" w:cs="Arial"/>
                <w:b/>
              </w:rPr>
            </w:pPr>
            <w:r w:rsidRPr="00E608FE">
              <w:rPr>
                <w:rFonts w:ascii="Arial" w:eastAsia="Arial" w:hAnsi="Arial" w:cs="Arial"/>
                <w:b/>
              </w:rPr>
              <w:t>217</w:t>
            </w:r>
          </w:p>
        </w:tc>
        <w:tc>
          <w:tcPr>
            <w:tcW w:w="1284" w:type="dxa"/>
            <w:tcBorders>
              <w:top w:val="single" w:sz="18" w:space="0" w:color="auto"/>
              <w:bottom w:val="single" w:sz="18" w:space="0" w:color="auto"/>
            </w:tcBorders>
            <w:shd w:val="clear" w:color="auto" w:fill="E6E6E6"/>
            <w:vAlign w:val="center"/>
          </w:tcPr>
          <w:p w:rsidR="00891A75" w:rsidRPr="00E608FE" w:rsidRDefault="00891A75" w:rsidP="00D014B0">
            <w:pPr>
              <w:spacing w:before="40" w:after="40" w:line="0" w:lineRule="atLeast"/>
              <w:ind w:right="5"/>
              <w:jc w:val="right"/>
              <w:rPr>
                <w:rFonts w:ascii="Arial" w:eastAsia="Arial" w:hAnsi="Arial" w:cs="Arial"/>
                <w:b/>
              </w:rPr>
            </w:pPr>
            <w:r w:rsidRPr="00E608FE">
              <w:rPr>
                <w:rFonts w:ascii="Arial" w:eastAsia="Arial" w:hAnsi="Arial" w:cs="Arial"/>
                <w:b/>
              </w:rPr>
              <w:t>72</w:t>
            </w:r>
          </w:p>
        </w:tc>
        <w:tc>
          <w:tcPr>
            <w:tcW w:w="1418" w:type="dxa"/>
            <w:tcBorders>
              <w:top w:val="single" w:sz="18" w:space="0" w:color="auto"/>
              <w:bottom w:val="single" w:sz="18" w:space="0" w:color="auto"/>
            </w:tcBorders>
            <w:shd w:val="clear" w:color="auto" w:fill="auto"/>
            <w:vAlign w:val="center"/>
          </w:tcPr>
          <w:p w:rsidR="00891A75" w:rsidRPr="00E608FE" w:rsidRDefault="00891A75" w:rsidP="00D014B0">
            <w:pPr>
              <w:spacing w:before="40" w:after="40" w:line="0" w:lineRule="atLeast"/>
              <w:ind w:right="285"/>
              <w:jc w:val="right"/>
              <w:rPr>
                <w:rFonts w:ascii="Arial" w:eastAsia="Arial" w:hAnsi="Arial" w:cs="Arial"/>
                <w:b/>
              </w:rPr>
            </w:pPr>
            <w:r w:rsidRPr="00E608FE">
              <w:rPr>
                <w:rFonts w:ascii="Arial" w:eastAsia="Arial" w:hAnsi="Arial" w:cs="Arial"/>
                <w:b/>
              </w:rPr>
              <w:t>1,199</w:t>
            </w:r>
          </w:p>
        </w:tc>
        <w:tc>
          <w:tcPr>
            <w:tcW w:w="1307" w:type="dxa"/>
            <w:tcBorders>
              <w:top w:val="single" w:sz="18" w:space="0" w:color="auto"/>
              <w:bottom w:val="single" w:sz="18" w:space="0" w:color="auto"/>
            </w:tcBorders>
            <w:shd w:val="clear" w:color="auto" w:fill="auto"/>
            <w:vAlign w:val="center"/>
          </w:tcPr>
          <w:p w:rsidR="00891A75" w:rsidRPr="00E608FE" w:rsidRDefault="00891A75" w:rsidP="00D014B0">
            <w:pPr>
              <w:spacing w:before="40" w:after="40" w:line="0" w:lineRule="atLeast"/>
              <w:ind w:right="5"/>
              <w:jc w:val="right"/>
              <w:rPr>
                <w:rFonts w:ascii="Arial" w:eastAsia="Arial" w:hAnsi="Arial" w:cs="Arial"/>
                <w:b/>
              </w:rPr>
            </w:pPr>
            <w:r w:rsidRPr="00E608FE">
              <w:rPr>
                <w:rFonts w:ascii="Arial" w:eastAsia="Arial" w:hAnsi="Arial" w:cs="Arial"/>
                <w:b/>
              </w:rPr>
              <w:t>101</w:t>
            </w:r>
          </w:p>
        </w:tc>
        <w:tc>
          <w:tcPr>
            <w:tcW w:w="1740" w:type="dxa"/>
            <w:tcBorders>
              <w:top w:val="single" w:sz="18"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Times New Roman" w:hAnsi="Arial" w:cs="Arial"/>
              </w:rPr>
            </w:pPr>
          </w:p>
        </w:tc>
        <w:tc>
          <w:tcPr>
            <w:tcW w:w="1926" w:type="dxa"/>
            <w:tcBorders>
              <w:top w:val="single" w:sz="18"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Times New Roman" w:hAnsi="Arial" w:cs="Arial"/>
              </w:rPr>
            </w:pPr>
          </w:p>
        </w:tc>
        <w:tc>
          <w:tcPr>
            <w:tcW w:w="2971" w:type="dxa"/>
            <w:tcBorders>
              <w:top w:val="single" w:sz="18" w:space="0" w:color="auto"/>
              <w:bottom w:val="single" w:sz="18" w:space="0" w:color="auto"/>
            </w:tcBorders>
            <w:shd w:val="clear" w:color="auto" w:fill="auto"/>
            <w:vAlign w:val="center"/>
          </w:tcPr>
          <w:p w:rsidR="00891A75" w:rsidRPr="00E608FE" w:rsidRDefault="00891A75" w:rsidP="00D014B0">
            <w:pPr>
              <w:spacing w:before="40" w:after="40" w:line="0" w:lineRule="atLeast"/>
              <w:jc w:val="right"/>
              <w:rPr>
                <w:rFonts w:ascii="Arial" w:eastAsia="Times New Roman" w:hAnsi="Arial" w:cs="Arial"/>
              </w:rPr>
            </w:pPr>
          </w:p>
        </w:tc>
      </w:tr>
    </w:tbl>
    <w:p w:rsidR="00891A75" w:rsidRPr="00E608FE" w:rsidRDefault="00891A75" w:rsidP="00891A75">
      <w:pPr>
        <w:spacing w:before="240"/>
      </w:pPr>
      <w:r w:rsidRPr="00E608FE">
        <w:rPr>
          <w:rFonts w:ascii="Arial" w:eastAsia="Arial" w:hAnsi="Arial"/>
        </w:rPr>
        <w:t xml:space="preserve">As at 30 June </w:t>
      </w:r>
      <w:r w:rsidR="0005684E" w:rsidRPr="00E608FE">
        <w:rPr>
          <w:rFonts w:ascii="Arial" w:eastAsia="Arial" w:hAnsi="Arial"/>
        </w:rPr>
        <w:t>20</w:t>
      </w:r>
      <w:r w:rsidRPr="00E608FE">
        <w:rPr>
          <w:rFonts w:ascii="Arial" w:eastAsia="Arial" w:hAnsi="Arial"/>
        </w:rPr>
        <w:t>18, there were no amounts outstanding to Museums Victoria with related parties (2017: $6,000).</w:t>
      </w:r>
    </w:p>
    <w:p w:rsidR="00F948F0" w:rsidRPr="00E608FE" w:rsidRDefault="00F948F0">
      <w:pPr>
        <w:sectPr w:rsidR="00F948F0" w:rsidRPr="00E608FE" w:rsidSect="00450EA2">
          <w:pgSz w:w="16838" w:h="11906" w:orient="landscape"/>
          <w:pgMar w:top="1440" w:right="1440" w:bottom="1440" w:left="1440" w:header="708" w:footer="708" w:gutter="0"/>
          <w:cols w:space="708"/>
          <w:docGrid w:linePitch="360"/>
        </w:sectPr>
      </w:pPr>
      <w:r w:rsidRPr="00E608FE">
        <w:br w:type="page"/>
      </w:r>
    </w:p>
    <w:p w:rsidR="00F0497E" w:rsidRPr="00E608FE" w:rsidRDefault="00F0497E" w:rsidP="00BE71CD">
      <w:pPr>
        <w:pStyle w:val="Heading4"/>
      </w:pPr>
      <w:r w:rsidRPr="00E608FE">
        <w:lastRenderedPageBreak/>
        <w:t>5.3 Significant Transactions with Government Related Entities</w:t>
      </w:r>
    </w:p>
    <w:p w:rsidR="00F0497E" w:rsidRPr="00E608FE" w:rsidRDefault="00F0497E" w:rsidP="00F0497E">
      <w:pPr>
        <w:spacing w:line="0" w:lineRule="atLeast"/>
        <w:rPr>
          <w:rFonts w:ascii="Arial" w:eastAsia="Arial" w:hAnsi="Arial"/>
        </w:rPr>
      </w:pPr>
      <w:r w:rsidRPr="00E608FE">
        <w:rPr>
          <w:rFonts w:ascii="Arial" w:eastAsia="Arial" w:hAnsi="Arial"/>
        </w:rPr>
        <w:t>Museums Victoria carried out the following revenue and (expenditure) transactions with the below government-related entities. All transactions were undertaken in the ordinary course of business and were at arm’s length and on normal commercial terms.</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105</w:t>
      </w:r>
      <w:r w:rsidR="00A76E68" w:rsidRPr="00E608FE">
        <w:rPr>
          <w:noProof/>
          <w:color w:val="auto"/>
        </w:rPr>
        <w:fldChar w:fldCharType="end"/>
      </w:r>
      <w:r w:rsidRPr="00E608FE">
        <w:rPr>
          <w:color w:val="auto"/>
        </w:rPr>
        <w:t xml:space="preserve">: Significant transactions with Government related entities </w:t>
      </w:r>
      <w:r w:rsidR="00857A01" w:rsidRPr="00E608FE">
        <w:rPr>
          <w:color w:val="auto"/>
        </w:rPr>
        <w:t>in</w:t>
      </w:r>
      <w:r w:rsidRPr="00E608FE">
        <w:rPr>
          <w:color w:val="auto"/>
        </w:rPr>
        <w:t xml:space="preserve"> 2018</w:t>
      </w:r>
    </w:p>
    <w:tbl>
      <w:tblPr>
        <w:tblW w:w="9037" w:type="dxa"/>
        <w:tblLayout w:type="fixed"/>
        <w:tblCellMar>
          <w:left w:w="0" w:type="dxa"/>
          <w:right w:w="0" w:type="dxa"/>
        </w:tblCellMar>
        <w:tblLook w:val="0000" w:firstRow="0" w:lastRow="0" w:firstColumn="0" w:lastColumn="0" w:noHBand="0" w:noVBand="0"/>
      </w:tblPr>
      <w:tblGrid>
        <w:gridCol w:w="3600"/>
        <w:gridCol w:w="4197"/>
        <w:gridCol w:w="1240"/>
      </w:tblGrid>
      <w:tr w:rsidR="00B147D2" w:rsidRPr="00E608FE" w:rsidTr="00857A01">
        <w:trPr>
          <w:trHeight w:val="495"/>
        </w:trPr>
        <w:tc>
          <w:tcPr>
            <w:tcW w:w="3600" w:type="dxa"/>
            <w:tcBorders>
              <w:top w:val="single" w:sz="18" w:space="0" w:color="auto"/>
              <w:bottom w:val="single" w:sz="18" w:space="0" w:color="auto"/>
            </w:tcBorders>
            <w:shd w:val="clear" w:color="auto" w:fill="auto"/>
            <w:vAlign w:val="center"/>
          </w:tcPr>
          <w:p w:rsidR="00F0497E" w:rsidRPr="00E608FE" w:rsidRDefault="00F0497E" w:rsidP="00857A01">
            <w:pPr>
              <w:spacing w:before="40" w:after="40" w:line="0" w:lineRule="atLeast"/>
              <w:ind w:left="40"/>
              <w:rPr>
                <w:rFonts w:ascii="Times New Roman" w:eastAsia="Times New Roman" w:hAnsi="Times New Roman"/>
              </w:rPr>
            </w:pPr>
            <w:r w:rsidRPr="00E608FE">
              <w:rPr>
                <w:rFonts w:ascii="Arial" w:eastAsia="Arial" w:hAnsi="Arial"/>
                <w:b/>
              </w:rPr>
              <w:t>Government-related Entity</w:t>
            </w:r>
          </w:p>
        </w:tc>
        <w:tc>
          <w:tcPr>
            <w:tcW w:w="4197" w:type="dxa"/>
            <w:tcBorders>
              <w:top w:val="single" w:sz="18" w:space="0" w:color="auto"/>
              <w:bottom w:val="single" w:sz="18" w:space="0" w:color="auto"/>
            </w:tcBorders>
            <w:shd w:val="clear" w:color="auto" w:fill="auto"/>
            <w:vAlign w:val="center"/>
          </w:tcPr>
          <w:p w:rsidR="00F0497E" w:rsidRPr="00E608FE" w:rsidRDefault="00F0497E" w:rsidP="00857A01">
            <w:pPr>
              <w:spacing w:before="40" w:after="40" w:line="0" w:lineRule="atLeast"/>
              <w:ind w:left="40"/>
              <w:rPr>
                <w:rFonts w:ascii="Times New Roman" w:eastAsia="Times New Roman" w:hAnsi="Times New Roman"/>
              </w:rPr>
            </w:pPr>
            <w:r w:rsidRPr="00E608FE">
              <w:rPr>
                <w:rFonts w:ascii="Arial" w:eastAsia="Arial" w:hAnsi="Arial"/>
                <w:b/>
              </w:rPr>
              <w:t>Transactions</w:t>
            </w:r>
          </w:p>
        </w:tc>
        <w:tc>
          <w:tcPr>
            <w:tcW w:w="1240" w:type="dxa"/>
            <w:tcBorders>
              <w:top w:val="single" w:sz="18" w:space="0" w:color="auto"/>
              <w:bottom w:val="single" w:sz="18" w:space="0" w:color="auto"/>
            </w:tcBorders>
            <w:shd w:val="clear" w:color="auto" w:fill="EBEBEB"/>
            <w:vAlign w:val="bottom"/>
          </w:tcPr>
          <w:p w:rsidR="00F0497E" w:rsidRPr="00E608FE" w:rsidRDefault="00F0497E" w:rsidP="00857A01">
            <w:pPr>
              <w:spacing w:before="40" w:after="40" w:line="0" w:lineRule="atLeast"/>
              <w:jc w:val="right"/>
              <w:rPr>
                <w:rFonts w:ascii="Arial" w:eastAsia="Arial" w:hAnsi="Arial"/>
                <w:b/>
              </w:rPr>
            </w:pPr>
            <w:r w:rsidRPr="00E608FE">
              <w:rPr>
                <w:rFonts w:ascii="Arial" w:eastAsia="Arial" w:hAnsi="Arial"/>
                <w:b/>
              </w:rPr>
              <w:t>2018</w:t>
            </w:r>
          </w:p>
          <w:p w:rsidR="00F0497E" w:rsidRPr="00E608FE" w:rsidRDefault="00F0497E" w:rsidP="00857A01">
            <w:pPr>
              <w:spacing w:before="40" w:after="40" w:line="0" w:lineRule="atLeast"/>
              <w:jc w:val="right"/>
              <w:rPr>
                <w:rFonts w:ascii="Arial" w:eastAsia="Arial" w:hAnsi="Arial"/>
                <w:b/>
              </w:rPr>
            </w:pPr>
            <w:r w:rsidRPr="00E608FE">
              <w:rPr>
                <w:rFonts w:ascii="Arial" w:eastAsia="Arial" w:hAnsi="Arial"/>
                <w:b/>
              </w:rPr>
              <w:t>($’000)</w:t>
            </w:r>
          </w:p>
        </w:tc>
      </w:tr>
      <w:tr w:rsidR="00B147D2" w:rsidRPr="00E608FE" w:rsidTr="0005684E">
        <w:trPr>
          <w:trHeight w:val="611"/>
        </w:trPr>
        <w:tc>
          <w:tcPr>
            <w:tcW w:w="3600" w:type="dxa"/>
            <w:tcBorders>
              <w:top w:val="single" w:sz="18" w:space="0" w:color="auto"/>
              <w:bottom w:val="single" w:sz="2" w:space="0" w:color="auto"/>
            </w:tcBorders>
            <w:shd w:val="clear" w:color="auto" w:fill="auto"/>
          </w:tcPr>
          <w:p w:rsidR="00F0497E" w:rsidRPr="00E608FE" w:rsidRDefault="00F0497E" w:rsidP="0005684E">
            <w:pPr>
              <w:spacing w:before="40" w:after="40" w:line="0" w:lineRule="atLeast"/>
              <w:ind w:left="40"/>
              <w:rPr>
                <w:rFonts w:ascii="Arial" w:eastAsia="Arial" w:hAnsi="Arial"/>
              </w:rPr>
            </w:pPr>
            <w:r w:rsidRPr="00E608FE">
              <w:rPr>
                <w:rFonts w:ascii="Arial" w:eastAsia="Arial" w:hAnsi="Arial"/>
              </w:rPr>
              <w:t>Department of Education and Early Childhood Development</w:t>
            </w:r>
          </w:p>
        </w:tc>
        <w:tc>
          <w:tcPr>
            <w:tcW w:w="4197" w:type="dxa"/>
            <w:tcBorders>
              <w:top w:val="single" w:sz="18"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Strategic Partnership, Scienceworks Star 6 Funding</w:t>
            </w:r>
          </w:p>
        </w:tc>
        <w:tc>
          <w:tcPr>
            <w:tcW w:w="1240" w:type="dxa"/>
            <w:tcBorders>
              <w:top w:val="single" w:sz="18"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650</w:t>
            </w:r>
          </w:p>
        </w:tc>
      </w:tr>
      <w:tr w:rsidR="00B147D2" w:rsidRPr="00E608FE" w:rsidTr="00857A01">
        <w:trPr>
          <w:trHeight w:val="884"/>
        </w:trPr>
        <w:tc>
          <w:tcPr>
            <w:tcW w:w="3600" w:type="dxa"/>
            <w:tcBorders>
              <w:top w:val="single" w:sz="2" w:space="0" w:color="auto"/>
              <w:bottom w:val="single" w:sz="2"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Department of Economic Development Jobs Transport and Resources</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2017-18 Operating Funding &amp; Capital Asset Charge</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81,848</w:t>
            </w:r>
          </w:p>
        </w:tc>
      </w:tr>
      <w:tr w:rsidR="00B147D2" w:rsidRPr="00E608FE" w:rsidTr="00857A01">
        <w:trPr>
          <w:trHeight w:val="886"/>
        </w:trPr>
        <w:tc>
          <w:tcPr>
            <w:tcW w:w="3600" w:type="dxa"/>
            <w:tcBorders>
              <w:top w:val="single" w:sz="2" w:space="0" w:color="auto"/>
              <w:bottom w:val="single" w:sz="2"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Department of Economic Development Jobs Transport and Resources</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Exhibition Renewal &amp; Cultural Facilities Maintenance grant</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5,491</w:t>
            </w:r>
          </w:p>
        </w:tc>
      </w:tr>
      <w:tr w:rsidR="00B147D2" w:rsidRPr="00E608FE" w:rsidTr="00857A01">
        <w:trPr>
          <w:trHeight w:val="262"/>
        </w:trPr>
        <w:tc>
          <w:tcPr>
            <w:tcW w:w="3600" w:type="dxa"/>
            <w:tcBorders>
              <w:top w:val="single" w:sz="2" w:space="0" w:color="auto"/>
              <w:bottom w:val="single" w:sz="2"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Transport Accident Commission</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Road Safety Education Complex Income</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13,464</w:t>
            </w:r>
          </w:p>
        </w:tc>
      </w:tr>
      <w:tr w:rsidR="00B147D2" w:rsidRPr="00E608FE" w:rsidTr="00857A01">
        <w:trPr>
          <w:trHeight w:val="274"/>
        </w:trPr>
        <w:tc>
          <w:tcPr>
            <w:tcW w:w="3600" w:type="dxa"/>
            <w:tcBorders>
              <w:top w:val="single" w:sz="2" w:space="0" w:color="auto"/>
              <w:bottom w:val="single" w:sz="2"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Treasury Corporation of Victoria</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Interest Income</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577</w:t>
            </w:r>
          </w:p>
        </w:tc>
      </w:tr>
      <w:tr w:rsidR="00B147D2" w:rsidRPr="00E608FE" w:rsidTr="00857A01">
        <w:trPr>
          <w:trHeight w:val="274"/>
        </w:trPr>
        <w:tc>
          <w:tcPr>
            <w:tcW w:w="3600" w:type="dxa"/>
            <w:tcBorders>
              <w:top w:val="single" w:sz="2" w:space="0" w:color="auto"/>
              <w:bottom w:val="single" w:sz="2"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Victorian Managed Insurance Authority</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General &amp; Specialised Insurance</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(917)</w:t>
            </w:r>
          </w:p>
        </w:tc>
      </w:tr>
      <w:tr w:rsidR="00B147D2" w:rsidRPr="00E608FE" w:rsidTr="008F1A34">
        <w:trPr>
          <w:trHeight w:val="274"/>
        </w:trPr>
        <w:tc>
          <w:tcPr>
            <w:tcW w:w="3600" w:type="dxa"/>
            <w:tcBorders>
              <w:top w:val="single" w:sz="2" w:space="0" w:color="auto"/>
              <w:bottom w:val="single" w:sz="2" w:space="0" w:color="auto"/>
            </w:tcBorders>
            <w:shd w:val="clear" w:color="auto" w:fill="auto"/>
          </w:tcPr>
          <w:p w:rsidR="00F0497E" w:rsidRPr="00E608FE" w:rsidRDefault="00F0497E" w:rsidP="008F1A34">
            <w:pPr>
              <w:spacing w:before="40" w:after="40" w:line="0" w:lineRule="atLeast"/>
              <w:ind w:left="40"/>
              <w:rPr>
                <w:rFonts w:ascii="Arial" w:eastAsia="Arial" w:hAnsi="Arial"/>
              </w:rPr>
            </w:pPr>
            <w:r w:rsidRPr="00E608FE">
              <w:rPr>
                <w:rFonts w:ascii="Arial" w:eastAsia="Arial" w:hAnsi="Arial"/>
              </w:rPr>
              <w:t>Transport Accident Commission</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Road Safety Education Complex Expenditure</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(10,604)</w:t>
            </w:r>
          </w:p>
        </w:tc>
      </w:tr>
      <w:tr w:rsidR="00B147D2" w:rsidRPr="00E608FE" w:rsidTr="00857A01">
        <w:trPr>
          <w:trHeight w:val="274"/>
        </w:trPr>
        <w:tc>
          <w:tcPr>
            <w:tcW w:w="3600" w:type="dxa"/>
            <w:tcBorders>
              <w:top w:val="single" w:sz="2" w:space="0" w:color="auto"/>
              <w:bottom w:val="single" w:sz="2"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Department of Treasury and Finance</w:t>
            </w:r>
          </w:p>
        </w:tc>
        <w:tc>
          <w:tcPr>
            <w:tcW w:w="4197" w:type="dxa"/>
            <w:tcBorders>
              <w:top w:val="single" w:sz="2" w:space="0" w:color="auto"/>
              <w:bottom w:val="single" w:sz="2"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Capital Asset Charge</w:t>
            </w:r>
          </w:p>
        </w:tc>
        <w:tc>
          <w:tcPr>
            <w:tcW w:w="1240" w:type="dxa"/>
            <w:tcBorders>
              <w:top w:val="single" w:sz="2" w:space="0" w:color="auto"/>
              <w:bottom w:val="single" w:sz="2"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(38,122)</w:t>
            </w:r>
          </w:p>
        </w:tc>
      </w:tr>
      <w:tr w:rsidR="00B147D2" w:rsidRPr="00E608FE" w:rsidTr="00857A01">
        <w:trPr>
          <w:trHeight w:val="284"/>
        </w:trPr>
        <w:tc>
          <w:tcPr>
            <w:tcW w:w="3600" w:type="dxa"/>
            <w:tcBorders>
              <w:top w:val="single" w:sz="2" w:space="0" w:color="auto"/>
              <w:bottom w:val="single" w:sz="18" w:space="0" w:color="auto"/>
            </w:tcBorders>
            <w:shd w:val="clear" w:color="auto" w:fill="auto"/>
            <w:vAlign w:val="bottom"/>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Various Government Departments</w:t>
            </w:r>
          </w:p>
        </w:tc>
        <w:tc>
          <w:tcPr>
            <w:tcW w:w="4197" w:type="dxa"/>
            <w:tcBorders>
              <w:top w:val="single" w:sz="2" w:space="0" w:color="auto"/>
              <w:bottom w:val="single" w:sz="18" w:space="0" w:color="auto"/>
            </w:tcBorders>
            <w:shd w:val="clear" w:color="auto" w:fill="auto"/>
          </w:tcPr>
          <w:p w:rsidR="00F0497E" w:rsidRPr="00E608FE" w:rsidRDefault="00F0497E" w:rsidP="00857A01">
            <w:pPr>
              <w:spacing w:before="40" w:after="40" w:line="0" w:lineRule="atLeast"/>
              <w:ind w:left="40"/>
              <w:rPr>
                <w:rFonts w:ascii="Arial" w:eastAsia="Arial" w:hAnsi="Arial"/>
              </w:rPr>
            </w:pPr>
            <w:r w:rsidRPr="00E608FE">
              <w:rPr>
                <w:rFonts w:ascii="Arial" w:eastAsia="Arial" w:hAnsi="Arial"/>
              </w:rPr>
              <w:t>Other Minor Transactions*</w:t>
            </w:r>
          </w:p>
        </w:tc>
        <w:tc>
          <w:tcPr>
            <w:tcW w:w="1240" w:type="dxa"/>
            <w:tcBorders>
              <w:top w:val="single" w:sz="2" w:space="0" w:color="auto"/>
              <w:bottom w:val="single" w:sz="18" w:space="0" w:color="auto"/>
            </w:tcBorders>
            <w:shd w:val="clear" w:color="auto" w:fill="EBEBEB"/>
          </w:tcPr>
          <w:p w:rsidR="00F0497E" w:rsidRPr="00E608FE" w:rsidRDefault="00F0497E" w:rsidP="00857A01">
            <w:pPr>
              <w:spacing w:before="40" w:after="40" w:line="0" w:lineRule="atLeast"/>
              <w:jc w:val="right"/>
              <w:rPr>
                <w:rFonts w:ascii="Arial" w:eastAsia="Arial" w:hAnsi="Arial"/>
              </w:rPr>
            </w:pPr>
            <w:r w:rsidRPr="00E608FE">
              <w:rPr>
                <w:rFonts w:ascii="Arial" w:eastAsia="Arial" w:hAnsi="Arial"/>
              </w:rPr>
              <w:t>462</w:t>
            </w:r>
          </w:p>
        </w:tc>
      </w:tr>
    </w:tbl>
    <w:p w:rsidR="00F0497E" w:rsidRPr="00E608FE" w:rsidRDefault="00F0497E" w:rsidP="00044E73">
      <w:pPr>
        <w:tabs>
          <w:tab w:val="left" w:pos="113"/>
        </w:tabs>
        <w:spacing w:before="240" w:line="240" w:lineRule="auto"/>
        <w:ind w:left="6"/>
        <w:rPr>
          <w:rFonts w:ascii="Arial" w:eastAsia="Arial" w:hAnsi="Arial"/>
        </w:rPr>
      </w:pPr>
      <w:r w:rsidRPr="00E608FE">
        <w:rPr>
          <w:rFonts w:ascii="Arial" w:eastAsia="Arial" w:hAnsi="Arial"/>
        </w:rPr>
        <w:t>* Other minor transactions are transactions less than $100,000. These transactions relate to government grants offset by finance lease interest on motor vehicles.</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106</w:t>
      </w:r>
      <w:r w:rsidR="00A76E68" w:rsidRPr="00E608FE">
        <w:rPr>
          <w:noProof/>
          <w:color w:val="auto"/>
        </w:rPr>
        <w:fldChar w:fldCharType="end"/>
      </w:r>
      <w:r w:rsidRPr="00E608FE">
        <w:rPr>
          <w:color w:val="auto"/>
        </w:rPr>
        <w:t xml:space="preserve">: Significant transactions with Government related entities </w:t>
      </w:r>
      <w:r w:rsidR="00857A01" w:rsidRPr="00E608FE">
        <w:rPr>
          <w:color w:val="auto"/>
        </w:rPr>
        <w:t>in</w:t>
      </w:r>
      <w:r w:rsidRPr="00E608FE">
        <w:rPr>
          <w:color w:val="auto"/>
        </w:rPr>
        <w:t xml:space="preserve"> 2017</w:t>
      </w:r>
    </w:p>
    <w:tbl>
      <w:tblPr>
        <w:tblW w:w="9037" w:type="dxa"/>
        <w:tblLayout w:type="fixed"/>
        <w:tblCellMar>
          <w:left w:w="0" w:type="dxa"/>
          <w:right w:w="0" w:type="dxa"/>
        </w:tblCellMar>
        <w:tblLook w:val="0000" w:firstRow="0" w:lastRow="0" w:firstColumn="0" w:lastColumn="0" w:noHBand="0" w:noVBand="0"/>
      </w:tblPr>
      <w:tblGrid>
        <w:gridCol w:w="3600"/>
        <w:gridCol w:w="4197"/>
        <w:gridCol w:w="1240"/>
      </w:tblGrid>
      <w:tr w:rsidR="00B147D2" w:rsidRPr="00E608FE" w:rsidTr="00857A01">
        <w:trPr>
          <w:trHeight w:val="584"/>
          <w:tblHeader/>
        </w:trPr>
        <w:tc>
          <w:tcPr>
            <w:tcW w:w="3600" w:type="dxa"/>
            <w:tcBorders>
              <w:top w:val="single" w:sz="18" w:space="0" w:color="auto"/>
              <w:bottom w:val="single" w:sz="18" w:space="0" w:color="auto"/>
            </w:tcBorders>
            <w:shd w:val="clear" w:color="auto" w:fill="auto"/>
            <w:vAlign w:val="center"/>
          </w:tcPr>
          <w:p w:rsidR="00044E73" w:rsidRPr="00E608FE" w:rsidRDefault="00044E73" w:rsidP="00857A01">
            <w:pPr>
              <w:spacing w:before="40" w:after="40" w:line="0" w:lineRule="atLeast"/>
              <w:ind w:left="40"/>
              <w:rPr>
                <w:rFonts w:ascii="Arial" w:eastAsia="Times New Roman" w:hAnsi="Arial" w:cs="Arial"/>
              </w:rPr>
            </w:pPr>
            <w:r w:rsidRPr="00E608FE">
              <w:rPr>
                <w:rFonts w:ascii="Arial" w:eastAsia="Arial" w:hAnsi="Arial" w:cs="Arial"/>
                <w:b/>
              </w:rPr>
              <w:t>Government-related Entity</w:t>
            </w:r>
          </w:p>
        </w:tc>
        <w:tc>
          <w:tcPr>
            <w:tcW w:w="4197" w:type="dxa"/>
            <w:tcBorders>
              <w:top w:val="single" w:sz="18" w:space="0" w:color="auto"/>
              <w:bottom w:val="single" w:sz="18" w:space="0" w:color="auto"/>
            </w:tcBorders>
            <w:shd w:val="clear" w:color="auto" w:fill="auto"/>
            <w:vAlign w:val="center"/>
          </w:tcPr>
          <w:p w:rsidR="00044E73" w:rsidRPr="00E608FE" w:rsidRDefault="00044E73" w:rsidP="00857A01">
            <w:pPr>
              <w:spacing w:before="40" w:after="40" w:line="0" w:lineRule="atLeast"/>
              <w:ind w:left="40"/>
              <w:rPr>
                <w:rFonts w:ascii="Arial" w:eastAsia="Times New Roman" w:hAnsi="Arial" w:cs="Arial"/>
              </w:rPr>
            </w:pPr>
            <w:r w:rsidRPr="00E608FE">
              <w:rPr>
                <w:rFonts w:ascii="Arial" w:eastAsia="Arial" w:hAnsi="Arial" w:cs="Arial"/>
                <w:b/>
              </w:rPr>
              <w:t>Transactions</w:t>
            </w:r>
          </w:p>
        </w:tc>
        <w:tc>
          <w:tcPr>
            <w:tcW w:w="1240" w:type="dxa"/>
            <w:tcBorders>
              <w:top w:val="single" w:sz="18" w:space="0" w:color="auto"/>
              <w:bottom w:val="single" w:sz="18"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b/>
              </w:rPr>
            </w:pPr>
            <w:r w:rsidRPr="00E608FE">
              <w:rPr>
                <w:rFonts w:ascii="Arial" w:eastAsia="Arial" w:hAnsi="Arial" w:cs="Arial"/>
                <w:b/>
              </w:rPr>
              <w:t>2017</w:t>
            </w:r>
          </w:p>
          <w:p w:rsidR="00044E73" w:rsidRPr="00E608FE" w:rsidRDefault="00044E73" w:rsidP="00857A01">
            <w:pPr>
              <w:spacing w:before="40" w:after="40" w:line="0" w:lineRule="atLeast"/>
              <w:jc w:val="right"/>
              <w:rPr>
                <w:rFonts w:ascii="Arial" w:eastAsia="Arial" w:hAnsi="Arial" w:cs="Arial"/>
                <w:b/>
              </w:rPr>
            </w:pPr>
            <w:r w:rsidRPr="00E608FE">
              <w:rPr>
                <w:rFonts w:ascii="Arial" w:eastAsia="Arial" w:hAnsi="Arial" w:cs="Arial"/>
                <w:b/>
              </w:rPr>
              <w:t>($’000)</w:t>
            </w:r>
          </w:p>
        </w:tc>
      </w:tr>
      <w:tr w:rsidR="00B147D2" w:rsidRPr="00E608FE" w:rsidTr="00857A01">
        <w:trPr>
          <w:trHeight w:val="569"/>
        </w:trPr>
        <w:tc>
          <w:tcPr>
            <w:tcW w:w="3600" w:type="dxa"/>
            <w:tcBorders>
              <w:top w:val="single" w:sz="18"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Department of Education and Early Childhood Development</w:t>
            </w:r>
          </w:p>
        </w:tc>
        <w:tc>
          <w:tcPr>
            <w:tcW w:w="4197" w:type="dxa"/>
            <w:tcBorders>
              <w:top w:val="single" w:sz="18"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Strategic Partnership, Scienceworks Star 6 Funding</w:t>
            </w:r>
          </w:p>
        </w:tc>
        <w:tc>
          <w:tcPr>
            <w:tcW w:w="1240" w:type="dxa"/>
            <w:tcBorders>
              <w:top w:val="single" w:sz="18"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810</w:t>
            </w:r>
          </w:p>
        </w:tc>
      </w:tr>
      <w:tr w:rsidR="00B147D2" w:rsidRPr="00E608FE" w:rsidTr="00857A01">
        <w:trPr>
          <w:trHeight w:val="753"/>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Department of Economic Development Jobs Transport and Resources</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2016-17 Operating Funding &amp; Capital Asset Charge</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79,719</w:t>
            </w:r>
          </w:p>
        </w:tc>
      </w:tr>
      <w:tr w:rsidR="00B147D2" w:rsidRPr="00E608FE" w:rsidTr="00857A01">
        <w:trPr>
          <w:trHeight w:val="680"/>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Department of Economic Development Jobs Transport and Resources</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Exhibition Renewal &amp; Capital grant</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6,755</w:t>
            </w:r>
          </w:p>
        </w:tc>
      </w:tr>
      <w:tr w:rsidR="00B147D2" w:rsidRPr="00E608FE" w:rsidTr="00857A01">
        <w:trPr>
          <w:trHeight w:val="262"/>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Transport Accident Commission</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Road Safety Education Complex Funding</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3,161</w:t>
            </w:r>
          </w:p>
        </w:tc>
      </w:tr>
      <w:tr w:rsidR="00B147D2" w:rsidRPr="00E608FE" w:rsidTr="00857A01">
        <w:trPr>
          <w:trHeight w:val="274"/>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Arts Victoria Grant</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Exhibition Funding</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269</w:t>
            </w:r>
          </w:p>
        </w:tc>
      </w:tr>
      <w:tr w:rsidR="00B147D2" w:rsidRPr="00E608FE" w:rsidTr="00857A01">
        <w:trPr>
          <w:trHeight w:val="274"/>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Treasury Corporation of Victoria</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Interest Income</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617</w:t>
            </w:r>
          </w:p>
        </w:tc>
      </w:tr>
      <w:tr w:rsidR="00B147D2" w:rsidRPr="00E608FE" w:rsidTr="00857A01">
        <w:trPr>
          <w:trHeight w:val="274"/>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Victorian Managed Insurance Authority</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General &amp; Specialised Insurance</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(659)</w:t>
            </w:r>
          </w:p>
        </w:tc>
      </w:tr>
      <w:tr w:rsidR="00B147D2" w:rsidRPr="00E608FE" w:rsidTr="00857A01">
        <w:trPr>
          <w:trHeight w:val="274"/>
        </w:trPr>
        <w:tc>
          <w:tcPr>
            <w:tcW w:w="3600"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Department of Treasury and Finance</w:t>
            </w:r>
          </w:p>
        </w:tc>
        <w:tc>
          <w:tcPr>
            <w:tcW w:w="4197" w:type="dxa"/>
            <w:tcBorders>
              <w:top w:val="single" w:sz="2" w:space="0" w:color="auto"/>
              <w:bottom w:val="single" w:sz="2"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Capital Asset Charge</w:t>
            </w:r>
          </w:p>
        </w:tc>
        <w:tc>
          <w:tcPr>
            <w:tcW w:w="1240" w:type="dxa"/>
            <w:tcBorders>
              <w:top w:val="single" w:sz="2" w:space="0" w:color="auto"/>
              <w:bottom w:val="single" w:sz="2"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(38,122)</w:t>
            </w:r>
          </w:p>
        </w:tc>
      </w:tr>
      <w:tr w:rsidR="00B147D2" w:rsidRPr="00E608FE" w:rsidTr="00857A01">
        <w:trPr>
          <w:trHeight w:val="283"/>
        </w:trPr>
        <w:tc>
          <w:tcPr>
            <w:tcW w:w="3600" w:type="dxa"/>
            <w:tcBorders>
              <w:top w:val="single" w:sz="2" w:space="0" w:color="auto"/>
              <w:bottom w:val="single" w:sz="18"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lastRenderedPageBreak/>
              <w:t>Various Government Departments</w:t>
            </w:r>
          </w:p>
        </w:tc>
        <w:tc>
          <w:tcPr>
            <w:tcW w:w="4197" w:type="dxa"/>
            <w:tcBorders>
              <w:top w:val="single" w:sz="2" w:space="0" w:color="auto"/>
              <w:bottom w:val="single" w:sz="18" w:space="0" w:color="auto"/>
            </w:tcBorders>
            <w:shd w:val="clear" w:color="auto" w:fill="auto"/>
          </w:tcPr>
          <w:p w:rsidR="00044E73" w:rsidRPr="00E608FE" w:rsidRDefault="00044E73" w:rsidP="00857A01">
            <w:pPr>
              <w:spacing w:before="40" w:after="40" w:line="0" w:lineRule="atLeast"/>
              <w:ind w:left="40"/>
              <w:rPr>
                <w:rFonts w:ascii="Arial" w:eastAsia="Arial" w:hAnsi="Arial" w:cs="Arial"/>
              </w:rPr>
            </w:pPr>
            <w:r w:rsidRPr="00E608FE">
              <w:rPr>
                <w:rFonts w:ascii="Arial" w:eastAsia="Arial" w:hAnsi="Arial" w:cs="Arial"/>
              </w:rPr>
              <w:t>Other Minor Transactions*</w:t>
            </w:r>
          </w:p>
        </w:tc>
        <w:tc>
          <w:tcPr>
            <w:tcW w:w="1240" w:type="dxa"/>
            <w:tcBorders>
              <w:top w:val="single" w:sz="2" w:space="0" w:color="auto"/>
              <w:bottom w:val="single" w:sz="18" w:space="0" w:color="auto"/>
            </w:tcBorders>
            <w:shd w:val="clear" w:color="auto" w:fill="EBEBEB"/>
          </w:tcPr>
          <w:p w:rsidR="00044E73" w:rsidRPr="00E608FE" w:rsidRDefault="00044E73" w:rsidP="00857A01">
            <w:pPr>
              <w:spacing w:before="40" w:after="40" w:line="0" w:lineRule="atLeast"/>
              <w:jc w:val="right"/>
              <w:rPr>
                <w:rFonts w:ascii="Arial" w:eastAsia="Arial" w:hAnsi="Arial" w:cs="Arial"/>
              </w:rPr>
            </w:pPr>
            <w:r w:rsidRPr="00E608FE">
              <w:rPr>
                <w:rFonts w:ascii="Arial" w:eastAsia="Arial" w:hAnsi="Arial" w:cs="Arial"/>
              </w:rPr>
              <w:t>139</w:t>
            </w:r>
          </w:p>
        </w:tc>
      </w:tr>
    </w:tbl>
    <w:p w:rsidR="008C5F55" w:rsidRPr="00E608FE" w:rsidRDefault="004553FF" w:rsidP="004553FF">
      <w:pPr>
        <w:tabs>
          <w:tab w:val="left" w:pos="113"/>
        </w:tabs>
        <w:spacing w:before="240" w:after="0" w:line="240" w:lineRule="auto"/>
        <w:ind w:left="29"/>
        <w:rPr>
          <w:rFonts w:ascii="Arial" w:eastAsia="Arial" w:hAnsi="Arial"/>
        </w:rPr>
      </w:pPr>
      <w:r w:rsidRPr="00E608FE">
        <w:rPr>
          <w:rFonts w:ascii="Arial" w:eastAsia="Arial" w:hAnsi="Arial"/>
        </w:rPr>
        <w:t xml:space="preserve">* </w:t>
      </w:r>
      <w:r w:rsidR="008C5F55" w:rsidRPr="00E608FE">
        <w:rPr>
          <w:rFonts w:ascii="Arial" w:eastAsia="Arial" w:hAnsi="Arial"/>
        </w:rPr>
        <w:t>Other minor transactions are transactions less than $100,000. These transactions relate to government grants offset by finance lease interest on motor vehicles.</w:t>
      </w:r>
    </w:p>
    <w:p w:rsidR="00F948F0" w:rsidRPr="00E608FE" w:rsidRDefault="00E11D36" w:rsidP="008C5F55">
      <w:pPr>
        <w:spacing w:before="240"/>
      </w:pPr>
      <w:r w:rsidRPr="00E608FE">
        <w:rPr>
          <w:rFonts w:ascii="Arial" w:eastAsia="Arial" w:hAnsi="Arial"/>
        </w:rPr>
        <w:t>Below are the amounts outstanding to and (by) Museums Victoria with government-related entities.</w:t>
      </w:r>
    </w:p>
    <w:p w:rsidR="00115ADB" w:rsidRPr="00E608FE" w:rsidRDefault="00115ADB" w:rsidP="00115ADB">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107</w:t>
      </w:r>
      <w:r w:rsidR="00A76E68" w:rsidRPr="00E608FE">
        <w:rPr>
          <w:noProof/>
          <w:color w:val="auto"/>
        </w:rPr>
        <w:fldChar w:fldCharType="end"/>
      </w:r>
      <w:r w:rsidRPr="00E608FE">
        <w:rPr>
          <w:color w:val="auto"/>
        </w:rPr>
        <w:t>: Amounts outstanding to and by Museums Victoria with Government related entities</w:t>
      </w:r>
      <w:r w:rsidR="004553FF" w:rsidRPr="00E608FE">
        <w:rPr>
          <w:color w:val="auto"/>
        </w:rPr>
        <w:t xml:space="preserve"> in 2017 and 2018</w:t>
      </w:r>
    </w:p>
    <w:tbl>
      <w:tblPr>
        <w:tblW w:w="9093" w:type="dxa"/>
        <w:tblInd w:w="30" w:type="dxa"/>
        <w:tblLayout w:type="fixed"/>
        <w:tblCellMar>
          <w:left w:w="0" w:type="dxa"/>
          <w:right w:w="0" w:type="dxa"/>
        </w:tblCellMar>
        <w:tblLook w:val="0000" w:firstRow="0" w:lastRow="0" w:firstColumn="0" w:lastColumn="0" w:noHBand="0" w:noVBand="0"/>
      </w:tblPr>
      <w:tblGrid>
        <w:gridCol w:w="6633"/>
        <w:gridCol w:w="1220"/>
        <w:gridCol w:w="1240"/>
      </w:tblGrid>
      <w:tr w:rsidR="00B147D2" w:rsidRPr="00E608FE" w:rsidTr="00D67748">
        <w:trPr>
          <w:trHeight w:val="273"/>
        </w:trPr>
        <w:tc>
          <w:tcPr>
            <w:tcW w:w="6633" w:type="dxa"/>
            <w:vMerge w:val="restart"/>
            <w:tcBorders>
              <w:top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Times New Roman" w:hAnsi="Arial" w:cs="Arial"/>
              </w:rPr>
            </w:pPr>
            <w:r w:rsidRPr="00E608FE">
              <w:rPr>
                <w:rFonts w:ascii="Arial" w:eastAsia="Arial" w:hAnsi="Arial" w:cs="Arial"/>
                <w:b/>
              </w:rPr>
              <w:t>Government-related Entity</w:t>
            </w:r>
          </w:p>
        </w:tc>
        <w:tc>
          <w:tcPr>
            <w:tcW w:w="2460" w:type="dxa"/>
            <w:gridSpan w:val="2"/>
            <w:tcBorders>
              <w:top w:val="single" w:sz="18" w:space="0" w:color="auto"/>
              <w:bottom w:val="single" w:sz="18" w:space="0" w:color="auto"/>
            </w:tcBorders>
            <w:shd w:val="clear" w:color="auto" w:fill="auto"/>
            <w:vAlign w:val="bottom"/>
          </w:tcPr>
          <w:p w:rsidR="00E11D36" w:rsidRPr="00E608FE" w:rsidRDefault="00E11D36" w:rsidP="00CD7FF6">
            <w:pPr>
              <w:spacing w:before="40" w:after="40" w:line="0" w:lineRule="atLeast"/>
              <w:ind w:right="285"/>
              <w:jc w:val="right"/>
              <w:rPr>
                <w:rFonts w:ascii="Arial" w:eastAsia="Arial" w:hAnsi="Arial" w:cs="Arial"/>
                <w:b/>
              </w:rPr>
            </w:pPr>
            <w:r w:rsidRPr="00E608FE">
              <w:rPr>
                <w:rFonts w:ascii="Arial" w:eastAsia="Arial" w:hAnsi="Arial" w:cs="Arial"/>
                <w:b/>
              </w:rPr>
              <w:t>Outstanding To/(By)</w:t>
            </w:r>
          </w:p>
        </w:tc>
      </w:tr>
      <w:tr w:rsidR="00B147D2" w:rsidRPr="00E608FE" w:rsidTr="00D67748">
        <w:trPr>
          <w:trHeight w:val="693"/>
        </w:trPr>
        <w:tc>
          <w:tcPr>
            <w:tcW w:w="6633" w:type="dxa"/>
            <w:vMerge/>
            <w:tcBorders>
              <w:bottom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Times New Roman" w:hAnsi="Arial" w:cs="Arial"/>
              </w:rPr>
            </w:pPr>
          </w:p>
        </w:tc>
        <w:tc>
          <w:tcPr>
            <w:tcW w:w="1220" w:type="dxa"/>
            <w:tcBorders>
              <w:top w:val="single" w:sz="18" w:space="0" w:color="auto"/>
              <w:bottom w:val="single" w:sz="18" w:space="0" w:color="auto"/>
            </w:tcBorders>
            <w:shd w:val="clear" w:color="auto" w:fill="EBEBEB"/>
            <w:vAlign w:val="bottom"/>
          </w:tcPr>
          <w:p w:rsidR="00E11D36" w:rsidRPr="00E608FE" w:rsidRDefault="00E11D36" w:rsidP="00CD7FF6">
            <w:pPr>
              <w:spacing w:before="40" w:after="40" w:line="0" w:lineRule="atLeast"/>
              <w:jc w:val="right"/>
              <w:rPr>
                <w:rFonts w:ascii="Arial" w:eastAsia="Arial" w:hAnsi="Arial" w:cs="Arial"/>
                <w:b/>
              </w:rPr>
            </w:pPr>
            <w:r w:rsidRPr="00E608FE">
              <w:rPr>
                <w:rFonts w:ascii="Arial" w:eastAsia="Arial" w:hAnsi="Arial" w:cs="Arial"/>
                <w:b/>
              </w:rPr>
              <w:t>2018</w:t>
            </w:r>
          </w:p>
          <w:p w:rsidR="00E11D36" w:rsidRPr="00E608FE" w:rsidRDefault="00E11D36" w:rsidP="00CD7FF6">
            <w:pPr>
              <w:spacing w:before="40" w:after="40" w:line="0" w:lineRule="atLeast"/>
              <w:jc w:val="right"/>
              <w:rPr>
                <w:rFonts w:ascii="Arial" w:eastAsia="Arial" w:hAnsi="Arial" w:cs="Arial"/>
                <w:b/>
              </w:rPr>
            </w:pPr>
            <w:r w:rsidRPr="00E608FE">
              <w:rPr>
                <w:rFonts w:ascii="Arial" w:eastAsia="Times New Roman" w:hAnsi="Arial" w:cs="Arial"/>
                <w:b/>
              </w:rPr>
              <w:t>($’000)</w:t>
            </w:r>
          </w:p>
        </w:tc>
        <w:tc>
          <w:tcPr>
            <w:tcW w:w="1240" w:type="dxa"/>
            <w:tcBorders>
              <w:top w:val="single" w:sz="18" w:space="0" w:color="auto"/>
              <w:bottom w:val="single" w:sz="18" w:space="0" w:color="auto"/>
            </w:tcBorders>
            <w:shd w:val="clear" w:color="auto" w:fill="auto"/>
            <w:vAlign w:val="bottom"/>
          </w:tcPr>
          <w:p w:rsidR="00E11D36" w:rsidRPr="00E608FE" w:rsidRDefault="00E11D36" w:rsidP="00CD7FF6">
            <w:pPr>
              <w:spacing w:before="40" w:after="40" w:line="0" w:lineRule="atLeast"/>
              <w:jc w:val="right"/>
              <w:rPr>
                <w:rFonts w:ascii="Arial" w:eastAsia="Arial" w:hAnsi="Arial" w:cs="Arial"/>
                <w:b/>
              </w:rPr>
            </w:pPr>
            <w:r w:rsidRPr="00E608FE">
              <w:rPr>
                <w:rFonts w:ascii="Arial" w:eastAsia="Arial" w:hAnsi="Arial" w:cs="Arial"/>
                <w:b/>
              </w:rPr>
              <w:t>2017</w:t>
            </w:r>
          </w:p>
          <w:p w:rsidR="00E11D36" w:rsidRPr="00E608FE" w:rsidRDefault="00E11D36" w:rsidP="00CD7FF6">
            <w:pPr>
              <w:spacing w:before="40" w:after="40" w:line="0" w:lineRule="atLeast"/>
              <w:jc w:val="right"/>
              <w:rPr>
                <w:rFonts w:ascii="Arial" w:eastAsia="Arial" w:hAnsi="Arial" w:cs="Arial"/>
                <w:b/>
              </w:rPr>
            </w:pPr>
            <w:r w:rsidRPr="00E608FE">
              <w:rPr>
                <w:rFonts w:ascii="Arial" w:eastAsia="Times New Roman" w:hAnsi="Arial" w:cs="Arial"/>
                <w:b/>
              </w:rPr>
              <w:t>($’000)</w:t>
            </w:r>
          </w:p>
        </w:tc>
      </w:tr>
      <w:tr w:rsidR="00B147D2" w:rsidRPr="00E608FE" w:rsidTr="008F1A34">
        <w:trPr>
          <w:trHeight w:val="244"/>
        </w:trPr>
        <w:tc>
          <w:tcPr>
            <w:tcW w:w="6633" w:type="dxa"/>
            <w:tcBorders>
              <w:top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Department of Education and Early Childhood Development</w:t>
            </w:r>
          </w:p>
        </w:tc>
        <w:tc>
          <w:tcPr>
            <w:tcW w:w="1220" w:type="dxa"/>
            <w:tcBorders>
              <w:top w:val="single" w:sz="18" w:space="0" w:color="auto"/>
            </w:tcBorders>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100</w:t>
            </w:r>
          </w:p>
        </w:tc>
        <w:tc>
          <w:tcPr>
            <w:tcW w:w="1240" w:type="dxa"/>
            <w:tcBorders>
              <w:top w:val="single" w:sz="18" w:space="0" w:color="auto"/>
            </w:tcBorders>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151</w:t>
            </w:r>
          </w:p>
        </w:tc>
      </w:tr>
      <w:tr w:rsidR="00B147D2" w:rsidRPr="00E608FE" w:rsidTr="008F1A34">
        <w:trPr>
          <w:trHeight w:val="274"/>
        </w:trPr>
        <w:tc>
          <w:tcPr>
            <w:tcW w:w="6633" w:type="dxa"/>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Treasury Corporation of Victoria</w:t>
            </w:r>
          </w:p>
        </w:tc>
        <w:tc>
          <w:tcPr>
            <w:tcW w:w="1220" w:type="dxa"/>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w:t>
            </w:r>
          </w:p>
        </w:tc>
        <w:tc>
          <w:tcPr>
            <w:tcW w:w="1240" w:type="dxa"/>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1,059</w:t>
            </w:r>
          </w:p>
        </w:tc>
      </w:tr>
      <w:tr w:rsidR="00B147D2" w:rsidRPr="00E608FE" w:rsidTr="008F1A34">
        <w:trPr>
          <w:trHeight w:val="274"/>
        </w:trPr>
        <w:tc>
          <w:tcPr>
            <w:tcW w:w="6633" w:type="dxa"/>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Department of Economic Development Jobs Transport and Resources</w:t>
            </w:r>
          </w:p>
        </w:tc>
        <w:tc>
          <w:tcPr>
            <w:tcW w:w="1220" w:type="dxa"/>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409</w:t>
            </w:r>
          </w:p>
        </w:tc>
        <w:tc>
          <w:tcPr>
            <w:tcW w:w="1240" w:type="dxa"/>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8F1A34">
        <w:trPr>
          <w:trHeight w:val="283"/>
        </w:trPr>
        <w:tc>
          <w:tcPr>
            <w:tcW w:w="6633" w:type="dxa"/>
            <w:tcBorders>
              <w:bottom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Owing to Other Government-related entity</w:t>
            </w:r>
          </w:p>
        </w:tc>
        <w:tc>
          <w:tcPr>
            <w:tcW w:w="1220" w:type="dxa"/>
            <w:tcBorders>
              <w:bottom w:val="single" w:sz="18" w:space="0" w:color="auto"/>
            </w:tcBorders>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60</w:t>
            </w:r>
          </w:p>
        </w:tc>
        <w:tc>
          <w:tcPr>
            <w:tcW w:w="1240" w:type="dxa"/>
            <w:tcBorders>
              <w:bottom w:val="single" w:sz="18" w:space="0" w:color="auto"/>
            </w:tcBorders>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73</w:t>
            </w:r>
          </w:p>
        </w:tc>
      </w:tr>
      <w:tr w:rsidR="00B147D2" w:rsidRPr="00E608FE" w:rsidTr="008F1A34">
        <w:trPr>
          <w:trHeight w:val="250"/>
        </w:trPr>
        <w:tc>
          <w:tcPr>
            <w:tcW w:w="6633" w:type="dxa"/>
            <w:tcBorders>
              <w:top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Arial" w:hAnsi="Arial" w:cs="Arial"/>
                <w:b/>
              </w:rPr>
            </w:pPr>
            <w:r w:rsidRPr="00E608FE">
              <w:rPr>
                <w:rFonts w:ascii="Arial" w:eastAsia="Arial" w:hAnsi="Arial" w:cs="Arial"/>
                <w:b/>
              </w:rPr>
              <w:t>Total Outstanding To Museums Victoria</w:t>
            </w:r>
          </w:p>
        </w:tc>
        <w:tc>
          <w:tcPr>
            <w:tcW w:w="1220" w:type="dxa"/>
            <w:tcBorders>
              <w:top w:val="single" w:sz="18" w:space="0" w:color="auto"/>
            </w:tcBorders>
            <w:shd w:val="clear" w:color="auto" w:fill="EBEBEB"/>
            <w:vAlign w:val="center"/>
          </w:tcPr>
          <w:p w:rsidR="00E11D36" w:rsidRPr="00E608FE" w:rsidRDefault="00E11D36" w:rsidP="008F1A34">
            <w:pPr>
              <w:spacing w:before="40" w:after="40" w:line="0" w:lineRule="atLeast"/>
              <w:ind w:right="5"/>
              <w:jc w:val="right"/>
              <w:rPr>
                <w:rFonts w:ascii="Arial" w:eastAsia="Arial" w:hAnsi="Arial" w:cs="Arial"/>
                <w:b/>
              </w:rPr>
            </w:pPr>
            <w:r w:rsidRPr="00E608FE">
              <w:rPr>
                <w:rFonts w:ascii="Arial" w:eastAsia="Arial" w:hAnsi="Arial" w:cs="Arial"/>
                <w:b/>
              </w:rPr>
              <w:t>569</w:t>
            </w:r>
          </w:p>
        </w:tc>
        <w:tc>
          <w:tcPr>
            <w:tcW w:w="1240" w:type="dxa"/>
            <w:tcBorders>
              <w:top w:val="single" w:sz="18" w:space="0" w:color="auto"/>
            </w:tcBorders>
            <w:shd w:val="clear" w:color="auto" w:fill="auto"/>
            <w:vAlign w:val="center"/>
          </w:tcPr>
          <w:p w:rsidR="00E11D36" w:rsidRPr="00E608FE" w:rsidRDefault="00E11D36" w:rsidP="008F1A34">
            <w:pPr>
              <w:spacing w:before="40" w:after="40" w:line="0" w:lineRule="atLeast"/>
              <w:ind w:right="5"/>
              <w:jc w:val="right"/>
              <w:rPr>
                <w:rFonts w:ascii="Arial" w:eastAsia="Arial" w:hAnsi="Arial" w:cs="Arial"/>
                <w:b/>
              </w:rPr>
            </w:pPr>
            <w:r w:rsidRPr="00E608FE">
              <w:rPr>
                <w:rFonts w:ascii="Arial" w:eastAsia="Arial" w:hAnsi="Arial" w:cs="Arial"/>
                <w:b/>
              </w:rPr>
              <w:t>1,283</w:t>
            </w:r>
          </w:p>
        </w:tc>
      </w:tr>
      <w:tr w:rsidR="00B147D2" w:rsidRPr="00E608FE" w:rsidTr="008F1A34">
        <w:trPr>
          <w:trHeight w:val="268"/>
        </w:trPr>
        <w:tc>
          <w:tcPr>
            <w:tcW w:w="6633" w:type="dxa"/>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Treasury Corporation of Victoria</w:t>
            </w:r>
          </w:p>
        </w:tc>
        <w:tc>
          <w:tcPr>
            <w:tcW w:w="1220" w:type="dxa"/>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w:t>
            </w:r>
          </w:p>
        </w:tc>
        <w:tc>
          <w:tcPr>
            <w:tcW w:w="1240" w:type="dxa"/>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(1,066)</w:t>
            </w:r>
          </w:p>
        </w:tc>
      </w:tr>
      <w:tr w:rsidR="00B147D2" w:rsidRPr="00E608FE" w:rsidTr="008F1A34">
        <w:trPr>
          <w:trHeight w:val="274"/>
        </w:trPr>
        <w:tc>
          <w:tcPr>
            <w:tcW w:w="6633" w:type="dxa"/>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Department of Treasury and Finance</w:t>
            </w:r>
          </w:p>
        </w:tc>
        <w:tc>
          <w:tcPr>
            <w:tcW w:w="1220" w:type="dxa"/>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(271)</w:t>
            </w:r>
          </w:p>
        </w:tc>
        <w:tc>
          <w:tcPr>
            <w:tcW w:w="1240" w:type="dxa"/>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(363)</w:t>
            </w:r>
          </w:p>
        </w:tc>
      </w:tr>
      <w:tr w:rsidR="00B147D2" w:rsidRPr="00E608FE" w:rsidTr="008F1A34">
        <w:trPr>
          <w:trHeight w:val="274"/>
        </w:trPr>
        <w:tc>
          <w:tcPr>
            <w:tcW w:w="6633" w:type="dxa"/>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Department of Economic Development Jobs Transport and Resources</w:t>
            </w:r>
          </w:p>
        </w:tc>
        <w:tc>
          <w:tcPr>
            <w:tcW w:w="1220" w:type="dxa"/>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(5,515)</w:t>
            </w:r>
          </w:p>
        </w:tc>
        <w:tc>
          <w:tcPr>
            <w:tcW w:w="1240" w:type="dxa"/>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(6,434)</w:t>
            </w:r>
          </w:p>
        </w:tc>
      </w:tr>
      <w:tr w:rsidR="00B147D2" w:rsidRPr="00E608FE" w:rsidTr="008F1A34">
        <w:trPr>
          <w:trHeight w:val="274"/>
        </w:trPr>
        <w:tc>
          <w:tcPr>
            <w:tcW w:w="6633" w:type="dxa"/>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Transport Accident Commission</w:t>
            </w:r>
          </w:p>
        </w:tc>
        <w:tc>
          <w:tcPr>
            <w:tcW w:w="1220" w:type="dxa"/>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(5,216)</w:t>
            </w:r>
          </w:p>
        </w:tc>
        <w:tc>
          <w:tcPr>
            <w:tcW w:w="1240" w:type="dxa"/>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w:t>
            </w:r>
          </w:p>
        </w:tc>
      </w:tr>
      <w:tr w:rsidR="00B147D2" w:rsidRPr="00E608FE" w:rsidTr="008F1A34">
        <w:trPr>
          <w:trHeight w:val="283"/>
        </w:trPr>
        <w:tc>
          <w:tcPr>
            <w:tcW w:w="6633" w:type="dxa"/>
            <w:tcBorders>
              <w:bottom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Arial" w:hAnsi="Arial" w:cs="Arial"/>
              </w:rPr>
            </w:pPr>
            <w:r w:rsidRPr="00E608FE">
              <w:rPr>
                <w:rFonts w:ascii="Arial" w:eastAsia="Arial" w:hAnsi="Arial" w:cs="Arial"/>
              </w:rPr>
              <w:t>Owing by Other Government-related entity</w:t>
            </w:r>
          </w:p>
        </w:tc>
        <w:tc>
          <w:tcPr>
            <w:tcW w:w="1220" w:type="dxa"/>
            <w:tcBorders>
              <w:bottom w:val="single" w:sz="18" w:space="0" w:color="auto"/>
            </w:tcBorders>
            <w:shd w:val="clear" w:color="auto" w:fill="EBEBEB"/>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w:t>
            </w:r>
          </w:p>
        </w:tc>
        <w:tc>
          <w:tcPr>
            <w:tcW w:w="1240" w:type="dxa"/>
            <w:tcBorders>
              <w:bottom w:val="single" w:sz="18" w:space="0" w:color="auto"/>
            </w:tcBorders>
            <w:shd w:val="clear" w:color="auto" w:fill="auto"/>
            <w:vAlign w:val="center"/>
          </w:tcPr>
          <w:p w:rsidR="00E11D36" w:rsidRPr="00E608FE" w:rsidRDefault="00E11D36" w:rsidP="008F1A34">
            <w:pPr>
              <w:spacing w:before="40" w:after="40" w:line="0" w:lineRule="atLeast"/>
              <w:jc w:val="right"/>
              <w:rPr>
                <w:rFonts w:ascii="Arial" w:eastAsia="Arial" w:hAnsi="Arial" w:cs="Arial"/>
              </w:rPr>
            </w:pPr>
            <w:r w:rsidRPr="00E608FE">
              <w:rPr>
                <w:rFonts w:ascii="Arial" w:eastAsia="Arial" w:hAnsi="Arial" w:cs="Arial"/>
              </w:rPr>
              <w:t>(5)</w:t>
            </w:r>
          </w:p>
        </w:tc>
      </w:tr>
      <w:tr w:rsidR="00B147D2" w:rsidRPr="00E608FE" w:rsidTr="008F1A34">
        <w:trPr>
          <w:trHeight w:val="254"/>
        </w:trPr>
        <w:tc>
          <w:tcPr>
            <w:tcW w:w="6633" w:type="dxa"/>
            <w:tcBorders>
              <w:top w:val="single" w:sz="18" w:space="0" w:color="auto"/>
              <w:bottom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Arial" w:hAnsi="Arial" w:cs="Arial"/>
                <w:b/>
              </w:rPr>
            </w:pPr>
            <w:r w:rsidRPr="00E608FE">
              <w:rPr>
                <w:rFonts w:ascii="Arial" w:eastAsia="Arial" w:hAnsi="Arial" w:cs="Arial"/>
                <w:b/>
              </w:rPr>
              <w:t>Total Outstanding By Museums Victoria</w:t>
            </w:r>
          </w:p>
        </w:tc>
        <w:tc>
          <w:tcPr>
            <w:tcW w:w="1220" w:type="dxa"/>
            <w:tcBorders>
              <w:top w:val="single" w:sz="18" w:space="0" w:color="auto"/>
              <w:bottom w:val="single" w:sz="18" w:space="0" w:color="auto"/>
            </w:tcBorders>
            <w:shd w:val="clear" w:color="auto" w:fill="EBEBEB"/>
            <w:vAlign w:val="center"/>
          </w:tcPr>
          <w:p w:rsidR="00E11D36" w:rsidRPr="00E608FE" w:rsidRDefault="00E11D36" w:rsidP="008F1A34">
            <w:pPr>
              <w:spacing w:before="40" w:after="40" w:line="0" w:lineRule="atLeast"/>
              <w:jc w:val="right"/>
              <w:rPr>
                <w:rFonts w:ascii="Arial" w:eastAsia="Arial" w:hAnsi="Arial" w:cs="Arial"/>
                <w:b/>
              </w:rPr>
            </w:pPr>
            <w:r w:rsidRPr="00E608FE">
              <w:rPr>
                <w:rFonts w:ascii="Arial" w:eastAsia="Arial" w:hAnsi="Arial" w:cs="Arial"/>
                <w:b/>
              </w:rPr>
              <w:t>(11,002)</w:t>
            </w:r>
          </w:p>
        </w:tc>
        <w:tc>
          <w:tcPr>
            <w:tcW w:w="1240" w:type="dxa"/>
            <w:tcBorders>
              <w:top w:val="single" w:sz="18" w:space="0" w:color="auto"/>
              <w:bottom w:val="single" w:sz="18" w:space="0" w:color="auto"/>
            </w:tcBorders>
            <w:shd w:val="clear" w:color="auto" w:fill="auto"/>
            <w:vAlign w:val="center"/>
          </w:tcPr>
          <w:p w:rsidR="00E11D36" w:rsidRPr="00E608FE" w:rsidRDefault="00E11D36" w:rsidP="008F1A34">
            <w:pPr>
              <w:spacing w:before="40" w:after="40" w:line="0" w:lineRule="atLeast"/>
              <w:jc w:val="right"/>
              <w:rPr>
                <w:rFonts w:ascii="Arial" w:eastAsia="Arial" w:hAnsi="Arial" w:cs="Arial"/>
                <w:b/>
              </w:rPr>
            </w:pPr>
            <w:r w:rsidRPr="00E608FE">
              <w:rPr>
                <w:rFonts w:ascii="Arial" w:eastAsia="Arial" w:hAnsi="Arial" w:cs="Arial"/>
                <w:b/>
              </w:rPr>
              <w:t>(7,868)</w:t>
            </w:r>
          </w:p>
        </w:tc>
      </w:tr>
      <w:tr w:rsidR="00B147D2" w:rsidRPr="00E608FE" w:rsidTr="008F1A34">
        <w:trPr>
          <w:trHeight w:val="254"/>
        </w:trPr>
        <w:tc>
          <w:tcPr>
            <w:tcW w:w="6633" w:type="dxa"/>
            <w:tcBorders>
              <w:top w:val="single" w:sz="18" w:space="0" w:color="auto"/>
              <w:bottom w:val="single" w:sz="18" w:space="0" w:color="auto"/>
            </w:tcBorders>
            <w:shd w:val="clear" w:color="auto" w:fill="auto"/>
            <w:vAlign w:val="bottom"/>
          </w:tcPr>
          <w:p w:rsidR="00E11D36" w:rsidRPr="00E608FE" w:rsidRDefault="00E11D36" w:rsidP="00CD7FF6">
            <w:pPr>
              <w:spacing w:before="40" w:after="40" w:line="0" w:lineRule="atLeast"/>
              <w:ind w:left="20"/>
              <w:rPr>
                <w:rFonts w:ascii="Arial" w:eastAsia="Arial" w:hAnsi="Arial" w:cs="Arial"/>
                <w:b/>
              </w:rPr>
            </w:pPr>
            <w:r w:rsidRPr="00E608FE">
              <w:rPr>
                <w:rFonts w:ascii="Arial" w:eastAsia="Arial" w:hAnsi="Arial" w:cs="Arial"/>
                <w:b/>
              </w:rPr>
              <w:t>Net Outstanding</w:t>
            </w:r>
          </w:p>
        </w:tc>
        <w:tc>
          <w:tcPr>
            <w:tcW w:w="1220" w:type="dxa"/>
            <w:tcBorders>
              <w:top w:val="single" w:sz="18" w:space="0" w:color="auto"/>
              <w:bottom w:val="single" w:sz="18" w:space="0" w:color="auto"/>
            </w:tcBorders>
            <w:shd w:val="clear" w:color="auto" w:fill="EBEBEB"/>
            <w:vAlign w:val="center"/>
          </w:tcPr>
          <w:p w:rsidR="00E11D36" w:rsidRPr="00E608FE" w:rsidRDefault="00E11D36" w:rsidP="008F1A34">
            <w:pPr>
              <w:spacing w:before="40" w:after="40" w:line="0" w:lineRule="atLeast"/>
              <w:jc w:val="right"/>
              <w:rPr>
                <w:rFonts w:ascii="Arial" w:eastAsia="Arial" w:hAnsi="Arial" w:cs="Arial"/>
                <w:b/>
              </w:rPr>
            </w:pPr>
            <w:r w:rsidRPr="00E608FE">
              <w:rPr>
                <w:rFonts w:ascii="Arial" w:eastAsia="Arial" w:hAnsi="Arial" w:cs="Arial"/>
                <w:b/>
              </w:rPr>
              <w:t>(10,433)</w:t>
            </w:r>
          </w:p>
        </w:tc>
        <w:tc>
          <w:tcPr>
            <w:tcW w:w="1240" w:type="dxa"/>
            <w:tcBorders>
              <w:top w:val="single" w:sz="18" w:space="0" w:color="auto"/>
              <w:bottom w:val="single" w:sz="18" w:space="0" w:color="auto"/>
            </w:tcBorders>
            <w:shd w:val="clear" w:color="auto" w:fill="auto"/>
            <w:vAlign w:val="center"/>
          </w:tcPr>
          <w:p w:rsidR="00E11D36" w:rsidRPr="00E608FE" w:rsidRDefault="00E11D36" w:rsidP="008F1A34">
            <w:pPr>
              <w:spacing w:before="40" w:after="40" w:line="0" w:lineRule="atLeast"/>
              <w:jc w:val="right"/>
              <w:rPr>
                <w:rFonts w:ascii="Arial" w:eastAsia="Arial" w:hAnsi="Arial" w:cs="Arial"/>
                <w:b/>
              </w:rPr>
            </w:pPr>
            <w:r w:rsidRPr="00E608FE">
              <w:rPr>
                <w:rFonts w:ascii="Arial" w:eastAsia="Arial" w:hAnsi="Arial" w:cs="Arial"/>
                <w:b/>
              </w:rPr>
              <w:t>(6,585)</w:t>
            </w:r>
          </w:p>
        </w:tc>
      </w:tr>
    </w:tbl>
    <w:p w:rsidR="00E11D36" w:rsidRPr="00E608FE" w:rsidRDefault="00E11D36" w:rsidP="00753C6F">
      <w:pPr>
        <w:pStyle w:val="Heading4"/>
        <w:keepNext/>
      </w:pPr>
      <w:r w:rsidRPr="00E608FE">
        <w:t>8.6 Remuneration of auditors</w:t>
      </w:r>
    </w:p>
    <w:p w:rsidR="00115ADB" w:rsidRPr="00E608FE" w:rsidRDefault="00115ADB" w:rsidP="007D2D25">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108</w:t>
      </w:r>
      <w:r w:rsidR="00A76E68" w:rsidRPr="00E608FE">
        <w:rPr>
          <w:noProof/>
          <w:color w:val="auto"/>
        </w:rPr>
        <w:fldChar w:fldCharType="end"/>
      </w:r>
      <w:r w:rsidRPr="00E608FE">
        <w:rPr>
          <w:color w:val="auto"/>
        </w:rPr>
        <w:t>: Remuneration of auditors</w:t>
      </w:r>
      <w:r w:rsidR="00D67748" w:rsidRPr="00E608FE">
        <w:rPr>
          <w:color w:val="auto"/>
        </w:rPr>
        <w:t xml:space="preserve"> in 2017 and 2018</w:t>
      </w:r>
    </w:p>
    <w:tbl>
      <w:tblPr>
        <w:tblW w:w="9113" w:type="dxa"/>
        <w:tblInd w:w="30" w:type="dxa"/>
        <w:tblLayout w:type="fixed"/>
        <w:tblCellMar>
          <w:left w:w="0" w:type="dxa"/>
          <w:right w:w="0" w:type="dxa"/>
        </w:tblCellMar>
        <w:tblLook w:val="0000" w:firstRow="0" w:lastRow="0" w:firstColumn="0" w:lastColumn="0" w:noHBand="0" w:noVBand="0"/>
      </w:tblPr>
      <w:tblGrid>
        <w:gridCol w:w="6633"/>
        <w:gridCol w:w="1240"/>
        <w:gridCol w:w="1240"/>
      </w:tblGrid>
      <w:tr w:rsidR="00B147D2" w:rsidRPr="00E608FE" w:rsidTr="009B745B">
        <w:trPr>
          <w:trHeight w:val="286"/>
        </w:trPr>
        <w:tc>
          <w:tcPr>
            <w:tcW w:w="6633" w:type="dxa"/>
            <w:tcBorders>
              <w:top w:val="single" w:sz="18" w:space="0" w:color="auto"/>
              <w:bottom w:val="single" w:sz="18" w:space="0" w:color="auto"/>
            </w:tcBorders>
            <w:shd w:val="clear" w:color="auto" w:fill="auto"/>
            <w:vAlign w:val="bottom"/>
          </w:tcPr>
          <w:p w:rsidR="00E11D36" w:rsidRPr="00E608FE" w:rsidRDefault="00E11D36" w:rsidP="00753C6F">
            <w:pPr>
              <w:keepNext/>
              <w:spacing w:before="40" w:after="40" w:line="0" w:lineRule="atLeast"/>
              <w:rPr>
                <w:rFonts w:ascii="Times New Roman" w:eastAsia="Times New Roman" w:hAnsi="Times New Roman"/>
              </w:rPr>
            </w:pPr>
          </w:p>
        </w:tc>
        <w:tc>
          <w:tcPr>
            <w:tcW w:w="1240" w:type="dxa"/>
            <w:tcBorders>
              <w:top w:val="single" w:sz="18" w:space="0" w:color="auto"/>
              <w:bottom w:val="single" w:sz="18" w:space="0" w:color="auto"/>
            </w:tcBorders>
            <w:shd w:val="clear" w:color="auto" w:fill="EBEBEB"/>
            <w:vAlign w:val="bottom"/>
          </w:tcPr>
          <w:p w:rsidR="00E11D36" w:rsidRPr="00E608FE" w:rsidRDefault="00E11D36" w:rsidP="00753C6F">
            <w:pPr>
              <w:keepNext/>
              <w:spacing w:before="40" w:after="40" w:line="0" w:lineRule="atLeast"/>
              <w:jc w:val="right"/>
              <w:rPr>
                <w:rFonts w:ascii="Arial" w:eastAsia="Arial" w:hAnsi="Arial"/>
                <w:b/>
              </w:rPr>
            </w:pPr>
            <w:r w:rsidRPr="00E608FE">
              <w:rPr>
                <w:rFonts w:ascii="Arial" w:eastAsia="Arial" w:hAnsi="Arial"/>
                <w:b/>
              </w:rPr>
              <w:t>2018</w:t>
            </w:r>
          </w:p>
          <w:p w:rsidR="00E11D36" w:rsidRPr="00E608FE" w:rsidRDefault="00E11D36" w:rsidP="00753C6F">
            <w:pPr>
              <w:keepNext/>
              <w:spacing w:before="40" w:after="40" w:line="0" w:lineRule="atLeast"/>
              <w:jc w:val="right"/>
              <w:rPr>
                <w:rFonts w:ascii="Arial" w:eastAsia="Arial" w:hAnsi="Arial"/>
                <w:b/>
              </w:rPr>
            </w:pPr>
            <w:r w:rsidRPr="00E608FE">
              <w:rPr>
                <w:rFonts w:ascii="Arial" w:eastAsia="Arial" w:hAnsi="Arial"/>
                <w:b/>
              </w:rPr>
              <w:t>$'000</w:t>
            </w:r>
          </w:p>
        </w:tc>
        <w:tc>
          <w:tcPr>
            <w:tcW w:w="1240" w:type="dxa"/>
            <w:tcBorders>
              <w:top w:val="single" w:sz="18" w:space="0" w:color="auto"/>
              <w:bottom w:val="single" w:sz="18" w:space="0" w:color="auto"/>
            </w:tcBorders>
            <w:shd w:val="clear" w:color="auto" w:fill="auto"/>
            <w:vAlign w:val="bottom"/>
          </w:tcPr>
          <w:p w:rsidR="00E11D36" w:rsidRPr="00E608FE" w:rsidRDefault="00E11D36" w:rsidP="00753C6F">
            <w:pPr>
              <w:keepNext/>
              <w:spacing w:before="40" w:after="40" w:line="0" w:lineRule="atLeast"/>
              <w:jc w:val="right"/>
              <w:rPr>
                <w:rFonts w:ascii="Arial" w:eastAsia="Arial" w:hAnsi="Arial"/>
                <w:b/>
              </w:rPr>
            </w:pPr>
            <w:r w:rsidRPr="00E608FE">
              <w:rPr>
                <w:rFonts w:ascii="Arial" w:eastAsia="Arial" w:hAnsi="Arial"/>
                <w:b/>
              </w:rPr>
              <w:t>2017</w:t>
            </w:r>
          </w:p>
          <w:p w:rsidR="00E11D36" w:rsidRPr="00E608FE" w:rsidRDefault="00E11D36" w:rsidP="00753C6F">
            <w:pPr>
              <w:keepNext/>
              <w:spacing w:before="40" w:after="40" w:line="0" w:lineRule="atLeast"/>
              <w:jc w:val="right"/>
              <w:rPr>
                <w:rFonts w:ascii="Arial" w:eastAsia="Arial" w:hAnsi="Arial"/>
                <w:b/>
              </w:rPr>
            </w:pPr>
            <w:r w:rsidRPr="00E608FE">
              <w:rPr>
                <w:rFonts w:ascii="Arial" w:eastAsia="Arial" w:hAnsi="Arial"/>
                <w:b/>
              </w:rPr>
              <w:t>$'000</w:t>
            </w:r>
          </w:p>
        </w:tc>
      </w:tr>
      <w:tr w:rsidR="00B147D2" w:rsidRPr="00E608FE" w:rsidTr="00D67748">
        <w:trPr>
          <w:trHeight w:val="527"/>
        </w:trPr>
        <w:tc>
          <w:tcPr>
            <w:tcW w:w="6633" w:type="dxa"/>
            <w:tcBorders>
              <w:top w:val="single" w:sz="18" w:space="0" w:color="auto"/>
              <w:bottom w:val="single" w:sz="18" w:space="0" w:color="auto"/>
            </w:tcBorders>
            <w:shd w:val="clear" w:color="auto" w:fill="auto"/>
            <w:vAlign w:val="bottom"/>
          </w:tcPr>
          <w:p w:rsidR="009B745B" w:rsidRPr="00E608FE" w:rsidRDefault="009B745B" w:rsidP="009B745B">
            <w:pPr>
              <w:keepNext/>
              <w:spacing w:before="40" w:after="40" w:line="0" w:lineRule="atLeast"/>
              <w:ind w:left="20"/>
              <w:rPr>
                <w:rFonts w:ascii="Arial" w:eastAsia="Arial" w:hAnsi="Arial"/>
                <w:b/>
              </w:rPr>
            </w:pPr>
            <w:r w:rsidRPr="00E608FE">
              <w:rPr>
                <w:rFonts w:ascii="Arial" w:eastAsia="Arial" w:hAnsi="Arial"/>
                <w:b/>
              </w:rPr>
              <w:t>Victorian Auditor-General’s Office</w:t>
            </w:r>
          </w:p>
          <w:p w:rsidR="00E11D36" w:rsidRPr="00E608FE" w:rsidRDefault="00E11D36" w:rsidP="00753C6F">
            <w:pPr>
              <w:keepNext/>
              <w:spacing w:before="40" w:after="40" w:line="0" w:lineRule="atLeast"/>
              <w:ind w:left="20"/>
              <w:rPr>
                <w:rFonts w:ascii="Arial" w:eastAsia="Arial" w:hAnsi="Arial"/>
              </w:rPr>
            </w:pPr>
            <w:r w:rsidRPr="00E608FE">
              <w:rPr>
                <w:rFonts w:ascii="Arial" w:eastAsia="Arial" w:hAnsi="Arial"/>
              </w:rPr>
              <w:t>Audit of the financial statement</w:t>
            </w:r>
          </w:p>
        </w:tc>
        <w:tc>
          <w:tcPr>
            <w:tcW w:w="1240" w:type="dxa"/>
            <w:tcBorders>
              <w:top w:val="single" w:sz="18" w:space="0" w:color="auto"/>
              <w:bottom w:val="single" w:sz="18" w:space="0" w:color="auto"/>
            </w:tcBorders>
            <w:shd w:val="clear" w:color="auto" w:fill="EBEBEB"/>
            <w:vAlign w:val="bottom"/>
          </w:tcPr>
          <w:p w:rsidR="00E11D36" w:rsidRPr="00E608FE" w:rsidRDefault="00E11D36" w:rsidP="00753C6F">
            <w:pPr>
              <w:keepNext/>
              <w:spacing w:before="40" w:after="40" w:line="0" w:lineRule="atLeast"/>
              <w:jc w:val="right"/>
              <w:rPr>
                <w:rFonts w:ascii="Arial" w:eastAsia="Arial" w:hAnsi="Arial"/>
              </w:rPr>
            </w:pPr>
            <w:r w:rsidRPr="00E608FE">
              <w:rPr>
                <w:rFonts w:ascii="Arial" w:eastAsia="Arial" w:hAnsi="Arial"/>
              </w:rPr>
              <w:t>62</w:t>
            </w:r>
          </w:p>
        </w:tc>
        <w:tc>
          <w:tcPr>
            <w:tcW w:w="1240" w:type="dxa"/>
            <w:tcBorders>
              <w:top w:val="single" w:sz="18" w:space="0" w:color="auto"/>
              <w:bottom w:val="single" w:sz="18" w:space="0" w:color="auto"/>
            </w:tcBorders>
            <w:shd w:val="clear" w:color="auto" w:fill="auto"/>
            <w:vAlign w:val="bottom"/>
          </w:tcPr>
          <w:p w:rsidR="00E11D36" w:rsidRPr="00E608FE" w:rsidRDefault="00E11D36" w:rsidP="00753C6F">
            <w:pPr>
              <w:keepNext/>
              <w:spacing w:before="40" w:after="40" w:line="0" w:lineRule="atLeast"/>
              <w:jc w:val="right"/>
              <w:rPr>
                <w:rFonts w:ascii="Arial" w:eastAsia="Arial" w:hAnsi="Arial"/>
              </w:rPr>
            </w:pPr>
            <w:r w:rsidRPr="00E608FE">
              <w:rPr>
                <w:rFonts w:ascii="Arial" w:eastAsia="Arial" w:hAnsi="Arial"/>
              </w:rPr>
              <w:t>60</w:t>
            </w:r>
          </w:p>
        </w:tc>
      </w:tr>
      <w:tr w:rsidR="00B147D2" w:rsidRPr="00E608FE" w:rsidTr="00D67748">
        <w:trPr>
          <w:trHeight w:val="254"/>
        </w:trPr>
        <w:tc>
          <w:tcPr>
            <w:tcW w:w="6633" w:type="dxa"/>
            <w:tcBorders>
              <w:top w:val="single" w:sz="18" w:space="0" w:color="auto"/>
              <w:bottom w:val="single" w:sz="18" w:space="0" w:color="auto"/>
            </w:tcBorders>
            <w:shd w:val="clear" w:color="auto" w:fill="auto"/>
            <w:vAlign w:val="bottom"/>
          </w:tcPr>
          <w:p w:rsidR="00E11D36" w:rsidRPr="00E608FE" w:rsidRDefault="00E11D36" w:rsidP="00753C6F">
            <w:pPr>
              <w:keepNext/>
              <w:spacing w:before="40" w:after="40" w:line="0" w:lineRule="atLeast"/>
              <w:ind w:left="20"/>
              <w:rPr>
                <w:rFonts w:ascii="Arial" w:eastAsia="Arial" w:hAnsi="Arial"/>
                <w:b/>
              </w:rPr>
            </w:pPr>
            <w:r w:rsidRPr="00E608FE">
              <w:rPr>
                <w:rFonts w:ascii="Arial" w:eastAsia="Arial" w:hAnsi="Arial"/>
                <w:b/>
              </w:rPr>
              <w:t>Total remuneration of auditors</w:t>
            </w:r>
          </w:p>
        </w:tc>
        <w:tc>
          <w:tcPr>
            <w:tcW w:w="1240" w:type="dxa"/>
            <w:tcBorders>
              <w:top w:val="single" w:sz="18" w:space="0" w:color="auto"/>
              <w:bottom w:val="single" w:sz="18" w:space="0" w:color="auto"/>
            </w:tcBorders>
            <w:shd w:val="clear" w:color="auto" w:fill="EBEBEB"/>
            <w:vAlign w:val="bottom"/>
          </w:tcPr>
          <w:p w:rsidR="00E11D36" w:rsidRPr="00E608FE" w:rsidRDefault="00E11D36" w:rsidP="00753C6F">
            <w:pPr>
              <w:keepNext/>
              <w:spacing w:before="40" w:after="40" w:line="0" w:lineRule="atLeast"/>
              <w:jc w:val="right"/>
              <w:rPr>
                <w:rFonts w:ascii="Arial" w:eastAsia="Arial" w:hAnsi="Arial"/>
                <w:b/>
              </w:rPr>
            </w:pPr>
            <w:r w:rsidRPr="00E608FE">
              <w:rPr>
                <w:rFonts w:ascii="Arial" w:eastAsia="Arial" w:hAnsi="Arial"/>
                <w:b/>
              </w:rPr>
              <w:t>62</w:t>
            </w:r>
          </w:p>
        </w:tc>
        <w:tc>
          <w:tcPr>
            <w:tcW w:w="1240" w:type="dxa"/>
            <w:tcBorders>
              <w:top w:val="single" w:sz="18" w:space="0" w:color="auto"/>
              <w:bottom w:val="single" w:sz="18" w:space="0" w:color="auto"/>
            </w:tcBorders>
            <w:shd w:val="clear" w:color="auto" w:fill="auto"/>
            <w:vAlign w:val="bottom"/>
          </w:tcPr>
          <w:p w:rsidR="00E11D36" w:rsidRPr="00E608FE" w:rsidRDefault="00E11D36" w:rsidP="00753C6F">
            <w:pPr>
              <w:keepNext/>
              <w:spacing w:before="40" w:after="40" w:line="0" w:lineRule="atLeast"/>
              <w:jc w:val="right"/>
              <w:rPr>
                <w:rFonts w:ascii="Arial" w:eastAsia="Arial" w:hAnsi="Arial"/>
                <w:b/>
              </w:rPr>
            </w:pPr>
            <w:r w:rsidRPr="00E608FE">
              <w:rPr>
                <w:rFonts w:ascii="Arial" w:eastAsia="Arial" w:hAnsi="Arial"/>
                <w:b/>
              </w:rPr>
              <w:t>60</w:t>
            </w:r>
          </w:p>
        </w:tc>
      </w:tr>
    </w:tbl>
    <w:p w:rsidR="00E11D36" w:rsidRPr="00E608FE" w:rsidRDefault="00E11D36" w:rsidP="00BE71CD">
      <w:pPr>
        <w:pStyle w:val="Heading4"/>
      </w:pPr>
      <w:r w:rsidRPr="00E608FE">
        <w:t>8.7 Subsequent events</w:t>
      </w:r>
    </w:p>
    <w:p w:rsidR="00E11D36" w:rsidRPr="00E608FE" w:rsidRDefault="00E11D36" w:rsidP="00A272DB">
      <w:pPr>
        <w:spacing w:line="240" w:lineRule="auto"/>
        <w:rPr>
          <w:rFonts w:ascii="Arial" w:eastAsia="Arial" w:hAnsi="Arial"/>
        </w:rPr>
      </w:pPr>
      <w:r w:rsidRPr="00E608FE">
        <w:rPr>
          <w:rFonts w:ascii="Arial" w:eastAsia="Arial" w:hAnsi="Arial"/>
        </w:rPr>
        <w:t>Museums Victoria is not aware of any material events after the reporting date which would affect these financial statements (2016</w:t>
      </w:r>
      <w:r w:rsidR="00E92879" w:rsidRPr="00E608FE">
        <w:rPr>
          <w:rFonts w:ascii="Arial" w:eastAsia="Arial" w:hAnsi="Arial"/>
        </w:rPr>
        <w:t>–</w:t>
      </w:r>
      <w:r w:rsidRPr="00E608FE">
        <w:rPr>
          <w:rFonts w:ascii="Arial" w:eastAsia="Arial" w:hAnsi="Arial"/>
        </w:rPr>
        <w:t>17: Nil).</w:t>
      </w:r>
    </w:p>
    <w:p w:rsidR="00E11D36" w:rsidRPr="00E608FE" w:rsidRDefault="00E11D36" w:rsidP="00A272DB">
      <w:pPr>
        <w:pStyle w:val="Heading4"/>
        <w:keepNext/>
      </w:pPr>
      <w:r w:rsidRPr="00E608FE">
        <w:t>8.8 Australian Accounting Standards issued that are not yet effective</w:t>
      </w:r>
    </w:p>
    <w:p w:rsidR="00E11D36" w:rsidRPr="00E608FE" w:rsidRDefault="00E11D36" w:rsidP="00A272DB">
      <w:pPr>
        <w:keepNext/>
        <w:spacing w:line="240" w:lineRule="auto"/>
        <w:rPr>
          <w:rFonts w:ascii="Arial" w:eastAsia="Arial" w:hAnsi="Arial"/>
        </w:rPr>
      </w:pPr>
      <w:r w:rsidRPr="00E608FE">
        <w:rPr>
          <w:rFonts w:ascii="Arial" w:eastAsia="Arial" w:hAnsi="Arial"/>
        </w:rPr>
        <w:t xml:space="preserve">Certain new accounting standards have been published that are not mandatory for the 30 June 2018 reporting period. The Department of Treasury and Finance assesses the impact </w:t>
      </w:r>
      <w:r w:rsidRPr="00E608FE">
        <w:rPr>
          <w:rFonts w:ascii="Arial" w:eastAsia="Arial" w:hAnsi="Arial"/>
        </w:rPr>
        <w:lastRenderedPageBreak/>
        <w:t>of these new standards and advises Museums Victoria of their applicability and early adoption where applicable.</w:t>
      </w:r>
    </w:p>
    <w:p w:rsidR="00E11D36" w:rsidRPr="00E608FE" w:rsidRDefault="00E11D36" w:rsidP="00E11D36">
      <w:pPr>
        <w:spacing w:before="240" w:line="240" w:lineRule="auto"/>
        <w:rPr>
          <w:rFonts w:ascii="Arial" w:eastAsia="Arial" w:hAnsi="Arial"/>
        </w:rPr>
      </w:pPr>
      <w:r w:rsidRPr="00E608FE">
        <w:rPr>
          <w:rFonts w:ascii="Arial" w:eastAsia="Arial" w:hAnsi="Arial"/>
        </w:rPr>
        <w:t>The following table outlines the accounting pronouncements that have been issued but are not effective for 2017</w:t>
      </w:r>
      <w:r w:rsidR="00E92879" w:rsidRPr="00E608FE">
        <w:rPr>
          <w:rFonts w:ascii="Arial" w:eastAsia="Arial" w:hAnsi="Arial"/>
        </w:rPr>
        <w:t>–</w:t>
      </w:r>
      <w:r w:rsidRPr="00E608FE">
        <w:rPr>
          <w:rFonts w:ascii="Arial" w:eastAsia="Arial" w:hAnsi="Arial"/>
        </w:rPr>
        <w:t>18, which may result in potential impacts on public sector reporting for future reporting periods.</w:t>
      </w:r>
    </w:p>
    <w:p w:rsidR="00E11D36" w:rsidRPr="00E608FE" w:rsidRDefault="00E11D36" w:rsidP="00E11D36">
      <w:r w:rsidRPr="00E608FE">
        <w:br w:type="page"/>
      </w:r>
    </w:p>
    <w:p w:rsidR="00115ADB" w:rsidRPr="00E608FE" w:rsidRDefault="00115ADB" w:rsidP="00115ADB">
      <w:pPr>
        <w:pStyle w:val="Caption"/>
        <w:keepNext/>
        <w:spacing w:after="0"/>
        <w:rPr>
          <w:color w:val="auto"/>
        </w:rPr>
      </w:pPr>
      <w:r w:rsidRPr="00E608FE">
        <w:rPr>
          <w:color w:val="auto"/>
        </w:rPr>
        <w:lastRenderedPageBreak/>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109</w:t>
      </w:r>
      <w:r w:rsidR="00A76E68" w:rsidRPr="00E608FE">
        <w:rPr>
          <w:noProof/>
          <w:color w:val="auto"/>
        </w:rPr>
        <w:fldChar w:fldCharType="end"/>
      </w:r>
      <w:r w:rsidRPr="00E608FE">
        <w:rPr>
          <w:color w:val="auto"/>
        </w:rPr>
        <w:t>: Australian Accounting Standards issued that are not yet effective</w:t>
      </w:r>
      <w:r w:rsidR="00A272DB" w:rsidRPr="00E608FE">
        <w:rPr>
          <w:color w:val="auto"/>
        </w:rPr>
        <w:t xml:space="preserve"> in 2018</w:t>
      </w:r>
    </w:p>
    <w:tbl>
      <w:tblPr>
        <w:tblW w:w="9072" w:type="dxa"/>
        <w:tblLayout w:type="fixed"/>
        <w:tblCellMar>
          <w:left w:w="0" w:type="dxa"/>
          <w:right w:w="0" w:type="dxa"/>
        </w:tblCellMar>
        <w:tblLook w:val="0000" w:firstRow="0" w:lastRow="0" w:firstColumn="0" w:lastColumn="0" w:noHBand="0" w:noVBand="0"/>
      </w:tblPr>
      <w:tblGrid>
        <w:gridCol w:w="1985"/>
        <w:gridCol w:w="2960"/>
        <w:gridCol w:w="1576"/>
        <w:gridCol w:w="2551"/>
      </w:tblGrid>
      <w:tr w:rsidR="00B147D2" w:rsidRPr="00E608FE" w:rsidTr="00A272DB">
        <w:trPr>
          <w:trHeight w:val="851"/>
          <w:tblHeader/>
        </w:trPr>
        <w:tc>
          <w:tcPr>
            <w:tcW w:w="1985" w:type="dxa"/>
            <w:tcBorders>
              <w:top w:val="single" w:sz="18" w:space="0" w:color="auto"/>
              <w:bottom w:val="single" w:sz="18" w:space="0" w:color="auto"/>
            </w:tcBorders>
            <w:shd w:val="clear" w:color="auto" w:fill="auto"/>
            <w:vAlign w:val="bottom"/>
          </w:tcPr>
          <w:p w:rsidR="00E11D36" w:rsidRPr="00E608FE" w:rsidRDefault="00E11D36" w:rsidP="00A272DB">
            <w:pPr>
              <w:spacing w:before="40" w:after="40" w:line="0" w:lineRule="atLeast"/>
              <w:rPr>
                <w:rFonts w:ascii="Arial" w:eastAsia="Arial" w:hAnsi="Arial"/>
                <w:b/>
              </w:rPr>
            </w:pPr>
            <w:r w:rsidRPr="00E608FE">
              <w:rPr>
                <w:rFonts w:ascii="Arial" w:eastAsia="Arial" w:hAnsi="Arial"/>
                <w:b/>
              </w:rPr>
              <w:t>Standard / Interpretation</w:t>
            </w:r>
          </w:p>
        </w:tc>
        <w:tc>
          <w:tcPr>
            <w:tcW w:w="2960" w:type="dxa"/>
            <w:tcBorders>
              <w:top w:val="single" w:sz="18" w:space="0" w:color="auto"/>
              <w:bottom w:val="single" w:sz="18" w:space="0" w:color="auto"/>
            </w:tcBorders>
            <w:shd w:val="clear" w:color="auto" w:fill="auto"/>
            <w:vAlign w:val="bottom"/>
          </w:tcPr>
          <w:p w:rsidR="00E11D36" w:rsidRPr="00E608FE" w:rsidRDefault="00E11D36" w:rsidP="00A272DB">
            <w:pPr>
              <w:spacing w:before="40" w:after="40" w:line="0" w:lineRule="atLeast"/>
              <w:ind w:left="142"/>
              <w:jc w:val="right"/>
              <w:rPr>
                <w:rFonts w:ascii="Arial" w:eastAsia="Arial" w:hAnsi="Arial"/>
              </w:rPr>
            </w:pPr>
            <w:r w:rsidRPr="00E608FE">
              <w:rPr>
                <w:rFonts w:ascii="Arial" w:eastAsia="Arial" w:hAnsi="Arial"/>
                <w:b/>
              </w:rPr>
              <w:t>Summary</w:t>
            </w:r>
          </w:p>
        </w:tc>
        <w:tc>
          <w:tcPr>
            <w:tcW w:w="1576" w:type="dxa"/>
            <w:tcBorders>
              <w:top w:val="single" w:sz="18" w:space="0" w:color="auto"/>
              <w:bottom w:val="single" w:sz="18" w:space="0" w:color="auto"/>
            </w:tcBorders>
            <w:shd w:val="clear" w:color="auto" w:fill="auto"/>
            <w:vAlign w:val="bottom"/>
          </w:tcPr>
          <w:p w:rsidR="00E11D36" w:rsidRPr="00E608FE" w:rsidRDefault="00E11D36" w:rsidP="00A272DB">
            <w:pPr>
              <w:spacing w:before="40" w:after="40" w:line="0" w:lineRule="atLeast"/>
              <w:jc w:val="right"/>
              <w:rPr>
                <w:rFonts w:ascii="Arial" w:eastAsia="Arial" w:hAnsi="Arial"/>
                <w:b/>
              </w:rPr>
            </w:pPr>
            <w:r w:rsidRPr="00E608FE">
              <w:rPr>
                <w:rFonts w:ascii="Arial" w:eastAsia="Arial" w:hAnsi="Arial"/>
                <w:b/>
              </w:rPr>
              <w:t>Applicable for</w:t>
            </w:r>
          </w:p>
          <w:p w:rsidR="00E11D36" w:rsidRPr="00E608FE" w:rsidRDefault="00E11D36" w:rsidP="00A272DB">
            <w:pPr>
              <w:spacing w:before="40" w:after="40" w:line="0" w:lineRule="atLeast"/>
              <w:jc w:val="right"/>
              <w:rPr>
                <w:rFonts w:ascii="Arial" w:eastAsia="Arial" w:hAnsi="Arial"/>
                <w:b/>
              </w:rPr>
            </w:pPr>
            <w:r w:rsidRPr="00E608FE">
              <w:rPr>
                <w:rFonts w:ascii="Arial" w:eastAsia="Arial" w:hAnsi="Arial"/>
                <w:b/>
              </w:rPr>
              <w:t>annual</w:t>
            </w:r>
          </w:p>
          <w:p w:rsidR="00E11D36" w:rsidRPr="00E608FE" w:rsidRDefault="00E11D36" w:rsidP="00A272DB">
            <w:pPr>
              <w:spacing w:before="40" w:after="40" w:line="0" w:lineRule="atLeast"/>
              <w:jc w:val="right"/>
              <w:rPr>
                <w:rFonts w:ascii="Arial" w:eastAsia="Arial" w:hAnsi="Arial"/>
                <w:b/>
              </w:rPr>
            </w:pPr>
            <w:r w:rsidRPr="00E608FE">
              <w:rPr>
                <w:rFonts w:ascii="Arial" w:eastAsia="Arial" w:hAnsi="Arial"/>
                <w:b/>
              </w:rPr>
              <w:t>reporting</w:t>
            </w:r>
          </w:p>
          <w:p w:rsidR="00E11D36" w:rsidRPr="00E608FE" w:rsidRDefault="00E11D36" w:rsidP="00A272DB">
            <w:pPr>
              <w:spacing w:before="40" w:after="40" w:line="0" w:lineRule="atLeast"/>
              <w:jc w:val="right"/>
              <w:rPr>
                <w:rFonts w:ascii="Arial" w:eastAsia="Arial" w:hAnsi="Arial"/>
                <w:b/>
              </w:rPr>
            </w:pPr>
            <w:r w:rsidRPr="00E608FE">
              <w:rPr>
                <w:rFonts w:ascii="Arial" w:eastAsia="Arial" w:hAnsi="Arial"/>
                <w:b/>
              </w:rPr>
              <w:t>periods</w:t>
            </w:r>
          </w:p>
          <w:p w:rsidR="00E11D36" w:rsidRPr="00E608FE" w:rsidRDefault="00E11D36" w:rsidP="00A272DB">
            <w:pPr>
              <w:spacing w:before="40" w:after="40" w:line="0" w:lineRule="atLeast"/>
              <w:jc w:val="right"/>
              <w:rPr>
                <w:rFonts w:ascii="Arial" w:eastAsia="Arial" w:hAnsi="Arial"/>
                <w:b/>
              </w:rPr>
            </w:pPr>
            <w:r w:rsidRPr="00E608FE">
              <w:rPr>
                <w:rFonts w:ascii="Arial" w:eastAsia="Arial" w:hAnsi="Arial"/>
                <w:b/>
              </w:rPr>
              <w:t>beginning on</w:t>
            </w:r>
          </w:p>
        </w:tc>
        <w:tc>
          <w:tcPr>
            <w:tcW w:w="2551" w:type="dxa"/>
            <w:tcBorders>
              <w:top w:val="single" w:sz="18" w:space="0" w:color="auto"/>
              <w:bottom w:val="single" w:sz="18" w:space="0" w:color="auto"/>
            </w:tcBorders>
            <w:shd w:val="clear" w:color="auto" w:fill="auto"/>
            <w:vAlign w:val="bottom"/>
          </w:tcPr>
          <w:p w:rsidR="00E11D36" w:rsidRPr="00E608FE" w:rsidRDefault="00E11D36" w:rsidP="00A272DB">
            <w:pPr>
              <w:spacing w:before="40" w:after="40" w:line="240" w:lineRule="auto"/>
              <w:ind w:left="147" w:right="20" w:hanging="5"/>
              <w:jc w:val="right"/>
              <w:rPr>
                <w:rFonts w:ascii="Arial" w:eastAsia="Arial" w:hAnsi="Arial"/>
                <w:b/>
              </w:rPr>
            </w:pPr>
            <w:r w:rsidRPr="00E608FE">
              <w:rPr>
                <w:rFonts w:ascii="Arial" w:eastAsia="Arial" w:hAnsi="Arial"/>
                <w:b/>
              </w:rPr>
              <w:t>Impact on Museums Victoria's financial statements</w:t>
            </w:r>
          </w:p>
        </w:tc>
      </w:tr>
      <w:tr w:rsidR="00B147D2" w:rsidRPr="00E608FE" w:rsidTr="00A272DB">
        <w:trPr>
          <w:trHeight w:val="851"/>
        </w:trPr>
        <w:tc>
          <w:tcPr>
            <w:tcW w:w="1985"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rPr>
                <w:rFonts w:ascii="Arial" w:eastAsia="Arial" w:hAnsi="Arial"/>
              </w:rPr>
            </w:pPr>
            <w:r w:rsidRPr="00E608FE">
              <w:rPr>
                <w:rFonts w:ascii="Arial" w:eastAsia="Arial" w:hAnsi="Arial"/>
              </w:rPr>
              <w:t>AASB 9 Financial</w:t>
            </w:r>
          </w:p>
          <w:p w:rsidR="00E11D36" w:rsidRPr="00E608FE" w:rsidRDefault="00E11D36" w:rsidP="00A272DB">
            <w:pPr>
              <w:spacing w:before="40" w:after="40" w:line="0" w:lineRule="atLeast"/>
              <w:rPr>
                <w:rFonts w:ascii="Arial" w:eastAsia="Arial" w:hAnsi="Arial"/>
                <w:b/>
              </w:rPr>
            </w:pPr>
            <w:r w:rsidRPr="00E608FE">
              <w:rPr>
                <w:rFonts w:ascii="Arial" w:eastAsia="Arial" w:hAnsi="Arial"/>
              </w:rPr>
              <w:t>Instruments</w:t>
            </w:r>
          </w:p>
        </w:tc>
        <w:tc>
          <w:tcPr>
            <w:tcW w:w="2960"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2"/>
              <w:jc w:val="right"/>
              <w:rPr>
                <w:rFonts w:ascii="Arial" w:eastAsia="Arial" w:hAnsi="Arial"/>
              </w:rPr>
            </w:pPr>
            <w:r w:rsidRPr="00E608FE">
              <w:rPr>
                <w:rFonts w:ascii="Arial" w:eastAsia="Arial" w:hAnsi="Arial"/>
              </w:rPr>
              <w:t xml:space="preserve">The key changes include the simplified requirements for the classification and measurement of financial assets, a new hedging accounting model and a revised impairment loss model to recognise impairment losses earlier, as opposed to the current approach that recognises impairment only when incurred. </w:t>
            </w:r>
          </w:p>
        </w:tc>
        <w:tc>
          <w:tcPr>
            <w:tcW w:w="1576"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jc w:val="right"/>
              <w:rPr>
                <w:rFonts w:ascii="Arial" w:eastAsia="Arial" w:hAnsi="Arial"/>
              </w:rPr>
            </w:pPr>
            <w:r w:rsidRPr="00E608FE">
              <w:rPr>
                <w:rFonts w:ascii="Arial" w:eastAsia="Arial" w:hAnsi="Arial"/>
              </w:rPr>
              <w:t>1-Jan-18</w:t>
            </w:r>
          </w:p>
        </w:tc>
        <w:tc>
          <w:tcPr>
            <w:tcW w:w="2551"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7" w:right="20" w:hanging="5"/>
              <w:jc w:val="right"/>
              <w:rPr>
                <w:rFonts w:ascii="Arial" w:eastAsia="Arial" w:hAnsi="Arial"/>
              </w:rPr>
            </w:pPr>
            <w:r w:rsidRPr="00E608FE">
              <w:rPr>
                <w:rFonts w:ascii="Arial" w:eastAsia="Arial" w:hAnsi="Arial"/>
              </w:rPr>
              <w:t>The assessment has identified that the amendments are likely to result in earlier recognition of impairment losses and at more regular intervals</w:t>
            </w:r>
            <w:r w:rsidR="005760C6" w:rsidRPr="00E608FE">
              <w:rPr>
                <w:rFonts w:ascii="Arial" w:eastAsia="Arial" w:hAnsi="Arial"/>
              </w:rPr>
              <w:t>.</w:t>
            </w:r>
          </w:p>
        </w:tc>
      </w:tr>
      <w:tr w:rsidR="00B147D2" w:rsidRPr="00E608FE" w:rsidTr="00A272DB">
        <w:trPr>
          <w:trHeight w:val="851"/>
        </w:trPr>
        <w:tc>
          <w:tcPr>
            <w:tcW w:w="1985"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40"/>
              <w:rPr>
                <w:rFonts w:ascii="Arial" w:eastAsia="Arial" w:hAnsi="Arial"/>
              </w:rPr>
            </w:pPr>
            <w:r w:rsidRPr="00E608FE">
              <w:rPr>
                <w:rFonts w:ascii="Arial" w:eastAsia="Arial" w:hAnsi="Arial"/>
              </w:rPr>
              <w:t>AASB 15 Revenue from</w:t>
            </w:r>
            <w:r w:rsidR="009835AF" w:rsidRPr="00E608FE">
              <w:rPr>
                <w:rFonts w:ascii="Arial" w:eastAsia="Arial" w:hAnsi="Arial"/>
              </w:rPr>
              <w:t xml:space="preserve"> </w:t>
            </w:r>
            <w:r w:rsidRPr="00E608FE">
              <w:rPr>
                <w:rFonts w:ascii="Arial" w:eastAsia="Arial" w:hAnsi="Arial"/>
              </w:rPr>
              <w:t>Contracts with Customers</w:t>
            </w:r>
          </w:p>
        </w:tc>
        <w:tc>
          <w:tcPr>
            <w:tcW w:w="2960"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2"/>
              <w:jc w:val="right"/>
              <w:rPr>
                <w:rFonts w:ascii="Arial" w:eastAsia="Arial" w:hAnsi="Arial"/>
              </w:rPr>
            </w:pPr>
            <w:r w:rsidRPr="00E608FE">
              <w:rPr>
                <w:rFonts w:ascii="Arial" w:eastAsia="Arial" w:hAnsi="Arial"/>
              </w:rPr>
              <w:t>The core principle of AASB 15 requires an entity to recognise revenue when the entity satisfies a performance obligation by transferring a promised good or service to a customer. Note that amending standard AASB 2016-7 Amendments to Australian</w:t>
            </w:r>
            <w:r w:rsidR="005760C6" w:rsidRPr="00E608FE">
              <w:rPr>
                <w:rFonts w:ascii="Arial" w:eastAsia="Arial" w:hAnsi="Arial"/>
              </w:rPr>
              <w:t xml:space="preserve"> Accounting Standards-Deferral of</w:t>
            </w:r>
            <w:r w:rsidRPr="00E608FE">
              <w:rPr>
                <w:rFonts w:ascii="Arial" w:eastAsia="Arial" w:hAnsi="Arial"/>
              </w:rPr>
              <w:t xml:space="preserve"> AASB 15 for Not-for-Profit Entities has deferred the effective date of AASB 15 for not-for-profit entities from 1 January 2018 to 1 January 2019.</w:t>
            </w:r>
          </w:p>
        </w:tc>
        <w:tc>
          <w:tcPr>
            <w:tcW w:w="1576"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jc w:val="right"/>
              <w:rPr>
                <w:rFonts w:ascii="Arial" w:eastAsia="Arial" w:hAnsi="Arial"/>
              </w:rPr>
            </w:pPr>
            <w:r w:rsidRPr="00E608FE">
              <w:rPr>
                <w:rFonts w:ascii="Arial" w:eastAsia="Arial" w:hAnsi="Arial"/>
              </w:rPr>
              <w:t>1-Jan-19</w:t>
            </w:r>
          </w:p>
        </w:tc>
        <w:tc>
          <w:tcPr>
            <w:tcW w:w="2551"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7" w:right="20" w:hanging="5"/>
              <w:jc w:val="right"/>
              <w:rPr>
                <w:rFonts w:ascii="Arial" w:eastAsia="Arial" w:hAnsi="Arial"/>
              </w:rPr>
            </w:pPr>
            <w:r w:rsidRPr="00E608FE">
              <w:rPr>
                <w:rFonts w:ascii="Arial" w:eastAsia="Arial" w:hAnsi="Arial"/>
              </w:rPr>
              <w:t>AASB 15 will affect the timing of revenue recognition. Exhibition grant revenue will be deferred and recognised at the opening of the exhibition. Capital project grant will be deferred and recognised upon the completion of the project.</w:t>
            </w:r>
          </w:p>
        </w:tc>
      </w:tr>
      <w:tr w:rsidR="00B147D2" w:rsidRPr="00E608FE" w:rsidTr="00A272DB">
        <w:trPr>
          <w:trHeight w:val="851"/>
        </w:trPr>
        <w:tc>
          <w:tcPr>
            <w:tcW w:w="1985"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40"/>
              <w:rPr>
                <w:rFonts w:ascii="Arial" w:eastAsia="Arial" w:hAnsi="Arial"/>
              </w:rPr>
            </w:pPr>
            <w:r w:rsidRPr="00E608FE">
              <w:rPr>
                <w:rFonts w:ascii="Arial" w:eastAsia="Arial" w:hAnsi="Arial"/>
              </w:rPr>
              <w:t>AASB 16 Leases</w:t>
            </w:r>
          </w:p>
        </w:tc>
        <w:tc>
          <w:tcPr>
            <w:tcW w:w="2960"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2"/>
              <w:jc w:val="right"/>
              <w:rPr>
                <w:rFonts w:ascii="Arial" w:eastAsia="Arial" w:hAnsi="Arial"/>
              </w:rPr>
            </w:pPr>
            <w:r w:rsidRPr="00E608FE">
              <w:rPr>
                <w:rFonts w:ascii="Arial" w:eastAsia="Arial" w:hAnsi="Arial"/>
              </w:rPr>
              <w:t>The key changes introduced by AASB 16 include the recognition of most operating leases (which are current not recognised) on balance sheet.</w:t>
            </w:r>
          </w:p>
        </w:tc>
        <w:tc>
          <w:tcPr>
            <w:tcW w:w="1576"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jc w:val="right"/>
              <w:rPr>
                <w:rFonts w:ascii="Arial" w:eastAsia="Arial" w:hAnsi="Arial"/>
              </w:rPr>
            </w:pPr>
            <w:r w:rsidRPr="00E608FE">
              <w:rPr>
                <w:rFonts w:ascii="Arial" w:eastAsia="Arial" w:hAnsi="Arial"/>
              </w:rPr>
              <w:t>1-Jan-19</w:t>
            </w:r>
          </w:p>
        </w:tc>
        <w:tc>
          <w:tcPr>
            <w:tcW w:w="2551"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7" w:right="20" w:hanging="5"/>
              <w:jc w:val="right"/>
              <w:rPr>
                <w:rFonts w:ascii="Arial" w:eastAsia="Arial" w:hAnsi="Arial"/>
              </w:rPr>
            </w:pPr>
            <w:r w:rsidRPr="00E608FE">
              <w:rPr>
                <w:rFonts w:ascii="Arial" w:eastAsia="Arial" w:hAnsi="Arial"/>
              </w:rPr>
              <w:t>Operating leases approach will be restricted to leases with a term no more than 12 months or the value of the underlying asset is below $5,000. High value leases (assets $5,000 and above) longer than 12 months currently classified as operating leases will require the recognition of the right-of-use asset and lease liability upfront.</w:t>
            </w:r>
          </w:p>
        </w:tc>
      </w:tr>
      <w:tr w:rsidR="00B147D2" w:rsidRPr="00E608FE" w:rsidTr="00A272DB">
        <w:trPr>
          <w:trHeight w:val="851"/>
        </w:trPr>
        <w:tc>
          <w:tcPr>
            <w:tcW w:w="1985"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40"/>
              <w:rPr>
                <w:rFonts w:ascii="Arial" w:eastAsia="Arial" w:hAnsi="Arial"/>
              </w:rPr>
            </w:pPr>
            <w:r w:rsidRPr="00E608FE">
              <w:rPr>
                <w:rFonts w:ascii="Arial" w:eastAsia="Arial" w:hAnsi="Arial"/>
              </w:rPr>
              <w:lastRenderedPageBreak/>
              <w:t>AASB 1058 Income of Not</w:t>
            </w:r>
            <w:r w:rsidR="005760C6" w:rsidRPr="00E608FE">
              <w:rPr>
                <w:rFonts w:ascii="Arial" w:eastAsia="Arial" w:hAnsi="Arial"/>
              </w:rPr>
              <w:t>-</w:t>
            </w:r>
            <w:r w:rsidRPr="00E608FE">
              <w:rPr>
                <w:rFonts w:ascii="Arial" w:eastAsia="Arial" w:hAnsi="Arial"/>
              </w:rPr>
              <w:t>for-Profit Entities</w:t>
            </w:r>
          </w:p>
        </w:tc>
        <w:tc>
          <w:tcPr>
            <w:tcW w:w="2960"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2"/>
              <w:jc w:val="right"/>
              <w:rPr>
                <w:rFonts w:ascii="Arial" w:eastAsia="Arial" w:hAnsi="Arial"/>
              </w:rPr>
            </w:pPr>
            <w:r w:rsidRPr="00E608FE">
              <w:rPr>
                <w:rFonts w:ascii="Arial" w:eastAsia="Arial" w:hAnsi="Arial"/>
              </w:rPr>
              <w:t>This standard replaces AASB 1004 Contributions and establishes revenue recognition principles for transactions where the consideration to acquire an asset is significantly less than fair value to enable to not-for-profit entity to further its objectives.</w:t>
            </w:r>
          </w:p>
        </w:tc>
        <w:tc>
          <w:tcPr>
            <w:tcW w:w="1576"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jc w:val="right"/>
              <w:rPr>
                <w:rFonts w:ascii="Arial" w:eastAsia="Arial" w:hAnsi="Arial"/>
              </w:rPr>
            </w:pPr>
            <w:r w:rsidRPr="00E608FE">
              <w:rPr>
                <w:rFonts w:ascii="Arial" w:eastAsia="Arial" w:hAnsi="Arial"/>
              </w:rPr>
              <w:t>1-Jan-19</w:t>
            </w:r>
          </w:p>
        </w:tc>
        <w:tc>
          <w:tcPr>
            <w:tcW w:w="2551" w:type="dxa"/>
            <w:tcBorders>
              <w:top w:val="single" w:sz="18" w:space="0" w:color="auto"/>
              <w:bottom w:val="single" w:sz="18" w:space="0" w:color="auto"/>
            </w:tcBorders>
            <w:shd w:val="clear" w:color="auto" w:fill="auto"/>
            <w:vAlign w:val="center"/>
          </w:tcPr>
          <w:p w:rsidR="00E11D36" w:rsidRPr="00E608FE" w:rsidRDefault="00E11D36" w:rsidP="00A272DB">
            <w:pPr>
              <w:spacing w:before="40" w:after="40" w:line="0" w:lineRule="atLeast"/>
              <w:ind w:left="147" w:right="20" w:hanging="5"/>
              <w:jc w:val="right"/>
              <w:rPr>
                <w:rFonts w:ascii="Arial" w:eastAsia="Arial" w:hAnsi="Arial"/>
              </w:rPr>
            </w:pPr>
            <w:r w:rsidRPr="00E608FE">
              <w:rPr>
                <w:rFonts w:ascii="Arial" w:eastAsia="Arial" w:hAnsi="Arial"/>
              </w:rPr>
              <w:t>Income recognition for donation or grant should be deferred until the satisfaction of the obligations to acquire/construct the asset. Volunteer services received measured at fair value have to be recognised. Volunteer services consumed when the services are acquired will be expensed immediately. Volunteer services contributed for the development of an asset and will be included in the carrying amount of that asset.</w:t>
            </w:r>
          </w:p>
        </w:tc>
      </w:tr>
    </w:tbl>
    <w:p w:rsidR="00D724B8" w:rsidRPr="00E608FE" w:rsidRDefault="00D724B8" w:rsidP="00D724B8">
      <w:r w:rsidRPr="00E608FE">
        <w:br w:type="page"/>
      </w:r>
    </w:p>
    <w:p w:rsidR="00D724B8" w:rsidRPr="00E608FE" w:rsidRDefault="00115ADB" w:rsidP="00606179">
      <w:pPr>
        <w:pStyle w:val="Heading2"/>
        <w:spacing w:after="600"/>
        <w:ind w:left="11"/>
      </w:pPr>
      <w:r w:rsidRPr="00E608FE">
        <w:rPr>
          <w:noProof/>
          <w:lang w:eastAsia="en-AU"/>
        </w:rPr>
        <w:lastRenderedPageBreak/>
        <mc:AlternateContent>
          <mc:Choice Requires="wps">
            <w:drawing>
              <wp:anchor distT="0" distB="0" distL="114300" distR="114300" simplePos="0" relativeHeight="251669504" behindDoc="1" locked="0" layoutInCell="1" allowOverlap="1" wp14:anchorId="5446473B" wp14:editId="272778D4">
                <wp:simplePos x="0" y="0"/>
                <wp:positionH relativeFrom="column">
                  <wp:posOffset>-7620</wp:posOffset>
                </wp:positionH>
                <wp:positionV relativeFrom="paragraph">
                  <wp:posOffset>70485</wp:posOffset>
                </wp:positionV>
                <wp:extent cx="612330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123305" cy="457200"/>
                        </a:xfrm>
                        <a:prstGeom prst="rect">
                          <a:avLst/>
                        </a:prstGeom>
                        <a:solidFill>
                          <a:prstClr val="white"/>
                        </a:solidFill>
                        <a:ln>
                          <a:noFill/>
                        </a:ln>
                      </wps:spPr>
                      <wps:txbx>
                        <w:txbxContent>
                          <w:p w:rsidR="00A50985" w:rsidRPr="00FE0FCA" w:rsidRDefault="00A50985" w:rsidP="00115ADB">
                            <w:pPr>
                              <w:pStyle w:val="Caption"/>
                              <w:spacing w:before="280"/>
                              <w:rPr>
                                <w:rFonts w:ascii="Arial" w:eastAsia="Arial" w:hAnsi="Arial"/>
                                <w:b/>
                                <w:noProof/>
                                <w:color w:val="auto"/>
                                <w:sz w:val="36"/>
                                <w:szCs w:val="36"/>
                              </w:rPr>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Independent Auditor</w:t>
                            </w:r>
                            <w:r>
                              <w:rPr>
                                <w:noProof/>
                              </w:rPr>
                              <w:t>'s Report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5446473B" id="_x0000_t202" coordsize="21600,21600" o:spt="202" path="m,l,21600r21600,l21600,xe">
                <v:stroke joinstyle="miter"/>
                <v:path gradientshapeok="t" o:connecttype="rect"/>
              </v:shapetype>
              <v:shape id="Text Box 7" o:spid="_x0000_s1026" type="#_x0000_t202" style="position:absolute;left:0;text-align:left;margin-left:-.6pt;margin-top:5.55pt;width:482.15pt;height:3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" stroked="f">
                <v:textbox inset="0,0,0,0">
                  <w:txbxContent>
                    <w:p w:rsidR="00A50985" w:rsidRPr="00FE0FCA" w:rsidRDefault="00A50985" w:rsidP="00115ADB">
                      <w:pPr>
                        <w:pStyle w:val="Caption"/>
                        <w:spacing w:before="280"/>
                        <w:rPr>
                          <w:rFonts w:ascii="Arial" w:eastAsia="Arial" w:hAnsi="Arial"/>
                          <w:b/>
                          <w:noProof/>
                          <w:color w:val="auto"/>
                          <w:sz w:val="36"/>
                          <w:szCs w:val="36"/>
                        </w:rPr>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Independent Auditor</w:t>
                      </w:r>
                      <w:r>
                        <w:rPr>
                          <w:noProof/>
                        </w:rPr>
                        <w:t>'s Report</w:t>
                      </w:r>
                    </w:p>
                  </w:txbxContent>
                </v:textbox>
              </v:shape>
            </w:pict>
          </mc:Fallback>
        </mc:AlternateContent>
      </w:r>
      <w:r w:rsidR="00D724B8" w:rsidRPr="00E608FE">
        <w:rPr>
          <w:noProof/>
          <w:lang w:eastAsia="en-AU"/>
        </w:rPr>
        <w:drawing>
          <wp:anchor distT="0" distB="0" distL="114300" distR="114300" simplePos="0" relativeHeight="251666432" behindDoc="1" locked="0" layoutInCell="1" allowOverlap="1">
            <wp:simplePos x="0" y="0"/>
            <wp:positionH relativeFrom="column">
              <wp:posOffset>-7834</wp:posOffset>
            </wp:positionH>
            <wp:positionV relativeFrom="paragraph">
              <wp:posOffset>527792</wp:posOffset>
            </wp:positionV>
            <wp:extent cx="6123305" cy="83610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3305" cy="8361045"/>
                    </a:xfrm>
                    <a:prstGeom prst="rect">
                      <a:avLst/>
                    </a:prstGeom>
                    <a:noFill/>
                  </pic:spPr>
                </pic:pic>
              </a:graphicData>
            </a:graphic>
            <wp14:sizeRelH relativeFrom="page">
              <wp14:pctWidth>0</wp14:pctWidth>
            </wp14:sizeRelH>
            <wp14:sizeRelV relativeFrom="page">
              <wp14:pctHeight>0</wp14:pctHeight>
            </wp14:sizeRelV>
          </wp:anchor>
        </w:drawing>
      </w:r>
      <w:r w:rsidR="00D724B8" w:rsidRPr="00E608FE">
        <w:t>Auditor-General’s Report</w:t>
      </w:r>
    </w:p>
    <w:p w:rsidR="00D724B8" w:rsidRPr="00E608FE" w:rsidRDefault="00D724B8" w:rsidP="00D724B8">
      <w:r w:rsidRPr="00E608FE">
        <w:br w:type="page"/>
      </w:r>
    </w:p>
    <w:p w:rsidR="00D724B8" w:rsidRPr="00E608FE" w:rsidRDefault="00D724B8">
      <w:pPr>
        <w:rPr>
          <w:rFonts w:ascii="Arial" w:eastAsia="Arial" w:hAnsi="Arial"/>
          <w:sz w:val="36"/>
          <w:szCs w:val="36"/>
        </w:rPr>
      </w:pPr>
      <w:r w:rsidRPr="00E608FE">
        <w:rPr>
          <w:rFonts w:ascii="Arial" w:eastAsia="Arial" w:hAnsi="Arial"/>
          <w:noProof/>
          <w:sz w:val="36"/>
          <w:szCs w:val="36"/>
          <w:lang w:eastAsia="en-AU"/>
        </w:rPr>
        <w:lastRenderedPageBreak/>
        <w:drawing>
          <wp:anchor distT="0" distB="0" distL="114300" distR="114300" simplePos="0" relativeHeight="251667456" behindDoc="1" locked="0" layoutInCell="1" allowOverlap="1">
            <wp:simplePos x="0" y="0"/>
            <wp:positionH relativeFrom="page">
              <wp:posOffset>921905</wp:posOffset>
            </wp:positionH>
            <wp:positionV relativeFrom="page">
              <wp:posOffset>1097593</wp:posOffset>
            </wp:positionV>
            <wp:extent cx="6123305" cy="83610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3305" cy="8361045"/>
                    </a:xfrm>
                    <a:prstGeom prst="rect">
                      <a:avLst/>
                    </a:prstGeom>
                    <a:noFill/>
                  </pic:spPr>
                </pic:pic>
              </a:graphicData>
            </a:graphic>
            <wp14:sizeRelH relativeFrom="page">
              <wp14:pctWidth>0</wp14:pctWidth>
            </wp14:sizeRelH>
            <wp14:sizeRelV relativeFrom="page">
              <wp14:pctHeight>0</wp14:pctHeight>
            </wp14:sizeRelV>
          </wp:anchor>
        </w:drawing>
      </w:r>
      <w:r w:rsidRPr="00E608FE">
        <w:rPr>
          <w:rFonts w:ascii="Arial" w:eastAsia="Arial" w:hAnsi="Arial"/>
          <w:sz w:val="36"/>
          <w:szCs w:val="36"/>
        </w:rPr>
        <w:br w:type="page"/>
      </w:r>
    </w:p>
    <w:p w:rsidR="0099665A" w:rsidRPr="00E608FE" w:rsidRDefault="0099665A" w:rsidP="00BE71CD">
      <w:pPr>
        <w:pStyle w:val="Heading2"/>
      </w:pPr>
      <w:r w:rsidRPr="00E608FE">
        <w:lastRenderedPageBreak/>
        <w:t>Disclosure Index</w:t>
      </w:r>
    </w:p>
    <w:p w:rsidR="0099665A" w:rsidRPr="00E608FE" w:rsidRDefault="0099665A" w:rsidP="0099665A">
      <w:pPr>
        <w:spacing w:line="240" w:lineRule="auto"/>
        <w:rPr>
          <w:rFonts w:ascii="Arial" w:eastAsia="Arial" w:hAnsi="Arial"/>
        </w:rPr>
      </w:pPr>
      <w:r w:rsidRPr="00E608FE">
        <w:rPr>
          <w:rFonts w:ascii="Arial" w:eastAsia="Arial" w:hAnsi="Arial"/>
        </w:rPr>
        <w:t>This annual report has been prepared in accordance with all relevant Victorian legislation. The disclosure index has been prepared to facilitate identification of Museums Victoria’s compliance with statutory disclosure requirements.</w:t>
      </w:r>
    </w:p>
    <w:p w:rsidR="00245005" w:rsidRPr="00E608FE" w:rsidRDefault="00245005" w:rsidP="00245005">
      <w:pPr>
        <w:pStyle w:val="Caption"/>
        <w:keepNext/>
        <w:spacing w:after="0"/>
        <w:rPr>
          <w:color w:val="auto"/>
        </w:rPr>
      </w:pPr>
      <w:r w:rsidRPr="00E608FE">
        <w:rPr>
          <w:color w:val="auto"/>
        </w:rPr>
        <w:t xml:space="preserve">Table </w:t>
      </w:r>
      <w:r w:rsidR="00A76E68" w:rsidRPr="00E608FE">
        <w:rPr>
          <w:noProof/>
          <w:color w:val="auto"/>
        </w:rPr>
        <w:fldChar w:fldCharType="begin"/>
      </w:r>
      <w:r w:rsidR="00A76E68" w:rsidRPr="00E608FE">
        <w:rPr>
          <w:noProof/>
          <w:color w:val="auto"/>
        </w:rPr>
        <w:instrText xml:space="preserve"> SEQ Table \* ARABIC </w:instrText>
      </w:r>
      <w:r w:rsidR="00A76E68" w:rsidRPr="00E608FE">
        <w:rPr>
          <w:noProof/>
          <w:color w:val="auto"/>
        </w:rPr>
        <w:fldChar w:fldCharType="separate"/>
      </w:r>
      <w:r w:rsidR="0071004C" w:rsidRPr="00E608FE">
        <w:rPr>
          <w:noProof/>
          <w:color w:val="auto"/>
        </w:rPr>
        <w:t>110</w:t>
      </w:r>
      <w:r w:rsidR="00A76E68" w:rsidRPr="00E608FE">
        <w:rPr>
          <w:noProof/>
          <w:color w:val="auto"/>
        </w:rPr>
        <w:fldChar w:fldCharType="end"/>
      </w:r>
      <w:r w:rsidR="00183050" w:rsidRPr="00E608FE">
        <w:rPr>
          <w:noProof/>
          <w:color w:val="auto"/>
        </w:rPr>
        <w:t>:</w:t>
      </w:r>
      <w:r w:rsidRPr="00E608FE">
        <w:rPr>
          <w:color w:val="auto"/>
        </w:rPr>
        <w:t xml:space="preserve"> Ministerial Directions</w:t>
      </w:r>
    </w:p>
    <w:tbl>
      <w:tblPr>
        <w:tblW w:w="9028" w:type="dxa"/>
        <w:tblLayout w:type="fixed"/>
        <w:tblCellMar>
          <w:left w:w="0" w:type="dxa"/>
          <w:right w:w="0" w:type="dxa"/>
        </w:tblCellMar>
        <w:tblLook w:val="0000" w:firstRow="0" w:lastRow="0" w:firstColumn="0" w:lastColumn="0" w:noHBand="0" w:noVBand="0"/>
      </w:tblPr>
      <w:tblGrid>
        <w:gridCol w:w="9"/>
        <w:gridCol w:w="1267"/>
        <w:gridCol w:w="6051"/>
        <w:gridCol w:w="1701"/>
      </w:tblGrid>
      <w:tr w:rsidR="00B147D2" w:rsidRPr="00E608FE" w:rsidTr="00A953C1">
        <w:trPr>
          <w:gridBefore w:val="1"/>
          <w:wBefore w:w="9" w:type="dxa"/>
          <w:trHeight w:val="282"/>
          <w:tblHeader/>
        </w:trPr>
        <w:tc>
          <w:tcPr>
            <w:tcW w:w="7313" w:type="dxa"/>
            <w:gridSpan w:val="2"/>
            <w:tcBorders>
              <w:top w:val="single" w:sz="18" w:space="0" w:color="auto"/>
              <w:bottom w:val="single" w:sz="18" w:space="0" w:color="auto"/>
            </w:tcBorders>
            <w:shd w:val="clear" w:color="auto" w:fill="auto"/>
            <w:vAlign w:val="bottom"/>
          </w:tcPr>
          <w:p w:rsidR="0099665A" w:rsidRPr="00E608FE" w:rsidRDefault="0099665A" w:rsidP="00DA0FEA">
            <w:pPr>
              <w:pStyle w:val="Heading4"/>
              <w:spacing w:before="40" w:after="40"/>
              <w:rPr>
                <w:rFonts w:cs="Arial"/>
              </w:rPr>
            </w:pPr>
            <w:r w:rsidRPr="00E608FE">
              <w:rPr>
                <w:rFonts w:cs="Arial"/>
              </w:rPr>
              <w:t>Ministerial Directions</w:t>
            </w:r>
          </w:p>
        </w:tc>
        <w:tc>
          <w:tcPr>
            <w:tcW w:w="1701" w:type="dxa"/>
            <w:tcBorders>
              <w:top w:val="single" w:sz="18" w:space="0" w:color="auto"/>
              <w:bottom w:val="single" w:sz="18" w:space="0" w:color="auto"/>
            </w:tcBorders>
            <w:shd w:val="clear" w:color="auto" w:fill="auto"/>
          </w:tcPr>
          <w:p w:rsidR="0099665A" w:rsidRPr="00E608FE" w:rsidRDefault="0099665A" w:rsidP="00A953C1">
            <w:pPr>
              <w:pStyle w:val="Heading4"/>
              <w:spacing w:before="40" w:after="40"/>
              <w:rPr>
                <w:rFonts w:cs="Arial"/>
              </w:rPr>
            </w:pPr>
            <w:r w:rsidRPr="00E608FE">
              <w:rPr>
                <w:rFonts w:cs="Arial"/>
              </w:rPr>
              <w:t>Page</w:t>
            </w:r>
          </w:p>
        </w:tc>
      </w:tr>
      <w:tr w:rsidR="00B147D2" w:rsidRPr="00E608FE" w:rsidTr="00A953C1">
        <w:trPr>
          <w:gridBefore w:val="1"/>
          <w:wBefore w:w="9" w:type="dxa"/>
          <w:trHeight w:val="333"/>
        </w:trPr>
        <w:tc>
          <w:tcPr>
            <w:tcW w:w="7313" w:type="dxa"/>
            <w:gridSpan w:val="2"/>
            <w:tcBorders>
              <w:top w:val="single" w:sz="18" w:space="0" w:color="auto"/>
              <w:bottom w:val="single" w:sz="2" w:space="0" w:color="auto"/>
            </w:tcBorders>
            <w:shd w:val="clear" w:color="auto" w:fill="auto"/>
            <w:vAlign w:val="bottom"/>
          </w:tcPr>
          <w:p w:rsidR="0099665A" w:rsidRPr="00E608FE" w:rsidRDefault="0099665A" w:rsidP="00DA0FEA">
            <w:pPr>
              <w:pStyle w:val="Heading4"/>
              <w:spacing w:before="40" w:after="40"/>
              <w:rPr>
                <w:rFonts w:cs="Arial"/>
              </w:rPr>
            </w:pPr>
            <w:r w:rsidRPr="00E608FE">
              <w:rPr>
                <w:rFonts w:cs="Arial"/>
              </w:rPr>
              <w:t>Report of Operations</w:t>
            </w:r>
          </w:p>
        </w:tc>
        <w:tc>
          <w:tcPr>
            <w:tcW w:w="1701" w:type="dxa"/>
            <w:tcBorders>
              <w:top w:val="single" w:sz="18" w:space="0" w:color="auto"/>
              <w:bottom w:val="single" w:sz="2" w:space="0" w:color="auto"/>
            </w:tcBorders>
            <w:shd w:val="clear" w:color="auto" w:fill="auto"/>
          </w:tcPr>
          <w:p w:rsidR="0099665A" w:rsidRPr="00E608FE" w:rsidRDefault="0099665A" w:rsidP="00A953C1">
            <w:pPr>
              <w:spacing w:before="40" w:after="40" w:line="0" w:lineRule="atLeast"/>
              <w:rPr>
                <w:rFonts w:ascii="Arial" w:eastAsia="Times New Roman" w:hAnsi="Arial" w:cs="Arial"/>
              </w:rPr>
            </w:pPr>
          </w:p>
        </w:tc>
      </w:tr>
      <w:tr w:rsidR="00B147D2" w:rsidRPr="00E608FE" w:rsidTr="00A953C1">
        <w:trPr>
          <w:gridBefore w:val="1"/>
          <w:wBefore w:w="9" w:type="dxa"/>
          <w:trHeight w:val="298"/>
        </w:trPr>
        <w:tc>
          <w:tcPr>
            <w:tcW w:w="7313" w:type="dxa"/>
            <w:gridSpan w:val="2"/>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b/>
              </w:rPr>
            </w:pPr>
            <w:r w:rsidRPr="00E608FE">
              <w:rPr>
                <w:rFonts w:ascii="Arial" w:eastAsia="Arial" w:hAnsi="Arial" w:cs="Arial"/>
                <w:b/>
              </w:rPr>
              <w:t>Charter and Purpose</w:t>
            </w:r>
          </w:p>
        </w:tc>
        <w:tc>
          <w:tcPr>
            <w:tcW w:w="1701" w:type="dxa"/>
            <w:tcBorders>
              <w:top w:val="single" w:sz="2" w:space="0" w:color="auto"/>
              <w:bottom w:val="single" w:sz="2" w:space="0" w:color="auto"/>
            </w:tcBorders>
            <w:shd w:val="clear" w:color="auto" w:fill="auto"/>
          </w:tcPr>
          <w:p w:rsidR="0099665A" w:rsidRPr="00E608FE" w:rsidRDefault="0099665A" w:rsidP="00A953C1">
            <w:pPr>
              <w:spacing w:before="40" w:after="40" w:line="0" w:lineRule="atLeast"/>
              <w:rPr>
                <w:rFonts w:ascii="Arial" w:eastAsia="Times New Roman" w:hAnsi="Arial" w:cs="Arial"/>
              </w:rPr>
            </w:pPr>
          </w:p>
        </w:tc>
      </w:tr>
      <w:tr w:rsidR="00B147D2" w:rsidRPr="00E608FE" w:rsidTr="00A953C1">
        <w:trPr>
          <w:gridBefore w:val="1"/>
          <w:wBefore w:w="9" w:type="dxa"/>
          <w:trHeight w:val="29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Manner of establishment of the relevant ministers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30, 36</w:t>
            </w:r>
          </w:p>
        </w:tc>
      </w:tr>
      <w:tr w:rsidR="00B147D2" w:rsidRPr="00E608FE" w:rsidTr="00A953C1">
        <w:trPr>
          <w:gridBefore w:val="1"/>
          <w:wBefore w:w="9" w:type="dxa"/>
          <w:trHeight w:val="29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Purpose, functions, powers and duties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30</w:t>
            </w:r>
          </w:p>
        </w:tc>
      </w:tr>
      <w:tr w:rsidR="00B147D2" w:rsidRPr="00E608FE" w:rsidTr="00A953C1">
        <w:trPr>
          <w:gridBefore w:val="1"/>
          <w:wBefore w:w="9" w:type="dxa"/>
          <w:trHeight w:val="29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Initiatives and key achievements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9–27</w:t>
            </w:r>
          </w:p>
        </w:tc>
      </w:tr>
      <w:tr w:rsidR="00B147D2" w:rsidRPr="00E608FE" w:rsidTr="00A953C1">
        <w:trPr>
          <w:gridBefore w:val="1"/>
          <w:wBefore w:w="9" w:type="dxa"/>
          <w:trHeight w:val="29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Nature and range of services provided</w:t>
            </w:r>
          </w:p>
        </w:tc>
        <w:tc>
          <w:tcPr>
            <w:tcW w:w="1701" w:type="dxa"/>
            <w:tcBorders>
              <w:top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14–27</w:t>
            </w:r>
          </w:p>
        </w:tc>
      </w:tr>
      <w:tr w:rsidR="00B147D2" w:rsidRPr="00E608FE" w:rsidTr="00A953C1">
        <w:trPr>
          <w:gridBefore w:val="1"/>
          <w:wBefore w:w="9" w:type="dxa"/>
          <w:trHeight w:val="349"/>
        </w:trPr>
        <w:tc>
          <w:tcPr>
            <w:tcW w:w="9014" w:type="dxa"/>
            <w:gridSpan w:val="3"/>
            <w:tcBorders>
              <w:top w:val="single" w:sz="2" w:space="0" w:color="auto"/>
              <w:bottom w:val="single" w:sz="2" w:space="0" w:color="auto"/>
            </w:tcBorders>
            <w:shd w:val="clear" w:color="auto" w:fill="auto"/>
          </w:tcPr>
          <w:p w:rsidR="0099665A" w:rsidRPr="00E608FE" w:rsidRDefault="0099665A" w:rsidP="00A953C1">
            <w:pPr>
              <w:spacing w:before="40" w:after="40" w:line="0" w:lineRule="atLeast"/>
              <w:rPr>
                <w:rFonts w:ascii="Arial" w:eastAsia="Times New Roman" w:hAnsi="Arial" w:cs="Arial"/>
              </w:rPr>
            </w:pPr>
          </w:p>
        </w:tc>
      </w:tr>
      <w:tr w:rsidR="00B147D2" w:rsidRPr="00E608FE" w:rsidTr="00A953C1">
        <w:trPr>
          <w:gridBefore w:val="1"/>
          <w:wBefore w:w="9" w:type="dxa"/>
          <w:trHeight w:val="326"/>
        </w:trPr>
        <w:tc>
          <w:tcPr>
            <w:tcW w:w="7313" w:type="dxa"/>
            <w:gridSpan w:val="2"/>
            <w:tcBorders>
              <w:top w:val="single" w:sz="2" w:space="0" w:color="auto"/>
              <w:bottom w:val="single" w:sz="2" w:space="0" w:color="auto"/>
            </w:tcBorders>
            <w:shd w:val="clear" w:color="auto" w:fill="auto"/>
            <w:vAlign w:val="bottom"/>
          </w:tcPr>
          <w:p w:rsidR="0099665A" w:rsidRPr="00E608FE" w:rsidRDefault="0099665A" w:rsidP="00DA0FEA">
            <w:pPr>
              <w:pStyle w:val="Heading4"/>
              <w:spacing w:before="40" w:after="40"/>
              <w:rPr>
                <w:rFonts w:cs="Arial"/>
              </w:rPr>
            </w:pPr>
            <w:r w:rsidRPr="00E608FE">
              <w:rPr>
                <w:rFonts w:cs="Arial"/>
              </w:rPr>
              <w:t>Management and structure</w:t>
            </w:r>
          </w:p>
        </w:tc>
        <w:tc>
          <w:tcPr>
            <w:tcW w:w="1701" w:type="dxa"/>
            <w:tcBorders>
              <w:top w:val="single" w:sz="2" w:space="0" w:color="auto"/>
              <w:bottom w:val="single" w:sz="2" w:space="0" w:color="auto"/>
            </w:tcBorders>
            <w:shd w:val="clear" w:color="auto" w:fill="auto"/>
          </w:tcPr>
          <w:p w:rsidR="0099665A" w:rsidRPr="00E608FE" w:rsidRDefault="0099665A" w:rsidP="00A953C1">
            <w:pPr>
              <w:spacing w:before="40" w:after="40" w:line="0" w:lineRule="atLeast"/>
              <w:rPr>
                <w:rFonts w:ascii="Arial" w:eastAsia="Times New Roman" w:hAnsi="Arial" w:cs="Arial"/>
              </w:rPr>
            </w:pPr>
          </w:p>
        </w:tc>
      </w:tr>
      <w:tr w:rsidR="00B147D2" w:rsidRPr="00E608FE" w:rsidTr="00A953C1">
        <w:trPr>
          <w:gridBefore w:val="1"/>
          <w:wBefore w:w="9" w:type="dxa"/>
          <w:trHeight w:val="29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Organisational structure</w:t>
            </w:r>
          </w:p>
        </w:tc>
        <w:tc>
          <w:tcPr>
            <w:tcW w:w="1701" w:type="dxa"/>
            <w:tcBorders>
              <w:top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36</w:t>
            </w:r>
          </w:p>
        </w:tc>
      </w:tr>
      <w:tr w:rsidR="00B147D2" w:rsidRPr="00E608FE" w:rsidTr="00A953C1">
        <w:trPr>
          <w:gridBefore w:val="1"/>
          <w:wBefore w:w="9" w:type="dxa"/>
          <w:trHeight w:val="349"/>
        </w:trPr>
        <w:tc>
          <w:tcPr>
            <w:tcW w:w="9014" w:type="dxa"/>
            <w:gridSpan w:val="3"/>
            <w:tcBorders>
              <w:top w:val="single" w:sz="2" w:space="0" w:color="auto"/>
              <w:bottom w:val="single" w:sz="8" w:space="0" w:color="auto"/>
            </w:tcBorders>
            <w:shd w:val="clear" w:color="auto" w:fill="auto"/>
          </w:tcPr>
          <w:p w:rsidR="0099665A" w:rsidRPr="00E608FE" w:rsidRDefault="0099665A" w:rsidP="00A953C1">
            <w:pPr>
              <w:spacing w:before="40" w:after="40" w:line="0" w:lineRule="atLeast"/>
              <w:rPr>
                <w:rFonts w:ascii="Arial" w:eastAsia="Times New Roman" w:hAnsi="Arial" w:cs="Arial"/>
              </w:rPr>
            </w:pPr>
          </w:p>
        </w:tc>
      </w:tr>
      <w:tr w:rsidR="00B147D2" w:rsidRPr="00E608FE" w:rsidTr="00A953C1">
        <w:trPr>
          <w:gridBefore w:val="1"/>
          <w:wBefore w:w="9" w:type="dxa"/>
          <w:trHeight w:val="298"/>
        </w:trPr>
        <w:tc>
          <w:tcPr>
            <w:tcW w:w="7313" w:type="dxa"/>
            <w:gridSpan w:val="2"/>
            <w:tcBorders>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b/>
              </w:rPr>
            </w:pPr>
            <w:r w:rsidRPr="00E608FE">
              <w:rPr>
                <w:rFonts w:ascii="Arial" w:eastAsia="Arial" w:hAnsi="Arial" w:cs="Arial"/>
                <w:b/>
              </w:rPr>
              <w:t>Financial and Other Information</w:t>
            </w:r>
          </w:p>
        </w:tc>
        <w:tc>
          <w:tcPr>
            <w:tcW w:w="1701" w:type="dxa"/>
            <w:tcBorders>
              <w:bottom w:val="single" w:sz="2" w:space="0" w:color="auto"/>
            </w:tcBorders>
            <w:shd w:val="clear" w:color="auto" w:fill="auto"/>
          </w:tcPr>
          <w:p w:rsidR="0099665A" w:rsidRPr="00E608FE" w:rsidRDefault="0099665A" w:rsidP="00A953C1">
            <w:pPr>
              <w:spacing w:before="40" w:after="40" w:line="0" w:lineRule="atLeast"/>
              <w:rPr>
                <w:rFonts w:ascii="Arial" w:eastAsia="Times New Roman" w:hAnsi="Arial" w:cs="Arial"/>
              </w:rPr>
            </w:pP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10A</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Disclosure index</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120–122</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Operational and budgetary objectives, and performance against objectives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w w:val="92"/>
              </w:rPr>
            </w:pPr>
            <w:r w:rsidRPr="00E608FE">
              <w:rPr>
                <w:rFonts w:ascii="Arial" w:eastAsia="Arial" w:hAnsi="Arial" w:cs="Arial"/>
              </w:rPr>
              <w:t>12–29, 43–47</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Employment and conduct principles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37–42, 48–49</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Occupational health and safety</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55–56</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Summary of the financial results for the year</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44</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Significant changes in financial position during the year</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44</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Major changes or factors affecting performance</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44</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Subsequent events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114</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Application and operation of Freedom of Information Act 1982</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50–52</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Compliance with building and maintenance provisions of Building Act 1993</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48–49</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Statement on National Competition Policy</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57</w:t>
            </w:r>
          </w:p>
        </w:tc>
      </w:tr>
      <w:tr w:rsidR="00B147D2" w:rsidRPr="00E608FE" w:rsidTr="00C74BC6">
        <w:trPr>
          <w:gridBefore w:val="1"/>
          <w:wBefore w:w="9" w:type="dxa"/>
          <w:trHeight w:val="280"/>
        </w:trPr>
        <w:tc>
          <w:tcPr>
            <w:tcW w:w="1267" w:type="dxa"/>
            <w:tcBorders>
              <w:top w:val="single" w:sz="2" w:space="0" w:color="auto"/>
              <w:bottom w:val="single" w:sz="2" w:space="0" w:color="auto"/>
            </w:tcBorders>
            <w:shd w:val="clear" w:color="auto" w:fill="auto"/>
          </w:tcPr>
          <w:p w:rsidR="0099665A" w:rsidRPr="00E608FE" w:rsidRDefault="0099665A" w:rsidP="00C74BC6">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Application and operation of the Protected Disclosure Act 2012</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57–58</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Details of consultancies of less than and more than $10,000</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53</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12B</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Disclosure of major contracts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54</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Environmental performance</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47</w:t>
            </w:r>
          </w:p>
        </w:tc>
      </w:tr>
      <w:tr w:rsidR="00B147D2" w:rsidRPr="00E608FE" w:rsidTr="00A953C1">
        <w:trPr>
          <w:gridBefore w:val="1"/>
          <w:wBefore w:w="9" w:type="dxa"/>
          <w:trHeight w:val="280"/>
        </w:trPr>
        <w:tc>
          <w:tcPr>
            <w:tcW w:w="1267" w:type="dxa"/>
            <w:tcBorders>
              <w:top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Government advertising expenditure</w:t>
            </w:r>
          </w:p>
        </w:tc>
        <w:tc>
          <w:tcPr>
            <w:tcW w:w="1701" w:type="dxa"/>
            <w:tcBorders>
              <w:top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54–55</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ICT expenditure</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57</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Statement of availability of other information</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52</w:t>
            </w:r>
          </w:p>
        </w:tc>
      </w:tr>
      <w:tr w:rsidR="00B147D2" w:rsidRPr="00E608FE" w:rsidTr="00C74BC6">
        <w:trPr>
          <w:gridBefore w:val="1"/>
          <w:wBefore w:w="9" w:type="dxa"/>
          <w:trHeight w:val="280"/>
        </w:trPr>
        <w:tc>
          <w:tcPr>
            <w:tcW w:w="1267" w:type="dxa"/>
            <w:tcBorders>
              <w:top w:val="single" w:sz="2" w:space="0" w:color="auto"/>
              <w:bottom w:val="single" w:sz="2" w:space="0" w:color="auto"/>
            </w:tcBorders>
            <w:shd w:val="clear" w:color="auto" w:fill="auto"/>
          </w:tcPr>
          <w:p w:rsidR="0099665A" w:rsidRPr="00E608FE" w:rsidRDefault="0099665A" w:rsidP="00C74BC6">
            <w:pPr>
              <w:spacing w:before="40" w:after="40" w:line="0" w:lineRule="atLeast"/>
              <w:rPr>
                <w:rFonts w:ascii="Arial" w:eastAsia="Arial" w:hAnsi="Arial" w:cs="Arial"/>
              </w:rPr>
            </w:pPr>
            <w:r w:rsidRPr="00E608FE">
              <w:rPr>
                <w:rFonts w:ascii="Arial" w:eastAsia="Arial" w:hAnsi="Arial" w:cs="Arial"/>
              </w:rPr>
              <w:t>FRD 25C</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Local Jobs First - Victorian Industry Participation Policy disclosures</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57</w:t>
            </w:r>
          </w:p>
        </w:tc>
      </w:tr>
      <w:tr w:rsidR="00B147D2" w:rsidRPr="00E608FE" w:rsidTr="00A953C1">
        <w:trPr>
          <w:gridBefore w:val="1"/>
          <w:wBefore w:w="9" w:type="dxa"/>
          <w:trHeight w:val="280"/>
        </w:trPr>
        <w:tc>
          <w:tcPr>
            <w:tcW w:w="1267" w:type="dxa"/>
            <w:tcBorders>
              <w:top w:val="single" w:sz="2" w:space="0" w:color="auto"/>
              <w:bottom w:val="single" w:sz="2" w:space="0" w:color="auto"/>
            </w:tcBorders>
            <w:shd w:val="clear" w:color="auto" w:fill="auto"/>
            <w:vAlign w:val="bottom"/>
          </w:tcPr>
          <w:p w:rsidR="0099665A" w:rsidRPr="00E608FE" w:rsidRDefault="0099665A" w:rsidP="00DA0FEA">
            <w:pPr>
              <w:spacing w:before="40" w:after="40" w:line="0" w:lineRule="atLeast"/>
              <w:rPr>
                <w:rFonts w:ascii="Arial" w:eastAsia="Arial" w:hAnsi="Arial" w:cs="Arial"/>
              </w:rPr>
            </w:pPr>
            <w:r w:rsidRPr="00E608FE">
              <w:rPr>
                <w:rFonts w:ascii="Arial" w:eastAsia="Arial" w:hAnsi="Arial" w:cs="Arial"/>
              </w:rPr>
              <w:t>FRD 22H</w:t>
            </w:r>
          </w:p>
        </w:tc>
        <w:tc>
          <w:tcPr>
            <w:tcW w:w="6046" w:type="dxa"/>
            <w:tcBorders>
              <w:top w:val="single" w:sz="2" w:space="0" w:color="auto"/>
              <w:bottom w:val="single" w:sz="2" w:space="0" w:color="auto"/>
            </w:tcBorders>
            <w:shd w:val="clear" w:color="auto" w:fill="auto"/>
            <w:vAlign w:val="bottom"/>
          </w:tcPr>
          <w:p w:rsidR="0099665A" w:rsidRPr="00E608FE" w:rsidRDefault="0099665A" w:rsidP="00A953C1">
            <w:pPr>
              <w:spacing w:before="40" w:after="40" w:line="0" w:lineRule="atLeast"/>
              <w:rPr>
                <w:rFonts w:ascii="Arial" w:eastAsia="Arial" w:hAnsi="Arial" w:cs="Arial"/>
              </w:rPr>
            </w:pPr>
            <w:r w:rsidRPr="00E608FE">
              <w:rPr>
                <w:rFonts w:ascii="Arial" w:eastAsia="Arial" w:hAnsi="Arial" w:cs="Arial"/>
              </w:rPr>
              <w:t>Statement of workforce data, and merit and equity</w:t>
            </w:r>
          </w:p>
        </w:tc>
        <w:tc>
          <w:tcPr>
            <w:tcW w:w="1701" w:type="dxa"/>
            <w:tcBorders>
              <w:top w:val="single" w:sz="2" w:space="0" w:color="auto"/>
              <w:bottom w:val="single" w:sz="2" w:space="0" w:color="auto"/>
            </w:tcBorders>
            <w:shd w:val="clear" w:color="auto" w:fill="auto"/>
          </w:tcPr>
          <w:p w:rsidR="0099665A" w:rsidRPr="00E608FE" w:rsidRDefault="008F1A34" w:rsidP="00A953C1">
            <w:pPr>
              <w:spacing w:before="40" w:after="40" w:line="0" w:lineRule="atLeast"/>
              <w:rPr>
                <w:rFonts w:ascii="Arial" w:eastAsia="Arial" w:hAnsi="Arial" w:cs="Arial"/>
              </w:rPr>
            </w:pPr>
            <w:r w:rsidRPr="00E608FE">
              <w:rPr>
                <w:rFonts w:ascii="Arial" w:eastAsia="Arial" w:hAnsi="Arial" w:cs="Arial"/>
              </w:rPr>
              <w:t>37–40, 55–56</w:t>
            </w:r>
          </w:p>
        </w:tc>
      </w:tr>
      <w:tr w:rsidR="00B147D2" w:rsidRPr="00E608FE" w:rsidTr="00C74BC6">
        <w:trPr>
          <w:gridBefore w:val="1"/>
          <w:wBefore w:w="9" w:type="dxa"/>
          <w:trHeight w:val="280"/>
        </w:trPr>
        <w:tc>
          <w:tcPr>
            <w:tcW w:w="1267" w:type="dxa"/>
            <w:tcBorders>
              <w:top w:val="single" w:sz="2" w:space="0" w:color="auto"/>
              <w:bottom w:val="single" w:sz="2" w:space="0" w:color="auto"/>
            </w:tcBorders>
            <w:shd w:val="clear" w:color="auto" w:fill="auto"/>
            <w:vAlign w:val="center"/>
          </w:tcPr>
          <w:p w:rsidR="0099665A" w:rsidRPr="00E608FE" w:rsidRDefault="0099665A" w:rsidP="00C74BC6">
            <w:pPr>
              <w:spacing w:before="40" w:after="40" w:line="0" w:lineRule="atLeast"/>
              <w:rPr>
                <w:rFonts w:ascii="Arial" w:eastAsia="Arial" w:hAnsi="Arial" w:cs="Arial"/>
              </w:rPr>
            </w:pPr>
            <w:r w:rsidRPr="00E608FE">
              <w:rPr>
                <w:rFonts w:ascii="Arial" w:eastAsia="Arial" w:hAnsi="Arial" w:cs="Arial"/>
              </w:rPr>
              <w:lastRenderedPageBreak/>
              <w:t>SD 5.1.4</w:t>
            </w:r>
          </w:p>
        </w:tc>
        <w:tc>
          <w:tcPr>
            <w:tcW w:w="6046" w:type="dxa"/>
            <w:tcBorders>
              <w:top w:val="single" w:sz="2" w:space="0" w:color="auto"/>
              <w:bottom w:val="single" w:sz="2" w:space="0" w:color="auto"/>
            </w:tcBorders>
            <w:shd w:val="clear" w:color="auto" w:fill="auto"/>
            <w:vAlign w:val="center"/>
          </w:tcPr>
          <w:p w:rsidR="0099665A" w:rsidRPr="00E608FE" w:rsidRDefault="0099665A" w:rsidP="00C74BC6">
            <w:pPr>
              <w:spacing w:before="40" w:after="40" w:line="0" w:lineRule="atLeast"/>
              <w:rPr>
                <w:rFonts w:ascii="Arial" w:eastAsia="Arial" w:hAnsi="Arial" w:cs="Arial"/>
              </w:rPr>
            </w:pPr>
            <w:r w:rsidRPr="00E608FE">
              <w:rPr>
                <w:rFonts w:ascii="Arial" w:eastAsia="Arial" w:hAnsi="Arial" w:cs="Arial"/>
              </w:rPr>
              <w:t>Management Compliance Attestation</w:t>
            </w:r>
          </w:p>
        </w:tc>
        <w:tc>
          <w:tcPr>
            <w:tcW w:w="1701" w:type="dxa"/>
            <w:tcBorders>
              <w:top w:val="single" w:sz="2" w:space="0" w:color="auto"/>
              <w:bottom w:val="single" w:sz="2" w:space="0" w:color="auto"/>
            </w:tcBorders>
            <w:shd w:val="clear" w:color="auto" w:fill="auto"/>
          </w:tcPr>
          <w:p w:rsidR="0099665A" w:rsidRPr="00E608FE" w:rsidRDefault="008F1A34" w:rsidP="00C74BC6">
            <w:pPr>
              <w:spacing w:before="40" w:after="40" w:line="0" w:lineRule="atLeast"/>
              <w:rPr>
                <w:rFonts w:ascii="Arial" w:eastAsia="Arial" w:hAnsi="Arial" w:cs="Arial"/>
              </w:rPr>
            </w:pPr>
            <w:r w:rsidRPr="00E608FE">
              <w:rPr>
                <w:rFonts w:ascii="Arial" w:eastAsia="Arial" w:hAnsi="Arial" w:cs="Arial"/>
              </w:rPr>
              <w:t>50</w:t>
            </w:r>
          </w:p>
        </w:tc>
      </w:tr>
      <w:tr w:rsidR="00B147D2" w:rsidRPr="00E608FE" w:rsidTr="00C74BC6">
        <w:trPr>
          <w:gridBefore w:val="1"/>
          <w:wBefore w:w="9" w:type="dxa"/>
          <w:trHeight w:val="280"/>
        </w:trPr>
        <w:tc>
          <w:tcPr>
            <w:tcW w:w="1267" w:type="dxa"/>
            <w:tcBorders>
              <w:top w:val="single" w:sz="2" w:space="0" w:color="auto"/>
              <w:bottom w:val="single" w:sz="2" w:space="0" w:color="auto"/>
            </w:tcBorders>
            <w:shd w:val="clear" w:color="auto" w:fill="auto"/>
            <w:vAlign w:val="center"/>
          </w:tcPr>
          <w:p w:rsidR="0099665A" w:rsidRPr="00E608FE" w:rsidRDefault="0099665A" w:rsidP="00C74BC6">
            <w:pPr>
              <w:spacing w:before="40" w:after="40" w:line="0" w:lineRule="atLeast"/>
              <w:rPr>
                <w:rFonts w:ascii="Arial" w:eastAsia="Arial" w:hAnsi="Arial" w:cs="Arial"/>
              </w:rPr>
            </w:pPr>
            <w:r w:rsidRPr="00E608FE">
              <w:rPr>
                <w:rFonts w:ascii="Arial" w:eastAsia="Arial" w:hAnsi="Arial" w:cs="Arial"/>
              </w:rPr>
              <w:t>SD 5.2.3</w:t>
            </w:r>
          </w:p>
        </w:tc>
        <w:tc>
          <w:tcPr>
            <w:tcW w:w="6046" w:type="dxa"/>
            <w:tcBorders>
              <w:top w:val="single" w:sz="2" w:space="0" w:color="auto"/>
              <w:bottom w:val="single" w:sz="2" w:space="0" w:color="auto"/>
            </w:tcBorders>
            <w:shd w:val="clear" w:color="auto" w:fill="auto"/>
            <w:vAlign w:val="center"/>
          </w:tcPr>
          <w:p w:rsidR="0099665A" w:rsidRPr="00E608FE" w:rsidRDefault="0099665A" w:rsidP="00C74BC6">
            <w:pPr>
              <w:spacing w:before="40" w:after="40" w:line="0" w:lineRule="atLeast"/>
              <w:rPr>
                <w:rFonts w:ascii="Arial" w:eastAsia="Arial" w:hAnsi="Arial" w:cs="Arial"/>
              </w:rPr>
            </w:pPr>
            <w:r w:rsidRPr="00E608FE">
              <w:rPr>
                <w:rFonts w:ascii="Arial" w:eastAsia="Arial" w:hAnsi="Arial" w:cs="Arial"/>
              </w:rPr>
              <w:t>Declaration in the Report of Operations</w:t>
            </w:r>
          </w:p>
        </w:tc>
        <w:tc>
          <w:tcPr>
            <w:tcW w:w="1701" w:type="dxa"/>
            <w:tcBorders>
              <w:top w:val="single" w:sz="2" w:space="0" w:color="auto"/>
              <w:bottom w:val="single" w:sz="2" w:space="0" w:color="auto"/>
            </w:tcBorders>
            <w:shd w:val="clear" w:color="auto" w:fill="auto"/>
          </w:tcPr>
          <w:p w:rsidR="0099665A" w:rsidRPr="00E608FE" w:rsidRDefault="008F1A34" w:rsidP="00C74BC6">
            <w:pPr>
              <w:spacing w:before="40" w:after="40" w:line="0" w:lineRule="atLeast"/>
              <w:rPr>
                <w:rFonts w:ascii="Arial" w:eastAsia="Arial" w:hAnsi="Arial" w:cs="Arial"/>
              </w:rPr>
            </w:pPr>
            <w:r w:rsidRPr="00E608FE">
              <w:rPr>
                <w:rFonts w:ascii="Arial" w:eastAsia="Arial" w:hAnsi="Arial" w:cs="Arial"/>
              </w:rPr>
              <w:t>2</w:t>
            </w:r>
          </w:p>
        </w:tc>
      </w:tr>
      <w:tr w:rsidR="00B147D2" w:rsidRPr="00E608FE" w:rsidTr="00A953C1">
        <w:trPr>
          <w:trHeight w:val="282"/>
        </w:trPr>
        <w:tc>
          <w:tcPr>
            <w:tcW w:w="7322" w:type="dxa"/>
            <w:gridSpan w:val="3"/>
            <w:tcBorders>
              <w:top w:val="single" w:sz="2" w:space="0" w:color="auto"/>
              <w:bottom w:val="single" w:sz="2" w:space="0" w:color="auto"/>
            </w:tcBorders>
            <w:shd w:val="clear" w:color="auto" w:fill="auto"/>
            <w:vAlign w:val="bottom"/>
          </w:tcPr>
          <w:p w:rsidR="005C7FA7" w:rsidRPr="00E608FE" w:rsidRDefault="005C7FA7" w:rsidP="00C74BC6">
            <w:pPr>
              <w:pStyle w:val="Heading4"/>
              <w:spacing w:before="40" w:after="40"/>
            </w:pPr>
            <w:r w:rsidRPr="00E608FE">
              <w:br w:type="page"/>
            </w:r>
          </w:p>
        </w:tc>
        <w:tc>
          <w:tcPr>
            <w:tcW w:w="1701" w:type="dxa"/>
            <w:tcBorders>
              <w:top w:val="single" w:sz="2" w:space="0" w:color="auto"/>
              <w:bottom w:val="single" w:sz="2" w:space="0" w:color="auto"/>
            </w:tcBorders>
            <w:shd w:val="clear" w:color="auto" w:fill="auto"/>
          </w:tcPr>
          <w:p w:rsidR="005C7FA7" w:rsidRPr="00E608FE" w:rsidRDefault="005C7FA7" w:rsidP="00C74BC6">
            <w:pPr>
              <w:pStyle w:val="Heading4"/>
              <w:spacing w:before="40" w:after="40"/>
            </w:pPr>
          </w:p>
        </w:tc>
      </w:tr>
      <w:tr w:rsidR="00B147D2" w:rsidRPr="00E608FE" w:rsidTr="00A953C1">
        <w:trPr>
          <w:trHeight w:val="333"/>
        </w:trPr>
        <w:tc>
          <w:tcPr>
            <w:tcW w:w="7322" w:type="dxa"/>
            <w:gridSpan w:val="3"/>
            <w:tcBorders>
              <w:top w:val="single" w:sz="2" w:space="0" w:color="auto"/>
              <w:bottom w:val="single" w:sz="2" w:space="0" w:color="auto"/>
            </w:tcBorders>
            <w:shd w:val="clear" w:color="auto" w:fill="auto"/>
            <w:vAlign w:val="bottom"/>
          </w:tcPr>
          <w:p w:rsidR="005C7FA7" w:rsidRPr="00E608FE" w:rsidRDefault="005C7FA7" w:rsidP="00C74BC6">
            <w:pPr>
              <w:pStyle w:val="Heading4"/>
              <w:spacing w:before="40" w:after="40"/>
            </w:pPr>
            <w:r w:rsidRPr="00E608FE">
              <w:t>Financial Statements</w:t>
            </w:r>
          </w:p>
        </w:tc>
        <w:tc>
          <w:tcPr>
            <w:tcW w:w="1701" w:type="dxa"/>
            <w:tcBorders>
              <w:top w:val="single" w:sz="2" w:space="0" w:color="auto"/>
              <w:bottom w:val="single" w:sz="2" w:space="0" w:color="auto"/>
            </w:tcBorders>
            <w:shd w:val="clear" w:color="auto" w:fill="auto"/>
          </w:tcPr>
          <w:p w:rsidR="005C7FA7" w:rsidRPr="00E608FE" w:rsidRDefault="005C7FA7" w:rsidP="00C74BC6">
            <w:pPr>
              <w:pStyle w:val="Heading4"/>
              <w:spacing w:before="40" w:after="40"/>
              <w:rPr>
                <w:rFonts w:eastAsia="Times New Roman"/>
              </w:rPr>
            </w:pPr>
          </w:p>
        </w:tc>
      </w:tr>
      <w:tr w:rsidR="00B147D2" w:rsidRPr="00E608FE" w:rsidTr="00A953C1">
        <w:trPr>
          <w:trHeight w:val="319"/>
        </w:trPr>
        <w:tc>
          <w:tcPr>
            <w:tcW w:w="7322" w:type="dxa"/>
            <w:gridSpan w:val="3"/>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b/>
              </w:rPr>
            </w:pPr>
            <w:r w:rsidRPr="00E608FE">
              <w:rPr>
                <w:rFonts w:ascii="Arial" w:eastAsia="Arial" w:hAnsi="Arial" w:cs="Arial"/>
                <w:b/>
              </w:rPr>
              <w:t>Financial Statements required under Part 7 of the FMA</w:t>
            </w:r>
          </w:p>
        </w:tc>
        <w:tc>
          <w:tcPr>
            <w:tcW w:w="1701" w:type="dxa"/>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Times New Roman" w:hAnsi="Arial" w:cs="Arial"/>
              </w:rPr>
            </w:pP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SD 5.2.1(b)</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Statement of changes in equity</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67</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SD 5.2.1(b)</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Operating statement</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64</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SD 5.2.1(b)</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Balance sheet</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65</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SD 5.2.1(b)</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Cash flow statement</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66</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tcPr>
          <w:p w:rsidR="005C7FA7" w:rsidRPr="00E608FE" w:rsidRDefault="005C7FA7" w:rsidP="009362C3">
            <w:pPr>
              <w:spacing w:before="40" w:after="40" w:line="0" w:lineRule="atLeast"/>
              <w:rPr>
                <w:rFonts w:ascii="Arial" w:eastAsia="Arial" w:hAnsi="Arial" w:cs="Arial"/>
              </w:rPr>
            </w:pPr>
            <w:r w:rsidRPr="00E608FE">
              <w:rPr>
                <w:rFonts w:ascii="Arial" w:eastAsia="Arial" w:hAnsi="Arial" w:cs="Arial"/>
              </w:rPr>
              <w:t>SD 5.2.1(a)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Compliance with Australian accounting standards and other authoritative pronouncements</w:t>
            </w:r>
          </w:p>
        </w:tc>
        <w:tc>
          <w:tcPr>
            <w:tcW w:w="1701" w:type="dxa"/>
            <w:tcBorders>
              <w:top w:val="single" w:sz="2" w:space="0" w:color="auto"/>
              <w:bottom w:val="single" w:sz="2" w:space="0" w:color="auto"/>
            </w:tcBorders>
            <w:shd w:val="clear" w:color="auto" w:fill="auto"/>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68–69</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SD 5.2.1(a)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Compliance with ministerial directions</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50</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SD 5.2.2</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Accountable officer’s declaration</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60</w:t>
            </w:r>
          </w:p>
        </w:tc>
      </w:tr>
      <w:tr w:rsidR="00B147D2" w:rsidRPr="00E608FE" w:rsidTr="00C74BC6">
        <w:trPr>
          <w:trHeight w:val="349"/>
        </w:trPr>
        <w:tc>
          <w:tcPr>
            <w:tcW w:w="7322" w:type="dxa"/>
            <w:gridSpan w:val="3"/>
            <w:tcBorders>
              <w:top w:val="single" w:sz="2" w:space="0" w:color="auto"/>
              <w:bottom w:val="single" w:sz="8" w:space="0" w:color="auto"/>
            </w:tcBorders>
            <w:shd w:val="clear" w:color="auto" w:fill="auto"/>
            <w:vAlign w:val="bottom"/>
          </w:tcPr>
          <w:p w:rsidR="005C7FA7" w:rsidRPr="00E608FE" w:rsidRDefault="005C7FA7" w:rsidP="00C74BC6">
            <w:pPr>
              <w:spacing w:before="40" w:after="40" w:line="0" w:lineRule="atLeast"/>
              <w:rPr>
                <w:rFonts w:ascii="Arial" w:eastAsia="Times New Roman" w:hAnsi="Arial" w:cs="Arial"/>
              </w:rPr>
            </w:pPr>
          </w:p>
        </w:tc>
        <w:tc>
          <w:tcPr>
            <w:tcW w:w="1701" w:type="dxa"/>
            <w:tcBorders>
              <w:top w:val="single" w:sz="2" w:space="0" w:color="auto"/>
              <w:bottom w:val="single" w:sz="8" w:space="0" w:color="auto"/>
            </w:tcBorders>
            <w:shd w:val="clear" w:color="auto" w:fill="auto"/>
            <w:vAlign w:val="center"/>
          </w:tcPr>
          <w:p w:rsidR="005C7FA7" w:rsidRPr="00E608FE" w:rsidRDefault="005C7FA7" w:rsidP="00C74BC6">
            <w:pPr>
              <w:spacing w:before="40" w:after="40" w:line="0" w:lineRule="atLeast"/>
              <w:rPr>
                <w:rFonts w:ascii="Arial" w:eastAsia="Times New Roman" w:hAnsi="Arial" w:cs="Arial"/>
              </w:rPr>
            </w:pPr>
          </w:p>
        </w:tc>
      </w:tr>
      <w:tr w:rsidR="00B147D2" w:rsidRPr="00E608FE" w:rsidTr="00C74BC6">
        <w:trPr>
          <w:trHeight w:val="298"/>
        </w:trPr>
        <w:tc>
          <w:tcPr>
            <w:tcW w:w="7322" w:type="dxa"/>
            <w:gridSpan w:val="3"/>
            <w:tcBorders>
              <w:top w:val="single" w:sz="8"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b/>
              </w:rPr>
            </w:pPr>
            <w:r w:rsidRPr="00E608FE">
              <w:rPr>
                <w:rFonts w:ascii="Arial" w:eastAsia="Arial" w:hAnsi="Arial" w:cs="Arial"/>
                <w:b/>
              </w:rPr>
              <w:t>Other Disclosures in Notes to the Financial Statements</w:t>
            </w:r>
          </w:p>
        </w:tc>
        <w:tc>
          <w:tcPr>
            <w:tcW w:w="1701" w:type="dxa"/>
            <w:tcBorders>
              <w:top w:val="single" w:sz="8" w:space="0" w:color="auto"/>
              <w:bottom w:val="single" w:sz="2" w:space="0" w:color="auto"/>
            </w:tcBorders>
            <w:shd w:val="clear" w:color="auto" w:fill="auto"/>
            <w:vAlign w:val="center"/>
          </w:tcPr>
          <w:p w:rsidR="005C7FA7" w:rsidRPr="00E608FE" w:rsidRDefault="005C7FA7" w:rsidP="00C74BC6">
            <w:pPr>
              <w:spacing w:before="40" w:after="40" w:line="0" w:lineRule="atLeast"/>
              <w:rPr>
                <w:rFonts w:ascii="Arial" w:eastAsia="Times New Roman" w:hAnsi="Arial" w:cs="Arial"/>
              </w:rPr>
            </w:pPr>
          </w:p>
        </w:tc>
      </w:tr>
      <w:tr w:rsidR="00B147D2" w:rsidRPr="00E608FE" w:rsidTr="00C74BC6">
        <w:trPr>
          <w:trHeight w:val="29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10A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Disclosure index</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104</w:t>
            </w:r>
          </w:p>
        </w:tc>
      </w:tr>
      <w:tr w:rsidR="00B147D2" w:rsidRPr="00E608FE" w:rsidTr="00C74BC6">
        <w:trPr>
          <w:trHeight w:val="28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11A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Disclosure of Ex gratia Expenses</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104</w:t>
            </w:r>
          </w:p>
        </w:tc>
      </w:tr>
      <w:tr w:rsidR="00B147D2" w:rsidRPr="00E608FE" w:rsidTr="00C74BC6">
        <w:trPr>
          <w:trHeight w:val="977"/>
        </w:trPr>
        <w:tc>
          <w:tcPr>
            <w:tcW w:w="1276" w:type="dxa"/>
            <w:gridSpan w:val="2"/>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21C</w:t>
            </w:r>
          </w:p>
        </w:tc>
        <w:tc>
          <w:tcPr>
            <w:tcW w:w="6051" w:type="dxa"/>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Disclosures of responsible persons, executive officers and other personnel</w:t>
            </w:r>
            <w:r w:rsidR="00E22809" w:rsidRPr="00E608FE">
              <w:rPr>
                <w:rFonts w:ascii="Arial" w:eastAsia="Arial" w:hAnsi="Arial" w:cs="Arial"/>
              </w:rPr>
              <w:t xml:space="preserve"> </w:t>
            </w:r>
            <w:r w:rsidRPr="00E608FE">
              <w:rPr>
                <w:rFonts w:ascii="Arial" w:eastAsia="Arial" w:hAnsi="Arial" w:cs="Arial"/>
              </w:rPr>
              <w:t>(contractors with significant management responsibilities) in the financial report</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108</w:t>
            </w:r>
          </w:p>
        </w:tc>
      </w:tr>
      <w:tr w:rsidR="00B147D2" w:rsidRPr="00E608FE" w:rsidTr="00C74BC6">
        <w:trPr>
          <w:trHeight w:val="29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102A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Inventories</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85</w:t>
            </w:r>
          </w:p>
        </w:tc>
      </w:tr>
      <w:tr w:rsidR="00B147D2" w:rsidRPr="00E608FE" w:rsidTr="00C74BC6">
        <w:trPr>
          <w:trHeight w:val="512"/>
        </w:trPr>
        <w:tc>
          <w:tcPr>
            <w:tcW w:w="1276" w:type="dxa"/>
            <w:gridSpan w:val="2"/>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103F</w:t>
            </w:r>
          </w:p>
        </w:tc>
        <w:tc>
          <w:tcPr>
            <w:tcW w:w="6051" w:type="dxa"/>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Non-Financial Physical Assets</w:t>
            </w:r>
          </w:p>
        </w:tc>
        <w:tc>
          <w:tcPr>
            <w:tcW w:w="1701" w:type="dxa"/>
            <w:tcBorders>
              <w:top w:val="single" w:sz="2" w:space="0" w:color="auto"/>
              <w:bottom w:val="single" w:sz="2" w:space="0" w:color="auto"/>
            </w:tcBorders>
            <w:shd w:val="clear" w:color="auto" w:fill="auto"/>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78–81, 99–103</w:t>
            </w:r>
          </w:p>
        </w:tc>
      </w:tr>
      <w:tr w:rsidR="00B147D2" w:rsidRPr="00E608FE" w:rsidTr="00C74BC6">
        <w:trPr>
          <w:trHeight w:val="29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106A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Impairment of assets</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81</w:t>
            </w:r>
          </w:p>
        </w:tc>
      </w:tr>
      <w:tr w:rsidR="00B147D2" w:rsidRPr="00E608FE" w:rsidTr="00C74BC6">
        <w:trPr>
          <w:trHeight w:val="29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110A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Cash flow statements</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66</w:t>
            </w:r>
          </w:p>
        </w:tc>
      </w:tr>
      <w:tr w:rsidR="00B147D2" w:rsidRPr="00E608FE" w:rsidTr="00C74BC6">
        <w:trPr>
          <w:trHeight w:val="290"/>
        </w:trPr>
        <w:tc>
          <w:tcPr>
            <w:tcW w:w="1276" w:type="dxa"/>
            <w:gridSpan w:val="2"/>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112D</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Defined benefit superannuation obligations</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76</w:t>
            </w:r>
          </w:p>
        </w:tc>
      </w:tr>
      <w:tr w:rsidR="00B147D2" w:rsidRPr="00E608FE" w:rsidTr="00C74BC6">
        <w:trPr>
          <w:trHeight w:val="290"/>
        </w:trPr>
        <w:tc>
          <w:tcPr>
            <w:tcW w:w="1276" w:type="dxa"/>
            <w:gridSpan w:val="2"/>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114B</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w w:val="96"/>
              </w:rPr>
            </w:pPr>
            <w:r w:rsidRPr="00E608FE">
              <w:rPr>
                <w:rFonts w:ascii="Arial" w:eastAsia="Arial" w:hAnsi="Arial" w:cs="Arial"/>
              </w:rPr>
              <w:t>Financial instruments – general government entities and public non-financial corporations</w:t>
            </w:r>
          </w:p>
        </w:tc>
        <w:tc>
          <w:tcPr>
            <w:tcW w:w="1701" w:type="dxa"/>
            <w:tcBorders>
              <w:top w:val="single" w:sz="2" w:space="0" w:color="auto"/>
              <w:bottom w:val="single" w:sz="2" w:space="0" w:color="auto"/>
            </w:tcBorders>
            <w:shd w:val="clear" w:color="auto" w:fill="auto"/>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89–98</w:t>
            </w:r>
          </w:p>
        </w:tc>
      </w:tr>
      <w:tr w:rsidR="005C7FA7" w:rsidRPr="00E608FE" w:rsidTr="00C74BC6">
        <w:trPr>
          <w:trHeight w:val="290"/>
        </w:trPr>
        <w:tc>
          <w:tcPr>
            <w:tcW w:w="1276" w:type="dxa"/>
            <w:gridSpan w:val="2"/>
            <w:tcBorders>
              <w:top w:val="single" w:sz="2" w:space="0" w:color="auto"/>
              <w:bottom w:val="single" w:sz="2" w:space="0" w:color="auto"/>
            </w:tcBorders>
            <w:shd w:val="clear" w:color="auto" w:fill="auto"/>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FRD 119A</w:t>
            </w:r>
          </w:p>
        </w:tc>
        <w:tc>
          <w:tcPr>
            <w:tcW w:w="6051"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rPr>
            </w:pPr>
            <w:r w:rsidRPr="00E608FE">
              <w:rPr>
                <w:rFonts w:ascii="Arial" w:eastAsia="Arial" w:hAnsi="Arial" w:cs="Arial"/>
              </w:rPr>
              <w:t>Transfers through contributed capital</w:t>
            </w:r>
          </w:p>
        </w:tc>
        <w:tc>
          <w:tcPr>
            <w:tcW w:w="1701" w:type="dxa"/>
            <w:tcBorders>
              <w:top w:val="single" w:sz="2" w:space="0" w:color="auto"/>
              <w:bottom w:val="single" w:sz="2" w:space="0" w:color="auto"/>
            </w:tcBorders>
            <w:shd w:val="clear" w:color="auto" w:fill="auto"/>
            <w:vAlign w:val="center"/>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107</w:t>
            </w:r>
          </w:p>
        </w:tc>
      </w:tr>
    </w:tbl>
    <w:p w:rsidR="00903C80" w:rsidRPr="00E608FE" w:rsidRDefault="00903C80"/>
    <w:p w:rsidR="00903C80" w:rsidRPr="00E608FE" w:rsidRDefault="00903C80" w:rsidP="00903C80">
      <w:r w:rsidRPr="00E608FE">
        <w:br w:type="page"/>
      </w:r>
    </w:p>
    <w:tbl>
      <w:tblPr>
        <w:tblW w:w="8931" w:type="dxa"/>
        <w:tblLayout w:type="fixed"/>
        <w:tblCellMar>
          <w:left w:w="0" w:type="dxa"/>
          <w:right w:w="0" w:type="dxa"/>
        </w:tblCellMar>
        <w:tblLook w:val="0000" w:firstRow="0" w:lastRow="0" w:firstColumn="0" w:lastColumn="0" w:noHBand="0" w:noVBand="0"/>
      </w:tblPr>
      <w:tblGrid>
        <w:gridCol w:w="7230"/>
        <w:gridCol w:w="1701"/>
      </w:tblGrid>
      <w:tr w:rsidR="00B147D2" w:rsidRPr="00E608FE" w:rsidTr="00903C80">
        <w:trPr>
          <w:trHeight w:val="339"/>
        </w:trPr>
        <w:tc>
          <w:tcPr>
            <w:tcW w:w="7230" w:type="dxa"/>
            <w:tcBorders>
              <w:top w:val="single" w:sz="18" w:space="0" w:color="auto"/>
              <w:bottom w:val="single" w:sz="18" w:space="0" w:color="auto"/>
            </w:tcBorders>
            <w:shd w:val="clear" w:color="auto" w:fill="auto"/>
            <w:vAlign w:val="bottom"/>
          </w:tcPr>
          <w:p w:rsidR="005C7FA7" w:rsidRPr="00E608FE" w:rsidRDefault="005C7FA7" w:rsidP="00C74BC6">
            <w:pPr>
              <w:pStyle w:val="Heading4"/>
              <w:spacing w:before="40" w:after="40"/>
              <w:rPr>
                <w:rFonts w:eastAsia="Times New Roman"/>
              </w:rPr>
            </w:pPr>
            <w:r w:rsidRPr="00E608FE">
              <w:lastRenderedPageBreak/>
              <w:t>Legislation</w:t>
            </w:r>
          </w:p>
        </w:tc>
        <w:tc>
          <w:tcPr>
            <w:tcW w:w="1701" w:type="dxa"/>
            <w:tcBorders>
              <w:top w:val="single" w:sz="18" w:space="0" w:color="auto"/>
              <w:bottom w:val="single" w:sz="18" w:space="0" w:color="auto"/>
            </w:tcBorders>
            <w:shd w:val="clear" w:color="auto" w:fill="auto"/>
            <w:vAlign w:val="bottom"/>
          </w:tcPr>
          <w:p w:rsidR="005C7FA7" w:rsidRPr="00E608FE" w:rsidRDefault="00903C80" w:rsidP="00C74BC6">
            <w:pPr>
              <w:pStyle w:val="Heading4"/>
              <w:spacing w:before="40" w:after="40"/>
            </w:pPr>
            <w:r w:rsidRPr="00E608FE">
              <w:t>Page</w:t>
            </w:r>
          </w:p>
        </w:tc>
      </w:tr>
      <w:tr w:rsidR="00B147D2" w:rsidRPr="00E608FE" w:rsidTr="00903C80">
        <w:trPr>
          <w:trHeight w:val="298"/>
        </w:trPr>
        <w:tc>
          <w:tcPr>
            <w:tcW w:w="7230" w:type="dxa"/>
            <w:tcBorders>
              <w:top w:val="single" w:sz="18"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Freedom of Information Act 1982</w:t>
            </w:r>
          </w:p>
        </w:tc>
        <w:tc>
          <w:tcPr>
            <w:tcW w:w="1701" w:type="dxa"/>
            <w:tcBorders>
              <w:top w:val="single" w:sz="18"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50–52</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Building Act 1993</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48–49</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Protected Disclosure Act 2012</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58</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Carers Recognition Act 2012</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49</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Disability Act 2006</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48</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Financial Management Act 1994</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59–119</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Victorian Industry Participation Policy 2003</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57</w:t>
            </w:r>
          </w:p>
        </w:tc>
      </w:tr>
      <w:tr w:rsidR="00B147D2" w:rsidRPr="00E608FE" w:rsidTr="00903C80">
        <w:trPr>
          <w:trHeight w:val="290"/>
        </w:trPr>
        <w:tc>
          <w:tcPr>
            <w:tcW w:w="7230" w:type="dxa"/>
            <w:tcBorders>
              <w:top w:val="single" w:sz="2" w:space="0" w:color="auto"/>
              <w:bottom w:val="single" w:sz="2" w:space="0" w:color="auto"/>
            </w:tcBorders>
            <w:shd w:val="clear" w:color="auto" w:fill="auto"/>
            <w:vAlign w:val="bottom"/>
          </w:tcPr>
          <w:p w:rsidR="005C7FA7" w:rsidRPr="00E608FE" w:rsidRDefault="005C7FA7" w:rsidP="00C74BC6">
            <w:pPr>
              <w:spacing w:before="40" w:after="40" w:line="0" w:lineRule="atLeast"/>
              <w:rPr>
                <w:rFonts w:ascii="Arial" w:eastAsia="Arial" w:hAnsi="Arial" w:cs="Arial"/>
                <w:i/>
              </w:rPr>
            </w:pPr>
            <w:r w:rsidRPr="00E608FE">
              <w:rPr>
                <w:rFonts w:ascii="Arial" w:eastAsia="Arial" w:hAnsi="Arial" w:cs="Arial"/>
                <w:i/>
              </w:rPr>
              <w:t>Public Administration Act 2004</w:t>
            </w:r>
          </w:p>
        </w:tc>
        <w:tc>
          <w:tcPr>
            <w:tcW w:w="1701" w:type="dxa"/>
            <w:tcBorders>
              <w:top w:val="single" w:sz="2" w:space="0" w:color="auto"/>
              <w:bottom w:val="single" w:sz="2" w:space="0" w:color="auto"/>
            </w:tcBorders>
            <w:shd w:val="clear" w:color="auto" w:fill="auto"/>
            <w:vAlign w:val="bottom"/>
          </w:tcPr>
          <w:p w:rsidR="005C7FA7" w:rsidRPr="00E608FE" w:rsidRDefault="008F1A34" w:rsidP="00C74BC6">
            <w:pPr>
              <w:spacing w:before="40" w:after="40" w:line="0" w:lineRule="atLeast"/>
              <w:rPr>
                <w:rFonts w:ascii="Arial" w:eastAsia="Arial" w:hAnsi="Arial" w:cs="Arial"/>
              </w:rPr>
            </w:pPr>
            <w:r w:rsidRPr="00E608FE">
              <w:rPr>
                <w:rFonts w:ascii="Arial" w:eastAsia="Arial" w:hAnsi="Arial" w:cs="Arial"/>
              </w:rPr>
              <w:t>42, 58</w:t>
            </w:r>
          </w:p>
        </w:tc>
      </w:tr>
    </w:tbl>
    <w:p w:rsidR="00EF6B49" w:rsidRPr="00E608FE" w:rsidRDefault="00EF6B49" w:rsidP="00EF6B49">
      <w:r w:rsidRPr="00E608FE">
        <w:br w:type="page"/>
      </w:r>
    </w:p>
    <w:p w:rsidR="00EF6B49" w:rsidRPr="00E608FE" w:rsidRDefault="00EF6B49" w:rsidP="00DD29E3">
      <w:pPr>
        <w:pStyle w:val="Heading3"/>
      </w:pPr>
      <w:r w:rsidRPr="00E608FE">
        <w:lastRenderedPageBreak/>
        <w:t>MUSEUMS VICTORIA</w:t>
      </w:r>
    </w:p>
    <w:p w:rsidR="00EF6B49" w:rsidRPr="00E608FE" w:rsidRDefault="00EF6B49" w:rsidP="00FF463B">
      <w:pPr>
        <w:spacing w:after="0" w:line="0" w:lineRule="atLeast"/>
        <w:rPr>
          <w:rFonts w:ascii="Arial" w:eastAsia="Arial" w:hAnsi="Arial"/>
        </w:rPr>
      </w:pPr>
      <w:r w:rsidRPr="00E608FE">
        <w:rPr>
          <w:rFonts w:ascii="Arial" w:eastAsia="Arial" w:hAnsi="Arial"/>
        </w:rPr>
        <w:t>GPO Box 666</w:t>
      </w:r>
    </w:p>
    <w:p w:rsidR="00EF6B49" w:rsidRPr="00E608FE" w:rsidRDefault="00EF6B49" w:rsidP="00FF463B">
      <w:pPr>
        <w:spacing w:after="0" w:line="0" w:lineRule="atLeast"/>
        <w:rPr>
          <w:rFonts w:ascii="Arial" w:eastAsia="Arial" w:hAnsi="Arial"/>
        </w:rPr>
      </w:pPr>
      <w:r w:rsidRPr="00E608FE">
        <w:rPr>
          <w:rFonts w:ascii="Arial" w:eastAsia="Arial" w:hAnsi="Arial"/>
        </w:rPr>
        <w:t>Melbourne 3001</w:t>
      </w:r>
    </w:p>
    <w:p w:rsidR="00EF6B49" w:rsidRPr="00E608FE" w:rsidRDefault="00EF6B49" w:rsidP="00FF463B">
      <w:pPr>
        <w:spacing w:after="0" w:line="0" w:lineRule="atLeast"/>
        <w:rPr>
          <w:rFonts w:ascii="Arial" w:eastAsia="Arial" w:hAnsi="Arial"/>
        </w:rPr>
      </w:pPr>
      <w:r w:rsidRPr="00E608FE">
        <w:rPr>
          <w:rFonts w:ascii="Arial" w:eastAsia="Arial" w:hAnsi="Arial"/>
        </w:rPr>
        <w:t>Victoria, Australia</w:t>
      </w:r>
    </w:p>
    <w:p w:rsidR="00EF6B49" w:rsidRPr="00E608FE" w:rsidRDefault="00EF6B49" w:rsidP="00FF463B">
      <w:pPr>
        <w:spacing w:after="0" w:line="0" w:lineRule="atLeast"/>
        <w:rPr>
          <w:rFonts w:ascii="Arial" w:eastAsia="Arial" w:hAnsi="Arial"/>
        </w:rPr>
      </w:pPr>
      <w:r w:rsidRPr="00E608FE">
        <w:rPr>
          <w:rFonts w:ascii="Arial" w:eastAsia="Arial" w:hAnsi="Arial"/>
        </w:rPr>
        <w:t>Telephone: (+61 3) 8341 7777</w:t>
      </w:r>
    </w:p>
    <w:p w:rsidR="00EF6B49" w:rsidRPr="00E608FE" w:rsidRDefault="00EF6B49" w:rsidP="00FF463B">
      <w:pPr>
        <w:spacing w:line="0" w:lineRule="atLeast"/>
        <w:rPr>
          <w:rFonts w:ascii="Arial" w:eastAsia="Arial" w:hAnsi="Arial"/>
        </w:rPr>
      </w:pPr>
      <w:r w:rsidRPr="00E608FE">
        <w:rPr>
          <w:rFonts w:ascii="Arial" w:eastAsia="Arial" w:hAnsi="Arial"/>
        </w:rPr>
        <w:t>Fax: (+61 3) 8341 7778</w:t>
      </w:r>
    </w:p>
    <w:p w:rsidR="00EF6B49" w:rsidRPr="00E608FE" w:rsidRDefault="00EF6B49" w:rsidP="00DD29E3">
      <w:pPr>
        <w:pStyle w:val="Heading3"/>
      </w:pPr>
      <w:r w:rsidRPr="00E608FE">
        <w:t>IMMIGRATION MUSEUM</w:t>
      </w:r>
    </w:p>
    <w:p w:rsidR="00EF6B49" w:rsidRPr="00E608FE" w:rsidRDefault="00EF6B49" w:rsidP="00FF463B">
      <w:pPr>
        <w:spacing w:after="0" w:line="262" w:lineRule="auto"/>
        <w:rPr>
          <w:rFonts w:ascii="Arial" w:eastAsia="Arial" w:hAnsi="Arial"/>
        </w:rPr>
      </w:pPr>
      <w:r w:rsidRPr="00E608FE">
        <w:rPr>
          <w:rFonts w:ascii="Arial" w:eastAsia="Arial" w:hAnsi="Arial"/>
        </w:rPr>
        <w:t xml:space="preserve">Old Customs House </w:t>
      </w:r>
    </w:p>
    <w:p w:rsidR="00EF6B49" w:rsidRPr="00E608FE" w:rsidRDefault="00EF6B49" w:rsidP="00FF463B">
      <w:pPr>
        <w:spacing w:after="0" w:line="262" w:lineRule="auto"/>
        <w:rPr>
          <w:rFonts w:ascii="Arial" w:eastAsia="Arial" w:hAnsi="Arial"/>
        </w:rPr>
      </w:pPr>
      <w:r w:rsidRPr="00E608FE">
        <w:rPr>
          <w:rFonts w:ascii="Arial" w:eastAsia="Arial" w:hAnsi="Arial"/>
        </w:rPr>
        <w:t xml:space="preserve">400 Flinders Street </w:t>
      </w:r>
    </w:p>
    <w:p w:rsidR="00EF6B49" w:rsidRPr="00E608FE" w:rsidRDefault="00EF6B49" w:rsidP="00FF463B">
      <w:pPr>
        <w:spacing w:after="0" w:line="262" w:lineRule="auto"/>
        <w:rPr>
          <w:rFonts w:ascii="Arial" w:eastAsia="Arial" w:hAnsi="Arial"/>
        </w:rPr>
      </w:pPr>
      <w:r w:rsidRPr="00E608FE">
        <w:rPr>
          <w:rFonts w:ascii="Arial" w:eastAsia="Arial" w:hAnsi="Arial"/>
        </w:rPr>
        <w:t xml:space="preserve">Melbourne 3000 </w:t>
      </w:r>
    </w:p>
    <w:p w:rsidR="00EF6B49" w:rsidRPr="00E608FE" w:rsidRDefault="00EF6B49" w:rsidP="00FF463B">
      <w:pPr>
        <w:spacing w:after="0" w:line="262" w:lineRule="auto"/>
        <w:rPr>
          <w:rFonts w:ascii="Arial" w:eastAsia="Arial" w:hAnsi="Arial"/>
        </w:rPr>
      </w:pPr>
      <w:r w:rsidRPr="00E608FE">
        <w:rPr>
          <w:rFonts w:ascii="Arial" w:eastAsia="Arial" w:hAnsi="Arial"/>
        </w:rPr>
        <w:t xml:space="preserve">Victoria, Australia </w:t>
      </w:r>
    </w:p>
    <w:p w:rsidR="00EF6B49" w:rsidRPr="00E608FE" w:rsidRDefault="00EF6B49" w:rsidP="00FF463B">
      <w:pPr>
        <w:spacing w:after="0" w:line="262" w:lineRule="auto"/>
        <w:rPr>
          <w:rFonts w:ascii="Arial" w:eastAsia="Arial" w:hAnsi="Arial"/>
        </w:rPr>
      </w:pPr>
      <w:r w:rsidRPr="00E608FE">
        <w:rPr>
          <w:rFonts w:ascii="Arial" w:eastAsia="Arial" w:hAnsi="Arial"/>
        </w:rPr>
        <w:t xml:space="preserve">Telephone: (+61 3) 9927 2700 </w:t>
      </w:r>
    </w:p>
    <w:p w:rsidR="00EF6B49" w:rsidRPr="00E608FE" w:rsidRDefault="00EF6B49" w:rsidP="00FF463B">
      <w:pPr>
        <w:spacing w:line="262" w:lineRule="auto"/>
        <w:rPr>
          <w:rFonts w:ascii="Arial" w:eastAsia="Arial" w:hAnsi="Arial"/>
        </w:rPr>
      </w:pPr>
      <w:r w:rsidRPr="00E608FE">
        <w:rPr>
          <w:rFonts w:ascii="Arial" w:eastAsia="Arial" w:hAnsi="Arial"/>
        </w:rPr>
        <w:t>Fax: (+61 3) 9927 2728</w:t>
      </w:r>
    </w:p>
    <w:p w:rsidR="00EF6B49" w:rsidRPr="00E608FE" w:rsidRDefault="00EF6B49" w:rsidP="00DD29E3">
      <w:pPr>
        <w:pStyle w:val="Heading3"/>
      </w:pPr>
      <w:r w:rsidRPr="00E608FE">
        <w:t>SCIENCEWORKS</w:t>
      </w:r>
    </w:p>
    <w:p w:rsidR="00EF6B49" w:rsidRPr="00E608FE" w:rsidRDefault="00EF6B49" w:rsidP="00FF463B">
      <w:pPr>
        <w:spacing w:after="0" w:line="264" w:lineRule="auto"/>
        <w:rPr>
          <w:rFonts w:ascii="Arial" w:eastAsia="Arial" w:hAnsi="Arial"/>
        </w:rPr>
      </w:pPr>
      <w:r w:rsidRPr="00E608FE">
        <w:rPr>
          <w:rFonts w:ascii="Arial" w:eastAsia="Arial" w:hAnsi="Arial"/>
        </w:rPr>
        <w:t xml:space="preserve">2 Booker Street </w:t>
      </w:r>
    </w:p>
    <w:p w:rsidR="00EF6B49" w:rsidRPr="00E608FE" w:rsidRDefault="00EF6B49" w:rsidP="00FF463B">
      <w:pPr>
        <w:spacing w:after="0" w:line="264" w:lineRule="auto"/>
        <w:rPr>
          <w:rFonts w:ascii="Arial" w:eastAsia="Arial" w:hAnsi="Arial"/>
        </w:rPr>
      </w:pPr>
      <w:r w:rsidRPr="00E608FE">
        <w:rPr>
          <w:rFonts w:ascii="Arial" w:eastAsia="Arial" w:hAnsi="Arial"/>
        </w:rPr>
        <w:t xml:space="preserve">Spotswood 3015 </w:t>
      </w:r>
    </w:p>
    <w:p w:rsidR="00EF6B49" w:rsidRPr="00E608FE" w:rsidRDefault="00EF6B49" w:rsidP="00FF463B">
      <w:pPr>
        <w:spacing w:after="0" w:line="264" w:lineRule="auto"/>
        <w:rPr>
          <w:rFonts w:ascii="Arial" w:eastAsia="Arial" w:hAnsi="Arial"/>
        </w:rPr>
      </w:pPr>
      <w:r w:rsidRPr="00E608FE">
        <w:rPr>
          <w:rFonts w:ascii="Arial" w:eastAsia="Arial" w:hAnsi="Arial"/>
        </w:rPr>
        <w:t xml:space="preserve">Victoria, Australia </w:t>
      </w:r>
    </w:p>
    <w:p w:rsidR="00EF6B49" w:rsidRPr="00E608FE" w:rsidRDefault="00EF6B49" w:rsidP="00FF463B">
      <w:pPr>
        <w:spacing w:after="0" w:line="264" w:lineRule="auto"/>
        <w:rPr>
          <w:rFonts w:ascii="Arial" w:eastAsia="Arial" w:hAnsi="Arial"/>
        </w:rPr>
      </w:pPr>
      <w:r w:rsidRPr="00E608FE">
        <w:rPr>
          <w:rFonts w:ascii="Arial" w:eastAsia="Arial" w:hAnsi="Arial"/>
        </w:rPr>
        <w:t xml:space="preserve">Telephone: (+61 3) 9392 4800 </w:t>
      </w:r>
    </w:p>
    <w:p w:rsidR="00EF6B49" w:rsidRPr="00E608FE" w:rsidRDefault="00EF6B49" w:rsidP="00FF463B">
      <w:pPr>
        <w:spacing w:line="264" w:lineRule="auto"/>
        <w:rPr>
          <w:rFonts w:ascii="Arial" w:eastAsia="Arial" w:hAnsi="Arial"/>
        </w:rPr>
      </w:pPr>
      <w:r w:rsidRPr="00E608FE">
        <w:rPr>
          <w:rFonts w:ascii="Arial" w:eastAsia="Arial" w:hAnsi="Arial"/>
        </w:rPr>
        <w:t>Fax: (+61 3) 9391 0100</w:t>
      </w:r>
    </w:p>
    <w:p w:rsidR="00EF6B49" w:rsidRPr="00E608FE" w:rsidRDefault="00EF6B49" w:rsidP="00DD29E3">
      <w:pPr>
        <w:pStyle w:val="Heading3"/>
      </w:pPr>
      <w:r w:rsidRPr="00E608FE">
        <w:t>MELBOURNE MUSEUM</w:t>
      </w:r>
    </w:p>
    <w:p w:rsidR="00EF6B49" w:rsidRPr="00E608FE" w:rsidRDefault="00EF6B49" w:rsidP="00FF463B">
      <w:pPr>
        <w:spacing w:after="0" w:line="0" w:lineRule="atLeast"/>
        <w:rPr>
          <w:rFonts w:ascii="Times New Roman" w:eastAsia="Times New Roman" w:hAnsi="Times New Roman"/>
        </w:rPr>
      </w:pPr>
      <w:r w:rsidRPr="00E608FE">
        <w:rPr>
          <w:rFonts w:ascii="Arial" w:eastAsia="Arial" w:hAnsi="Arial"/>
        </w:rPr>
        <w:t xml:space="preserve">11 Nicholson Street </w:t>
      </w:r>
    </w:p>
    <w:p w:rsidR="00EF6B49" w:rsidRPr="00E608FE" w:rsidRDefault="00EF6B49" w:rsidP="00FF463B">
      <w:pPr>
        <w:spacing w:after="0" w:line="0" w:lineRule="atLeast"/>
        <w:rPr>
          <w:rFonts w:ascii="Times New Roman" w:eastAsia="Times New Roman" w:hAnsi="Times New Roman"/>
        </w:rPr>
      </w:pPr>
      <w:r w:rsidRPr="00E608FE">
        <w:rPr>
          <w:rFonts w:ascii="Arial" w:eastAsia="Arial" w:hAnsi="Arial"/>
        </w:rPr>
        <w:t xml:space="preserve">Carlton 3053 </w:t>
      </w:r>
    </w:p>
    <w:p w:rsidR="00EF6B49" w:rsidRPr="00E608FE" w:rsidRDefault="00EF6B49" w:rsidP="00FF463B">
      <w:pPr>
        <w:spacing w:after="0" w:line="0" w:lineRule="atLeast"/>
        <w:rPr>
          <w:rFonts w:ascii="Times New Roman" w:eastAsia="Times New Roman" w:hAnsi="Times New Roman"/>
        </w:rPr>
      </w:pPr>
      <w:r w:rsidRPr="00E608FE">
        <w:rPr>
          <w:rFonts w:ascii="Arial" w:eastAsia="Arial" w:hAnsi="Arial"/>
        </w:rPr>
        <w:t xml:space="preserve">Victoria, Australia </w:t>
      </w:r>
    </w:p>
    <w:p w:rsidR="00EF6B49" w:rsidRPr="00E608FE" w:rsidRDefault="00EF6B49" w:rsidP="00FF463B">
      <w:pPr>
        <w:spacing w:after="0" w:line="0" w:lineRule="atLeast"/>
        <w:rPr>
          <w:rFonts w:ascii="Times New Roman" w:eastAsia="Times New Roman" w:hAnsi="Times New Roman"/>
        </w:rPr>
      </w:pPr>
      <w:r w:rsidRPr="00E608FE">
        <w:rPr>
          <w:rFonts w:ascii="Arial" w:eastAsia="Arial" w:hAnsi="Arial"/>
        </w:rPr>
        <w:t>Telephone: (+61 3) 8341 7777</w:t>
      </w:r>
    </w:p>
    <w:p w:rsidR="00EF6B49" w:rsidRPr="00E608FE" w:rsidRDefault="00EF6B49" w:rsidP="00FF463B">
      <w:pPr>
        <w:spacing w:line="0" w:lineRule="atLeast"/>
        <w:rPr>
          <w:rFonts w:ascii="Arial" w:eastAsia="Arial" w:hAnsi="Arial"/>
        </w:rPr>
      </w:pPr>
      <w:r w:rsidRPr="00E608FE">
        <w:rPr>
          <w:rFonts w:ascii="Arial" w:eastAsia="Arial" w:hAnsi="Arial"/>
        </w:rPr>
        <w:t>Fax: (+61 3) 8341 7778</w:t>
      </w:r>
    </w:p>
    <w:p w:rsidR="00EF6B49" w:rsidRPr="00E608FE" w:rsidRDefault="00EF6B49" w:rsidP="00FF463B">
      <w:pPr>
        <w:spacing w:line="0" w:lineRule="atLeast"/>
        <w:rPr>
          <w:rFonts w:ascii="Arial" w:eastAsia="Arial" w:hAnsi="Arial"/>
        </w:rPr>
      </w:pPr>
      <w:r w:rsidRPr="00E608FE">
        <w:rPr>
          <w:rFonts w:ascii="Arial" w:eastAsia="Arial" w:hAnsi="Arial"/>
        </w:rPr>
        <w:t>museumsvictoria.com.au</w:t>
      </w:r>
    </w:p>
    <w:p w:rsidR="00FA325D" w:rsidRPr="00E608FE" w:rsidRDefault="00EF6B49" w:rsidP="00494D03">
      <w:pPr>
        <w:spacing w:line="260" w:lineRule="auto"/>
        <w:rPr>
          <w:rFonts w:ascii="Arial" w:eastAsia="Arial" w:hAnsi="Arial"/>
        </w:rPr>
      </w:pPr>
      <w:r w:rsidRPr="00E608FE">
        <w:rPr>
          <w:rFonts w:ascii="Arial" w:eastAsia="Arial" w:hAnsi="Arial"/>
        </w:rPr>
        <w:t xml:space="preserve">© State of Victoria, Museums Victoria 2018. This publication is copyright. No part may be reproduced by any process except in accordance with the provisions of the </w:t>
      </w:r>
      <w:r w:rsidRPr="00E608FE">
        <w:rPr>
          <w:rFonts w:ascii="Arial" w:eastAsia="Arial" w:hAnsi="Arial"/>
          <w:i/>
        </w:rPr>
        <w:t>Copyright Act 1968</w:t>
      </w:r>
      <w:r w:rsidR="00494D03" w:rsidRPr="00E608FE">
        <w:rPr>
          <w:rFonts w:ascii="Arial" w:eastAsia="Arial" w:hAnsi="Arial"/>
        </w:rPr>
        <w:t>.</w:t>
      </w:r>
    </w:p>
    <w:p w:rsidR="00EF783E" w:rsidRPr="00E608FE" w:rsidRDefault="00EF783E" w:rsidP="00C9734D">
      <w:pPr>
        <w:pStyle w:val="Heading3"/>
      </w:pPr>
      <w:r w:rsidRPr="00E608FE">
        <w:t>Free Apps</w:t>
      </w:r>
    </w:p>
    <w:p w:rsidR="00EF783E" w:rsidRPr="00E608FE" w:rsidRDefault="00EF783E" w:rsidP="00494D03">
      <w:pPr>
        <w:spacing w:line="260" w:lineRule="auto"/>
        <w:rPr>
          <w:rFonts w:ascii="Arial" w:eastAsia="Arial" w:hAnsi="Arial"/>
        </w:rPr>
      </w:pPr>
      <w:r w:rsidRPr="00E608FE">
        <w:rPr>
          <w:rFonts w:ascii="Arial" w:eastAsia="Arial" w:hAnsi="Arial"/>
        </w:rPr>
        <w:t>Download our exciting selection of informative and fun apps.</w:t>
      </w:r>
    </w:p>
    <w:p w:rsidR="00EF783E" w:rsidRPr="00E608FE" w:rsidRDefault="006C0D6B" w:rsidP="00494D03">
      <w:pPr>
        <w:spacing w:line="260" w:lineRule="auto"/>
        <w:rPr>
          <w:rFonts w:ascii="Arial" w:eastAsia="Arial" w:hAnsi="Arial"/>
        </w:rPr>
      </w:pPr>
      <w:r w:rsidRPr="00E608FE">
        <w:rPr>
          <w:rFonts w:ascii="Arial" w:eastAsia="Arial" w:hAnsi="Arial"/>
        </w:rPr>
        <w:t>m</w:t>
      </w:r>
      <w:r w:rsidR="00EF783E" w:rsidRPr="00E608FE">
        <w:rPr>
          <w:rFonts w:ascii="Arial" w:eastAsia="Arial" w:hAnsi="Arial"/>
        </w:rPr>
        <w:t>useumsvictoria.com.au/apps</w:t>
      </w:r>
    </w:p>
    <w:p w:rsidR="00EF783E" w:rsidRPr="00E608FE" w:rsidRDefault="00EF783E" w:rsidP="00494D03">
      <w:pPr>
        <w:spacing w:line="260" w:lineRule="auto"/>
        <w:rPr>
          <w:rFonts w:ascii="Arial" w:eastAsia="Arial" w:hAnsi="Arial"/>
        </w:rPr>
      </w:pPr>
      <w:r w:rsidRPr="00E608FE">
        <w:rPr>
          <w:rFonts w:ascii="Arial" w:eastAsia="Arial" w:hAnsi="Arial"/>
        </w:rPr>
        <w:t>Find Museums Victoria online at:</w:t>
      </w:r>
    </w:p>
    <w:p w:rsidR="00EF783E" w:rsidRPr="00E608FE" w:rsidRDefault="00EF783E" w:rsidP="00EF783E">
      <w:pPr>
        <w:pStyle w:val="ListParagraph"/>
        <w:numPr>
          <w:ilvl w:val="0"/>
          <w:numId w:val="54"/>
        </w:numPr>
        <w:spacing w:line="260" w:lineRule="auto"/>
        <w:rPr>
          <w:rFonts w:ascii="Arial" w:eastAsia="Arial" w:hAnsi="Arial"/>
        </w:rPr>
      </w:pPr>
      <w:r w:rsidRPr="00E608FE">
        <w:rPr>
          <w:rFonts w:ascii="Arial" w:eastAsia="Arial" w:hAnsi="Arial"/>
        </w:rPr>
        <w:t>Facebook</w:t>
      </w:r>
    </w:p>
    <w:p w:rsidR="00EF783E" w:rsidRPr="00E608FE" w:rsidRDefault="00EF783E" w:rsidP="00EF783E">
      <w:pPr>
        <w:pStyle w:val="ListParagraph"/>
        <w:numPr>
          <w:ilvl w:val="0"/>
          <w:numId w:val="54"/>
        </w:numPr>
        <w:spacing w:line="260" w:lineRule="auto"/>
        <w:rPr>
          <w:rFonts w:ascii="Arial" w:eastAsia="Arial" w:hAnsi="Arial"/>
        </w:rPr>
      </w:pPr>
      <w:r w:rsidRPr="00E608FE">
        <w:rPr>
          <w:rFonts w:ascii="Arial" w:eastAsia="Arial" w:hAnsi="Arial"/>
        </w:rPr>
        <w:t>Twitter</w:t>
      </w:r>
    </w:p>
    <w:p w:rsidR="00EF783E" w:rsidRPr="00E608FE" w:rsidRDefault="00EF783E" w:rsidP="00EF783E">
      <w:pPr>
        <w:pStyle w:val="ListParagraph"/>
        <w:numPr>
          <w:ilvl w:val="0"/>
          <w:numId w:val="54"/>
        </w:numPr>
        <w:spacing w:line="260" w:lineRule="auto"/>
        <w:rPr>
          <w:rFonts w:ascii="Arial" w:eastAsia="Arial" w:hAnsi="Arial"/>
        </w:rPr>
      </w:pPr>
      <w:r w:rsidRPr="00E608FE">
        <w:rPr>
          <w:rFonts w:ascii="Arial" w:eastAsia="Arial" w:hAnsi="Arial"/>
        </w:rPr>
        <w:t>YouTube</w:t>
      </w:r>
    </w:p>
    <w:sectPr w:rsidR="00EF783E" w:rsidRPr="00E608FE" w:rsidSect="00F948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F87" w:rsidRDefault="00FA5F87" w:rsidP="00AE3D18">
      <w:pPr>
        <w:spacing w:after="0" w:line="240" w:lineRule="auto"/>
      </w:pPr>
      <w:r>
        <w:separator/>
      </w:r>
    </w:p>
  </w:endnote>
  <w:endnote w:type="continuationSeparator" w:id="0">
    <w:p w:rsidR="00FA5F87" w:rsidRDefault="00FA5F87" w:rsidP="00AE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99339453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A50985" w:rsidRPr="00BB6A4E" w:rsidRDefault="00A50985" w:rsidP="001C68DF">
            <w:pPr>
              <w:pStyle w:val="Footer"/>
              <w:jc w:val="right"/>
              <w:rPr>
                <w:rFonts w:ascii="Arial" w:hAnsi="Arial" w:cs="Arial"/>
                <w:sz w:val="20"/>
                <w:szCs w:val="20"/>
              </w:rPr>
            </w:pPr>
            <w:r w:rsidRPr="00BB6A4E">
              <w:rPr>
                <w:rFonts w:ascii="Arial" w:hAnsi="Arial" w:cs="Arial"/>
                <w:sz w:val="20"/>
                <w:szCs w:val="20"/>
              </w:rPr>
              <w:t xml:space="preserve">Page </w:t>
            </w:r>
            <w:r w:rsidRPr="00BB6A4E">
              <w:rPr>
                <w:rFonts w:ascii="Arial" w:hAnsi="Arial" w:cs="Arial"/>
                <w:bCs/>
                <w:sz w:val="20"/>
                <w:szCs w:val="20"/>
              </w:rPr>
              <w:fldChar w:fldCharType="begin"/>
            </w:r>
            <w:r w:rsidRPr="00BB6A4E">
              <w:rPr>
                <w:rFonts w:ascii="Arial" w:hAnsi="Arial" w:cs="Arial"/>
                <w:bCs/>
                <w:sz w:val="20"/>
                <w:szCs w:val="20"/>
              </w:rPr>
              <w:instrText xml:space="preserve"> PAGE </w:instrText>
            </w:r>
            <w:r w:rsidRPr="00BB6A4E">
              <w:rPr>
                <w:rFonts w:ascii="Arial" w:hAnsi="Arial" w:cs="Arial"/>
                <w:bCs/>
                <w:sz w:val="20"/>
                <w:szCs w:val="20"/>
              </w:rPr>
              <w:fldChar w:fldCharType="separate"/>
            </w:r>
            <w:r w:rsidR="00E06273">
              <w:rPr>
                <w:rFonts w:ascii="Arial" w:hAnsi="Arial" w:cs="Arial"/>
                <w:bCs/>
                <w:noProof/>
                <w:sz w:val="20"/>
                <w:szCs w:val="20"/>
              </w:rPr>
              <w:t>2</w:t>
            </w:r>
            <w:r w:rsidRPr="00BB6A4E">
              <w:rPr>
                <w:rFonts w:ascii="Arial" w:hAnsi="Arial" w:cs="Arial"/>
                <w:bCs/>
                <w:sz w:val="20"/>
                <w:szCs w:val="20"/>
              </w:rPr>
              <w:fldChar w:fldCharType="end"/>
            </w:r>
            <w:r w:rsidRPr="00BB6A4E">
              <w:rPr>
                <w:rFonts w:ascii="Arial" w:hAnsi="Arial" w:cs="Arial"/>
                <w:sz w:val="20"/>
                <w:szCs w:val="20"/>
              </w:rPr>
              <w:t xml:space="preserve"> of </w:t>
            </w:r>
            <w:r w:rsidRPr="00BB6A4E">
              <w:rPr>
                <w:rFonts w:ascii="Arial" w:hAnsi="Arial" w:cs="Arial"/>
                <w:bCs/>
                <w:sz w:val="20"/>
                <w:szCs w:val="20"/>
              </w:rPr>
              <w:fldChar w:fldCharType="begin"/>
            </w:r>
            <w:r w:rsidRPr="00BB6A4E">
              <w:rPr>
                <w:rFonts w:ascii="Arial" w:hAnsi="Arial" w:cs="Arial"/>
                <w:bCs/>
                <w:sz w:val="20"/>
                <w:szCs w:val="20"/>
              </w:rPr>
              <w:instrText xml:space="preserve"> NUMPAGES  </w:instrText>
            </w:r>
            <w:r w:rsidRPr="00BB6A4E">
              <w:rPr>
                <w:rFonts w:ascii="Arial" w:hAnsi="Arial" w:cs="Arial"/>
                <w:bCs/>
                <w:sz w:val="20"/>
                <w:szCs w:val="20"/>
              </w:rPr>
              <w:fldChar w:fldCharType="separate"/>
            </w:r>
            <w:r w:rsidR="00E06273">
              <w:rPr>
                <w:rFonts w:ascii="Arial" w:hAnsi="Arial" w:cs="Arial"/>
                <w:bCs/>
                <w:noProof/>
                <w:sz w:val="20"/>
                <w:szCs w:val="20"/>
              </w:rPr>
              <w:t>124</w:t>
            </w:r>
            <w:r w:rsidRPr="00BB6A4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F87" w:rsidRDefault="00FA5F87" w:rsidP="00AE3D18">
      <w:pPr>
        <w:spacing w:after="0" w:line="240" w:lineRule="auto"/>
      </w:pPr>
      <w:r>
        <w:separator/>
      </w:r>
    </w:p>
  </w:footnote>
  <w:footnote w:type="continuationSeparator" w:id="0">
    <w:p w:rsidR="00FA5F87" w:rsidRDefault="00FA5F87" w:rsidP="00AE3D18">
      <w:pPr>
        <w:spacing w:after="0" w:line="240" w:lineRule="auto"/>
      </w:pPr>
      <w:r>
        <w:continuationSeparator/>
      </w:r>
    </w:p>
  </w:footnote>
  <w:footnote w:id="1">
    <w:p w:rsidR="00A50985" w:rsidRPr="00E608FE" w:rsidRDefault="00A50985">
      <w:pPr>
        <w:pStyle w:val="FootnoteText"/>
        <w:rPr>
          <w:rFonts w:ascii="Arial" w:hAnsi="Arial" w:cs="Arial"/>
        </w:rPr>
      </w:pPr>
      <w:r w:rsidRPr="00E608FE">
        <w:rPr>
          <w:rStyle w:val="FootnoteReference"/>
          <w:rFonts w:ascii="Arial" w:hAnsi="Arial" w:cs="Arial"/>
        </w:rPr>
        <w:footnoteRef/>
      </w:r>
      <w:r w:rsidRPr="00E608FE">
        <w:rPr>
          <w:rFonts w:ascii="Arial" w:hAnsi="Arial" w:cs="Arial"/>
        </w:rPr>
        <w:t xml:space="preserve"> </w:t>
      </w:r>
      <w:r w:rsidRPr="00E608FE">
        <w:rPr>
          <w:rFonts w:ascii="Arial" w:eastAsia="Arial" w:hAnsi="Arial" w:cs="Arial"/>
        </w:rPr>
        <w:t>Beyond Perception is a new exhibition experience at Scienceworks and a leading contributor to Strategic Objective 4: (page 24).</w:t>
      </w:r>
    </w:p>
  </w:footnote>
  <w:footnote w:id="2">
    <w:p w:rsidR="00A50985" w:rsidRPr="00E608FE" w:rsidRDefault="00A50985" w:rsidP="00BB6A4E">
      <w:pPr>
        <w:spacing w:line="0" w:lineRule="atLeast"/>
        <w:ind w:left="20"/>
        <w:rPr>
          <w:rFonts w:ascii="Arial" w:eastAsia="Arial" w:hAnsi="Arial" w:cs="Arial"/>
          <w:sz w:val="20"/>
          <w:szCs w:val="20"/>
        </w:rPr>
      </w:pPr>
      <w:r w:rsidRPr="00E608FE">
        <w:rPr>
          <w:rStyle w:val="FootnoteReference"/>
          <w:rFonts w:ascii="Arial" w:hAnsi="Arial" w:cs="Arial"/>
          <w:sz w:val="20"/>
          <w:szCs w:val="20"/>
        </w:rPr>
        <w:footnoteRef/>
      </w:r>
      <w:r w:rsidRPr="00E608FE">
        <w:rPr>
          <w:rFonts w:ascii="Arial" w:hAnsi="Arial" w:cs="Arial"/>
          <w:sz w:val="20"/>
          <w:szCs w:val="20"/>
        </w:rPr>
        <w:t xml:space="preserve"> </w:t>
      </w:r>
      <w:r w:rsidRPr="00E608FE">
        <w:rPr>
          <w:rFonts w:ascii="Arial" w:eastAsia="Arial" w:hAnsi="Arial" w:cs="Arial"/>
          <w:sz w:val="20"/>
          <w:szCs w:val="20"/>
        </w:rPr>
        <w:t>Secretariat of National Aboriginal and Islander Child Care</w:t>
      </w:r>
    </w:p>
  </w:footnote>
  <w:footnote w:id="3">
    <w:p w:rsidR="00A50985" w:rsidRPr="00E608FE" w:rsidRDefault="00A50985">
      <w:pPr>
        <w:pStyle w:val="FootnoteText"/>
        <w:rPr>
          <w:rFonts w:ascii="Arial" w:hAnsi="Arial" w:cs="Arial"/>
        </w:rPr>
      </w:pPr>
      <w:r w:rsidRPr="00E608FE">
        <w:rPr>
          <w:rStyle w:val="FootnoteReference"/>
          <w:rFonts w:ascii="Arial" w:hAnsi="Arial" w:cs="Arial"/>
        </w:rPr>
        <w:footnoteRef/>
      </w:r>
      <w:r w:rsidRPr="00E608FE">
        <w:rPr>
          <w:rFonts w:ascii="Arial" w:hAnsi="Arial" w:cs="Arial"/>
        </w:rPr>
        <w:t xml:space="preserve"> </w:t>
      </w:r>
      <w:r w:rsidRPr="00E608FE">
        <w:rPr>
          <w:rFonts w:ascii="Arial" w:eastAsia="Arial" w:hAnsi="Arial" w:cs="Arial"/>
        </w:rPr>
        <w:t>As at 30th June 2018</w:t>
      </w:r>
    </w:p>
  </w:footnote>
  <w:footnote w:id="4">
    <w:p w:rsidR="00A50985" w:rsidRPr="002341E6" w:rsidRDefault="00A50985">
      <w:pPr>
        <w:pStyle w:val="FootnoteText"/>
        <w:rPr>
          <w:rFonts w:ascii="Arial" w:hAnsi="Arial" w:cs="Arial"/>
          <w:lang w:val="en-GB"/>
        </w:rPr>
      </w:pPr>
      <w:r w:rsidRPr="00E608FE">
        <w:rPr>
          <w:rStyle w:val="FootnoteReference"/>
          <w:rFonts w:ascii="Arial" w:hAnsi="Arial" w:cs="Arial"/>
        </w:rPr>
        <w:footnoteRef/>
      </w:r>
      <w:r w:rsidRPr="00E608FE">
        <w:rPr>
          <w:rFonts w:ascii="Arial" w:hAnsi="Arial" w:cs="Arial"/>
        </w:rPr>
        <w:t xml:space="preserve"> </w:t>
      </w:r>
      <w:r w:rsidRPr="00E608FE">
        <w:rPr>
          <w:rFonts w:ascii="Arial" w:eastAsia="Arial" w:hAnsi="Arial" w:cs="Arial"/>
        </w:rPr>
        <w:t>This figure has altered since the 2016–17 Annual Report, due to an accounting change warranting the movement of $17,000 to Financing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7644A45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579478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2"/>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649BB77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275AC7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7"/>
    <w:multiLevelType w:val="hybridMultilevel"/>
    <w:tmpl w:val="1CF10FD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F"/>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0"/>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1"/>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2"/>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3"/>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4"/>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5"/>
    <w:multiLevelType w:val="hybridMultilevel"/>
    <w:tmpl w:val="310C50B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6"/>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7"/>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9"/>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A"/>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C"/>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D"/>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F"/>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0"/>
    <w:multiLevelType w:val="hybridMultilevel"/>
    <w:tmpl w:val="15014AC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1"/>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7"/>
    <w:multiLevelType w:val="hybridMultilevel"/>
    <w:tmpl w:val="1EBA5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3A"/>
    <w:multiLevelType w:val="hybridMultilevel"/>
    <w:tmpl w:val="540A47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B"/>
    <w:multiLevelType w:val="hybridMultilevel"/>
    <w:tmpl w:val="7BD3EE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D"/>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F"/>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46"/>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47"/>
    <w:multiLevelType w:val="hybridMultilevel"/>
    <w:tmpl w:val="60B6DF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48"/>
    <w:multiLevelType w:val="hybridMultilevel"/>
    <w:tmpl w:val="06A5EE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4B"/>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4F"/>
    <w:multiLevelType w:val="hybridMultilevel"/>
    <w:tmpl w:val="06EB5BD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52"/>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54"/>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56"/>
    <w:multiLevelType w:val="hybridMultilevel"/>
    <w:tmpl w:val="14E17E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57"/>
    <w:multiLevelType w:val="hybridMultilevel"/>
    <w:tmpl w:val="3222E7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9A424F"/>
    <w:multiLevelType w:val="hybridMultilevel"/>
    <w:tmpl w:val="0BE008BE"/>
    <w:lvl w:ilvl="0" w:tplc="FFFFFFFF">
      <w:start w:val="1"/>
      <w:numFmt w:val="bullet"/>
      <w:lvlText w:val="•"/>
      <w:lvlJc w:val="left"/>
      <w:pPr>
        <w:ind w:left="770" w:hanging="360"/>
      </w:p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3" w15:restartNumberingAfterBreak="0">
    <w:nsid w:val="17B70B72"/>
    <w:multiLevelType w:val="hybridMultilevel"/>
    <w:tmpl w:val="781C5462"/>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44" w15:restartNumberingAfterBreak="0">
    <w:nsid w:val="1C3556ED"/>
    <w:multiLevelType w:val="hybridMultilevel"/>
    <w:tmpl w:val="2EE0C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DCB208D"/>
    <w:multiLevelType w:val="hybridMultilevel"/>
    <w:tmpl w:val="F8A09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9597E6C"/>
    <w:multiLevelType w:val="hybridMultilevel"/>
    <w:tmpl w:val="93189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9DB3F1C"/>
    <w:multiLevelType w:val="hybridMultilevel"/>
    <w:tmpl w:val="9386F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B9C11BD"/>
    <w:multiLevelType w:val="hybridMultilevel"/>
    <w:tmpl w:val="65D86E68"/>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49" w15:restartNumberingAfterBreak="0">
    <w:nsid w:val="3EE64319"/>
    <w:multiLevelType w:val="hybridMultilevel"/>
    <w:tmpl w:val="BE94C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BA52C5D"/>
    <w:multiLevelType w:val="hybridMultilevel"/>
    <w:tmpl w:val="7424E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D37D9E"/>
    <w:multiLevelType w:val="hybridMultilevel"/>
    <w:tmpl w:val="CB341944"/>
    <w:lvl w:ilvl="0" w:tplc="FFFFFFFF">
      <w:start w:val="1"/>
      <w:numFmt w:val="bullet"/>
      <w:lvlText w:val="•"/>
      <w:lvlJc w:val="left"/>
      <w:pPr>
        <w:ind w:left="770" w:hanging="360"/>
      </w:p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2" w15:restartNumberingAfterBreak="0">
    <w:nsid w:val="53DF4F0C"/>
    <w:multiLevelType w:val="multilevel"/>
    <w:tmpl w:val="EC8EC4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6123E02"/>
    <w:multiLevelType w:val="multilevel"/>
    <w:tmpl w:val="6BC878C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61772F2"/>
    <w:multiLevelType w:val="multilevel"/>
    <w:tmpl w:val="6BC878C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74A7991"/>
    <w:multiLevelType w:val="hybridMultilevel"/>
    <w:tmpl w:val="FFDE908C"/>
    <w:lvl w:ilvl="0" w:tplc="0C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6CD0284F"/>
    <w:multiLevelType w:val="hybridMultilevel"/>
    <w:tmpl w:val="540CA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4"/>
  </w:num>
  <w:num w:numId="2">
    <w:abstractNumId w:val="1"/>
  </w:num>
  <w:num w:numId="3">
    <w:abstractNumId w:val="2"/>
  </w:num>
  <w:num w:numId="4">
    <w:abstractNumId w:val="3"/>
  </w:num>
  <w:num w:numId="5">
    <w:abstractNumId w:val="52"/>
  </w:num>
  <w:num w:numId="6">
    <w:abstractNumId w:val="0"/>
  </w:num>
  <w:num w:numId="7">
    <w:abstractNumId w:val="47"/>
  </w:num>
  <w:num w:numId="8">
    <w:abstractNumId w:val="50"/>
  </w:num>
  <w:num w:numId="9">
    <w:abstractNumId w:val="56"/>
  </w:num>
  <w:num w:numId="10">
    <w:abstractNumId w:val="46"/>
  </w:num>
  <w:num w:numId="11">
    <w:abstractNumId w:val="44"/>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45"/>
  </w:num>
  <w:num w:numId="37">
    <w:abstractNumId w:val="28"/>
  </w:num>
  <w:num w:numId="38">
    <w:abstractNumId w:val="29"/>
  </w:num>
  <w:num w:numId="39">
    <w:abstractNumId w:val="30"/>
  </w:num>
  <w:num w:numId="40">
    <w:abstractNumId w:val="51"/>
  </w:num>
  <w:num w:numId="41">
    <w:abstractNumId w:val="42"/>
  </w:num>
  <w:num w:numId="42">
    <w:abstractNumId w:val="31"/>
  </w:num>
  <w:num w:numId="43">
    <w:abstractNumId w:val="32"/>
  </w:num>
  <w:num w:numId="44">
    <w:abstractNumId w:val="33"/>
  </w:num>
  <w:num w:numId="45">
    <w:abstractNumId w:val="34"/>
  </w:num>
  <w:num w:numId="46">
    <w:abstractNumId w:val="35"/>
  </w:num>
  <w:num w:numId="47">
    <w:abstractNumId w:val="36"/>
  </w:num>
  <w:num w:numId="48">
    <w:abstractNumId w:val="37"/>
  </w:num>
  <w:num w:numId="49">
    <w:abstractNumId w:val="38"/>
  </w:num>
  <w:num w:numId="50">
    <w:abstractNumId w:val="39"/>
  </w:num>
  <w:num w:numId="51">
    <w:abstractNumId w:val="40"/>
  </w:num>
  <w:num w:numId="52">
    <w:abstractNumId w:val="41"/>
  </w:num>
  <w:num w:numId="53">
    <w:abstractNumId w:val="53"/>
  </w:num>
  <w:num w:numId="54">
    <w:abstractNumId w:val="49"/>
  </w:num>
  <w:num w:numId="55">
    <w:abstractNumId w:val="55"/>
  </w:num>
  <w:num w:numId="56">
    <w:abstractNumId w:val="48"/>
  </w:num>
  <w:num w:numId="5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E6"/>
    <w:rsid w:val="00005994"/>
    <w:rsid w:val="00005C2B"/>
    <w:rsid w:val="00006857"/>
    <w:rsid w:val="000112AE"/>
    <w:rsid w:val="000115B1"/>
    <w:rsid w:val="000124AA"/>
    <w:rsid w:val="0003401E"/>
    <w:rsid w:val="000366F5"/>
    <w:rsid w:val="00041A7C"/>
    <w:rsid w:val="00044E73"/>
    <w:rsid w:val="00046AE8"/>
    <w:rsid w:val="00054D46"/>
    <w:rsid w:val="0005684E"/>
    <w:rsid w:val="0006030C"/>
    <w:rsid w:val="000631CA"/>
    <w:rsid w:val="00084BA5"/>
    <w:rsid w:val="00092B3B"/>
    <w:rsid w:val="00093441"/>
    <w:rsid w:val="00093AAC"/>
    <w:rsid w:val="0009656A"/>
    <w:rsid w:val="000B3855"/>
    <w:rsid w:val="000C0C86"/>
    <w:rsid w:val="000C2470"/>
    <w:rsid w:val="000C5040"/>
    <w:rsid w:val="000E11A0"/>
    <w:rsid w:val="00102FE7"/>
    <w:rsid w:val="00115ADB"/>
    <w:rsid w:val="001210F2"/>
    <w:rsid w:val="00125E16"/>
    <w:rsid w:val="0012607F"/>
    <w:rsid w:val="00141FF7"/>
    <w:rsid w:val="00166EEC"/>
    <w:rsid w:val="0017517E"/>
    <w:rsid w:val="00183050"/>
    <w:rsid w:val="001835E1"/>
    <w:rsid w:val="001857B5"/>
    <w:rsid w:val="00194D91"/>
    <w:rsid w:val="001A01D5"/>
    <w:rsid w:val="001A1CF0"/>
    <w:rsid w:val="001B23D8"/>
    <w:rsid w:val="001B3D00"/>
    <w:rsid w:val="001B5D8D"/>
    <w:rsid w:val="001C47AC"/>
    <w:rsid w:val="001C4C41"/>
    <w:rsid w:val="001C68DF"/>
    <w:rsid w:val="001D07DE"/>
    <w:rsid w:val="001F1B63"/>
    <w:rsid w:val="001F2FCF"/>
    <w:rsid w:val="001F5C22"/>
    <w:rsid w:val="00200B37"/>
    <w:rsid w:val="00200C16"/>
    <w:rsid w:val="002037BD"/>
    <w:rsid w:val="00203A5D"/>
    <w:rsid w:val="0020400C"/>
    <w:rsid w:val="00207626"/>
    <w:rsid w:val="002118C8"/>
    <w:rsid w:val="00214DBD"/>
    <w:rsid w:val="00221242"/>
    <w:rsid w:val="00224436"/>
    <w:rsid w:val="00224FA2"/>
    <w:rsid w:val="00233BFF"/>
    <w:rsid w:val="002341E6"/>
    <w:rsid w:val="00245005"/>
    <w:rsid w:val="002544BE"/>
    <w:rsid w:val="00254DB0"/>
    <w:rsid w:val="00267041"/>
    <w:rsid w:val="00274101"/>
    <w:rsid w:val="00295FE9"/>
    <w:rsid w:val="002973B8"/>
    <w:rsid w:val="002A3D0A"/>
    <w:rsid w:val="002B6E42"/>
    <w:rsid w:val="002D159E"/>
    <w:rsid w:val="002F785D"/>
    <w:rsid w:val="003013EB"/>
    <w:rsid w:val="00303637"/>
    <w:rsid w:val="00327FE5"/>
    <w:rsid w:val="00330199"/>
    <w:rsid w:val="00337940"/>
    <w:rsid w:val="003412F6"/>
    <w:rsid w:val="003437FE"/>
    <w:rsid w:val="0037068F"/>
    <w:rsid w:val="00372176"/>
    <w:rsid w:val="00373605"/>
    <w:rsid w:val="00374B2D"/>
    <w:rsid w:val="00381724"/>
    <w:rsid w:val="003854D2"/>
    <w:rsid w:val="00391F71"/>
    <w:rsid w:val="0039271A"/>
    <w:rsid w:val="0039737C"/>
    <w:rsid w:val="003A0682"/>
    <w:rsid w:val="003A6450"/>
    <w:rsid w:val="003C0275"/>
    <w:rsid w:val="003D0FB9"/>
    <w:rsid w:val="003E131F"/>
    <w:rsid w:val="003E286A"/>
    <w:rsid w:val="003F1B24"/>
    <w:rsid w:val="003F4427"/>
    <w:rsid w:val="00401ADB"/>
    <w:rsid w:val="00407898"/>
    <w:rsid w:val="00412028"/>
    <w:rsid w:val="00412E92"/>
    <w:rsid w:val="00416784"/>
    <w:rsid w:val="00422057"/>
    <w:rsid w:val="00423B15"/>
    <w:rsid w:val="0042599F"/>
    <w:rsid w:val="004263F0"/>
    <w:rsid w:val="00430884"/>
    <w:rsid w:val="00433DD6"/>
    <w:rsid w:val="004453AD"/>
    <w:rsid w:val="00450EA2"/>
    <w:rsid w:val="004553FF"/>
    <w:rsid w:val="00462046"/>
    <w:rsid w:val="00467512"/>
    <w:rsid w:val="004723F1"/>
    <w:rsid w:val="00473F97"/>
    <w:rsid w:val="00485A20"/>
    <w:rsid w:val="004935E1"/>
    <w:rsid w:val="00494D03"/>
    <w:rsid w:val="0049592F"/>
    <w:rsid w:val="004B0A8D"/>
    <w:rsid w:val="004B2F2A"/>
    <w:rsid w:val="004B33CF"/>
    <w:rsid w:val="004B43EE"/>
    <w:rsid w:val="004B4E80"/>
    <w:rsid w:val="004B62F9"/>
    <w:rsid w:val="004D3950"/>
    <w:rsid w:val="004E21FC"/>
    <w:rsid w:val="004F090B"/>
    <w:rsid w:val="004F2E0E"/>
    <w:rsid w:val="005250AF"/>
    <w:rsid w:val="00536B8E"/>
    <w:rsid w:val="00540EB2"/>
    <w:rsid w:val="00544A0C"/>
    <w:rsid w:val="005509CC"/>
    <w:rsid w:val="00551F54"/>
    <w:rsid w:val="0056229E"/>
    <w:rsid w:val="00565097"/>
    <w:rsid w:val="00574C51"/>
    <w:rsid w:val="005760C6"/>
    <w:rsid w:val="00584435"/>
    <w:rsid w:val="005866A3"/>
    <w:rsid w:val="00591E0C"/>
    <w:rsid w:val="005B430A"/>
    <w:rsid w:val="005C0761"/>
    <w:rsid w:val="005C3D6E"/>
    <w:rsid w:val="005C40C1"/>
    <w:rsid w:val="005C7FA7"/>
    <w:rsid w:val="005D0564"/>
    <w:rsid w:val="005D3DD2"/>
    <w:rsid w:val="005E7EFC"/>
    <w:rsid w:val="0060470A"/>
    <w:rsid w:val="00606179"/>
    <w:rsid w:val="0061430C"/>
    <w:rsid w:val="00625A95"/>
    <w:rsid w:val="00645F39"/>
    <w:rsid w:val="00650389"/>
    <w:rsid w:val="00650DAD"/>
    <w:rsid w:val="00651D95"/>
    <w:rsid w:val="00652CE8"/>
    <w:rsid w:val="00653950"/>
    <w:rsid w:val="0065395D"/>
    <w:rsid w:val="006579EE"/>
    <w:rsid w:val="0068168E"/>
    <w:rsid w:val="006977D4"/>
    <w:rsid w:val="006A0478"/>
    <w:rsid w:val="006C0D6B"/>
    <w:rsid w:val="006C5E28"/>
    <w:rsid w:val="006D0AA5"/>
    <w:rsid w:val="006D5FAB"/>
    <w:rsid w:val="006D7755"/>
    <w:rsid w:val="006F1E01"/>
    <w:rsid w:val="006F58F7"/>
    <w:rsid w:val="006F6B3F"/>
    <w:rsid w:val="006F71FC"/>
    <w:rsid w:val="006F7A83"/>
    <w:rsid w:val="00700BF8"/>
    <w:rsid w:val="00700F76"/>
    <w:rsid w:val="0071004C"/>
    <w:rsid w:val="00717172"/>
    <w:rsid w:val="00737A87"/>
    <w:rsid w:val="00742F79"/>
    <w:rsid w:val="00747F47"/>
    <w:rsid w:val="00752C27"/>
    <w:rsid w:val="00753C6F"/>
    <w:rsid w:val="00754F7E"/>
    <w:rsid w:val="00755D01"/>
    <w:rsid w:val="00777800"/>
    <w:rsid w:val="00783A15"/>
    <w:rsid w:val="0079328A"/>
    <w:rsid w:val="007A1CCE"/>
    <w:rsid w:val="007C1B79"/>
    <w:rsid w:val="007D0A2A"/>
    <w:rsid w:val="007D25F7"/>
    <w:rsid w:val="007D2D25"/>
    <w:rsid w:val="00804941"/>
    <w:rsid w:val="0080780F"/>
    <w:rsid w:val="00820DF3"/>
    <w:rsid w:val="00825E52"/>
    <w:rsid w:val="00827C65"/>
    <w:rsid w:val="0083429D"/>
    <w:rsid w:val="008417F9"/>
    <w:rsid w:val="00845F6A"/>
    <w:rsid w:val="00854869"/>
    <w:rsid w:val="00857A01"/>
    <w:rsid w:val="008603A7"/>
    <w:rsid w:val="00863D0A"/>
    <w:rsid w:val="008802C2"/>
    <w:rsid w:val="00880708"/>
    <w:rsid w:val="00891A75"/>
    <w:rsid w:val="00891D5B"/>
    <w:rsid w:val="00892425"/>
    <w:rsid w:val="00893E2C"/>
    <w:rsid w:val="008952F4"/>
    <w:rsid w:val="00896A8A"/>
    <w:rsid w:val="008A6F69"/>
    <w:rsid w:val="008C5C2C"/>
    <w:rsid w:val="008C5F55"/>
    <w:rsid w:val="008D3577"/>
    <w:rsid w:val="008D468C"/>
    <w:rsid w:val="008D5E67"/>
    <w:rsid w:val="008E095B"/>
    <w:rsid w:val="008E157B"/>
    <w:rsid w:val="008E6533"/>
    <w:rsid w:val="008E6F3D"/>
    <w:rsid w:val="008F0841"/>
    <w:rsid w:val="008F1A34"/>
    <w:rsid w:val="008F38BB"/>
    <w:rsid w:val="00903C80"/>
    <w:rsid w:val="0090664F"/>
    <w:rsid w:val="009069D1"/>
    <w:rsid w:val="009215F8"/>
    <w:rsid w:val="00924916"/>
    <w:rsid w:val="00926586"/>
    <w:rsid w:val="00930343"/>
    <w:rsid w:val="00934451"/>
    <w:rsid w:val="00934653"/>
    <w:rsid w:val="009362C3"/>
    <w:rsid w:val="00940EC6"/>
    <w:rsid w:val="009429BE"/>
    <w:rsid w:val="00947F23"/>
    <w:rsid w:val="00951B6A"/>
    <w:rsid w:val="0095232A"/>
    <w:rsid w:val="009528E2"/>
    <w:rsid w:val="00957E56"/>
    <w:rsid w:val="00962692"/>
    <w:rsid w:val="009627B0"/>
    <w:rsid w:val="00964D36"/>
    <w:rsid w:val="009663F5"/>
    <w:rsid w:val="00966F59"/>
    <w:rsid w:val="00975746"/>
    <w:rsid w:val="009835AF"/>
    <w:rsid w:val="00985145"/>
    <w:rsid w:val="009853BE"/>
    <w:rsid w:val="0099196D"/>
    <w:rsid w:val="00991991"/>
    <w:rsid w:val="00993500"/>
    <w:rsid w:val="009942C7"/>
    <w:rsid w:val="0099665A"/>
    <w:rsid w:val="009966F3"/>
    <w:rsid w:val="00996780"/>
    <w:rsid w:val="009A5A22"/>
    <w:rsid w:val="009B361E"/>
    <w:rsid w:val="009B745B"/>
    <w:rsid w:val="009C1D56"/>
    <w:rsid w:val="009C3103"/>
    <w:rsid w:val="009C4AC7"/>
    <w:rsid w:val="009E1874"/>
    <w:rsid w:val="009E33FF"/>
    <w:rsid w:val="009F4DC8"/>
    <w:rsid w:val="009F730F"/>
    <w:rsid w:val="009F7D98"/>
    <w:rsid w:val="00A00982"/>
    <w:rsid w:val="00A0257B"/>
    <w:rsid w:val="00A05BE7"/>
    <w:rsid w:val="00A11079"/>
    <w:rsid w:val="00A12C26"/>
    <w:rsid w:val="00A13818"/>
    <w:rsid w:val="00A24D03"/>
    <w:rsid w:val="00A272DB"/>
    <w:rsid w:val="00A50985"/>
    <w:rsid w:val="00A623E6"/>
    <w:rsid w:val="00A76E68"/>
    <w:rsid w:val="00A845FE"/>
    <w:rsid w:val="00A940D0"/>
    <w:rsid w:val="00A953C1"/>
    <w:rsid w:val="00A9792D"/>
    <w:rsid w:val="00AA2AC5"/>
    <w:rsid w:val="00AA2F54"/>
    <w:rsid w:val="00AB2FA7"/>
    <w:rsid w:val="00AC434B"/>
    <w:rsid w:val="00AC5BD2"/>
    <w:rsid w:val="00AC7845"/>
    <w:rsid w:val="00AD24A1"/>
    <w:rsid w:val="00AE3D18"/>
    <w:rsid w:val="00AE62D0"/>
    <w:rsid w:val="00AF5840"/>
    <w:rsid w:val="00AF7F69"/>
    <w:rsid w:val="00B147D2"/>
    <w:rsid w:val="00B14A28"/>
    <w:rsid w:val="00B25AB9"/>
    <w:rsid w:val="00B35AE3"/>
    <w:rsid w:val="00B400EB"/>
    <w:rsid w:val="00B520B4"/>
    <w:rsid w:val="00B52B81"/>
    <w:rsid w:val="00B5498D"/>
    <w:rsid w:val="00B5634E"/>
    <w:rsid w:val="00B71A4B"/>
    <w:rsid w:val="00B76367"/>
    <w:rsid w:val="00B84279"/>
    <w:rsid w:val="00B84F0E"/>
    <w:rsid w:val="00B92DAC"/>
    <w:rsid w:val="00BB6A4E"/>
    <w:rsid w:val="00BC0220"/>
    <w:rsid w:val="00BC7CC3"/>
    <w:rsid w:val="00BD3E59"/>
    <w:rsid w:val="00BD597D"/>
    <w:rsid w:val="00BE23FB"/>
    <w:rsid w:val="00BE71CD"/>
    <w:rsid w:val="00BF7F61"/>
    <w:rsid w:val="00C06186"/>
    <w:rsid w:val="00C14016"/>
    <w:rsid w:val="00C224FF"/>
    <w:rsid w:val="00C24982"/>
    <w:rsid w:val="00C30119"/>
    <w:rsid w:val="00C34EA4"/>
    <w:rsid w:val="00C42FD6"/>
    <w:rsid w:val="00C50140"/>
    <w:rsid w:val="00C74BC6"/>
    <w:rsid w:val="00C7557B"/>
    <w:rsid w:val="00C7676D"/>
    <w:rsid w:val="00C86300"/>
    <w:rsid w:val="00C9318A"/>
    <w:rsid w:val="00C9734D"/>
    <w:rsid w:val="00CB362C"/>
    <w:rsid w:val="00CB42DC"/>
    <w:rsid w:val="00CB472B"/>
    <w:rsid w:val="00CC019C"/>
    <w:rsid w:val="00CC38FF"/>
    <w:rsid w:val="00CC79E8"/>
    <w:rsid w:val="00CD7FF6"/>
    <w:rsid w:val="00CE6871"/>
    <w:rsid w:val="00CF3EAE"/>
    <w:rsid w:val="00CF5800"/>
    <w:rsid w:val="00D014B0"/>
    <w:rsid w:val="00D1446C"/>
    <w:rsid w:val="00D20F31"/>
    <w:rsid w:val="00D2126B"/>
    <w:rsid w:val="00D243A8"/>
    <w:rsid w:val="00D24574"/>
    <w:rsid w:val="00D328AC"/>
    <w:rsid w:val="00D46D97"/>
    <w:rsid w:val="00D46E24"/>
    <w:rsid w:val="00D50067"/>
    <w:rsid w:val="00D51513"/>
    <w:rsid w:val="00D63190"/>
    <w:rsid w:val="00D67748"/>
    <w:rsid w:val="00D724B8"/>
    <w:rsid w:val="00D858EE"/>
    <w:rsid w:val="00D87ECF"/>
    <w:rsid w:val="00D937C6"/>
    <w:rsid w:val="00D94CAB"/>
    <w:rsid w:val="00DA0FEA"/>
    <w:rsid w:val="00DB4693"/>
    <w:rsid w:val="00DB555C"/>
    <w:rsid w:val="00DB6644"/>
    <w:rsid w:val="00DB7476"/>
    <w:rsid w:val="00DC0F93"/>
    <w:rsid w:val="00DC3F0D"/>
    <w:rsid w:val="00DD29E3"/>
    <w:rsid w:val="00DD2C0B"/>
    <w:rsid w:val="00DF0163"/>
    <w:rsid w:val="00DF2597"/>
    <w:rsid w:val="00DF2DF6"/>
    <w:rsid w:val="00E028FC"/>
    <w:rsid w:val="00E06273"/>
    <w:rsid w:val="00E06BF6"/>
    <w:rsid w:val="00E11D36"/>
    <w:rsid w:val="00E1437C"/>
    <w:rsid w:val="00E22809"/>
    <w:rsid w:val="00E230F3"/>
    <w:rsid w:val="00E323B7"/>
    <w:rsid w:val="00E3547D"/>
    <w:rsid w:val="00E4318F"/>
    <w:rsid w:val="00E4491B"/>
    <w:rsid w:val="00E548F2"/>
    <w:rsid w:val="00E608FE"/>
    <w:rsid w:val="00E62B1B"/>
    <w:rsid w:val="00E71C4A"/>
    <w:rsid w:val="00E775E2"/>
    <w:rsid w:val="00E81F11"/>
    <w:rsid w:val="00E81FA4"/>
    <w:rsid w:val="00E848C5"/>
    <w:rsid w:val="00E86682"/>
    <w:rsid w:val="00E908C8"/>
    <w:rsid w:val="00E92879"/>
    <w:rsid w:val="00EA59B6"/>
    <w:rsid w:val="00EB0234"/>
    <w:rsid w:val="00EB2580"/>
    <w:rsid w:val="00EB3ECE"/>
    <w:rsid w:val="00EB5589"/>
    <w:rsid w:val="00EB5B83"/>
    <w:rsid w:val="00EB5C26"/>
    <w:rsid w:val="00EE0DB6"/>
    <w:rsid w:val="00EE5D6F"/>
    <w:rsid w:val="00EE7469"/>
    <w:rsid w:val="00EF6B49"/>
    <w:rsid w:val="00EF783E"/>
    <w:rsid w:val="00F00314"/>
    <w:rsid w:val="00F01296"/>
    <w:rsid w:val="00F03DD6"/>
    <w:rsid w:val="00F0497E"/>
    <w:rsid w:val="00F12778"/>
    <w:rsid w:val="00F13393"/>
    <w:rsid w:val="00F14475"/>
    <w:rsid w:val="00F21800"/>
    <w:rsid w:val="00F26E18"/>
    <w:rsid w:val="00F60D42"/>
    <w:rsid w:val="00F7492D"/>
    <w:rsid w:val="00F84009"/>
    <w:rsid w:val="00F948F0"/>
    <w:rsid w:val="00FA325D"/>
    <w:rsid w:val="00FA5F87"/>
    <w:rsid w:val="00FA7C89"/>
    <w:rsid w:val="00FB3A65"/>
    <w:rsid w:val="00FC2BEB"/>
    <w:rsid w:val="00FE0E0E"/>
    <w:rsid w:val="00FE16F5"/>
    <w:rsid w:val="00FE33A4"/>
    <w:rsid w:val="00FE65CD"/>
    <w:rsid w:val="00FE7264"/>
    <w:rsid w:val="00FF3254"/>
    <w:rsid w:val="00FF463B"/>
    <w:rsid w:val="00FF7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5D916-E76A-4441-88C4-FCDEFABD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AE8"/>
    <w:pPr>
      <w:keepNext/>
      <w:spacing w:after="120" w:line="360" w:lineRule="auto"/>
      <w:outlineLvl w:val="0"/>
    </w:pPr>
    <w:rPr>
      <w:rFonts w:ascii="Arial" w:eastAsia="Times New Roman" w:hAnsi="Arial" w:cs="Times New Roman"/>
      <w:b/>
      <w:sz w:val="56"/>
      <w:szCs w:val="24"/>
      <w:lang w:eastAsia="en-AU"/>
    </w:rPr>
  </w:style>
  <w:style w:type="paragraph" w:styleId="Heading2">
    <w:name w:val="heading 2"/>
    <w:basedOn w:val="Normal"/>
    <w:next w:val="Normal"/>
    <w:link w:val="Heading2Char"/>
    <w:uiPriority w:val="9"/>
    <w:unhideWhenUsed/>
    <w:qFormat/>
    <w:rsid w:val="00F03DD6"/>
    <w:pPr>
      <w:spacing w:line="0" w:lineRule="atLeast"/>
      <w:ind w:left="10"/>
      <w:outlineLvl w:val="1"/>
    </w:pPr>
    <w:rPr>
      <w:rFonts w:ascii="Arial" w:eastAsia="Arial" w:hAnsi="Arial"/>
      <w:b/>
      <w:sz w:val="36"/>
      <w:szCs w:val="36"/>
    </w:rPr>
  </w:style>
  <w:style w:type="paragraph" w:styleId="Heading3">
    <w:name w:val="heading 3"/>
    <w:basedOn w:val="Normal"/>
    <w:next w:val="Normal"/>
    <w:link w:val="Heading3Char"/>
    <w:uiPriority w:val="9"/>
    <w:unhideWhenUsed/>
    <w:qFormat/>
    <w:rsid w:val="003437FE"/>
    <w:pPr>
      <w:spacing w:before="240" w:line="0" w:lineRule="atLeast"/>
      <w:ind w:right="37"/>
      <w:outlineLvl w:val="2"/>
    </w:pPr>
    <w:rPr>
      <w:rFonts w:ascii="Arial" w:eastAsia="Arial" w:hAnsi="Arial"/>
      <w:b/>
      <w:sz w:val="32"/>
      <w:szCs w:val="32"/>
    </w:rPr>
  </w:style>
  <w:style w:type="paragraph" w:styleId="Heading4">
    <w:name w:val="heading 4"/>
    <w:basedOn w:val="Normal"/>
    <w:next w:val="Normal"/>
    <w:link w:val="Heading4Char"/>
    <w:uiPriority w:val="9"/>
    <w:unhideWhenUsed/>
    <w:qFormat/>
    <w:rsid w:val="001B23D8"/>
    <w:pPr>
      <w:spacing w:before="240" w:line="0" w:lineRule="atLeast"/>
      <w:outlineLvl w:val="3"/>
    </w:pPr>
    <w:rPr>
      <w:rFonts w:ascii="Arial" w:eastAsia="Arial" w:hAnsi="Arial"/>
      <w:b/>
      <w:sz w:val="24"/>
      <w:szCs w:val="24"/>
    </w:rPr>
  </w:style>
  <w:style w:type="paragraph" w:styleId="Heading5">
    <w:name w:val="heading 5"/>
    <w:basedOn w:val="Normal"/>
    <w:next w:val="Normal"/>
    <w:link w:val="Heading5Char"/>
    <w:uiPriority w:val="9"/>
    <w:unhideWhenUsed/>
    <w:qFormat/>
    <w:rsid w:val="003437FE"/>
    <w:pPr>
      <w:spacing w:before="240" w:line="240" w:lineRule="auto"/>
      <w:outlineLvl w:val="4"/>
    </w:pPr>
    <w:rPr>
      <w:rFonts w:ascii="Arial" w:eastAsia="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AE8"/>
    <w:rPr>
      <w:rFonts w:ascii="Arial" w:eastAsia="Times New Roman" w:hAnsi="Arial" w:cs="Times New Roman"/>
      <w:b/>
      <w:sz w:val="56"/>
      <w:szCs w:val="24"/>
      <w:lang w:eastAsia="en-AU"/>
    </w:rPr>
  </w:style>
  <w:style w:type="paragraph" w:styleId="BalloonText">
    <w:name w:val="Balloon Text"/>
    <w:basedOn w:val="Normal"/>
    <w:link w:val="BalloonTextChar"/>
    <w:uiPriority w:val="99"/>
    <w:semiHidden/>
    <w:unhideWhenUsed/>
    <w:rsid w:val="0004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AE8"/>
    <w:rPr>
      <w:rFonts w:ascii="Segoe UI" w:hAnsi="Segoe UI" w:cs="Segoe UI"/>
      <w:sz w:val="18"/>
      <w:szCs w:val="18"/>
    </w:rPr>
  </w:style>
  <w:style w:type="paragraph" w:styleId="ListParagraph">
    <w:name w:val="List Paragraph"/>
    <w:basedOn w:val="Normal"/>
    <w:uiPriority w:val="34"/>
    <w:qFormat/>
    <w:rsid w:val="00200C16"/>
    <w:pPr>
      <w:ind w:left="720"/>
      <w:contextualSpacing/>
    </w:pPr>
  </w:style>
  <w:style w:type="paragraph" w:styleId="FootnoteText">
    <w:name w:val="footnote text"/>
    <w:basedOn w:val="Normal"/>
    <w:link w:val="FootnoteTextChar"/>
    <w:uiPriority w:val="99"/>
    <w:semiHidden/>
    <w:unhideWhenUsed/>
    <w:rsid w:val="00AE3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D18"/>
    <w:rPr>
      <w:sz w:val="20"/>
      <w:szCs w:val="20"/>
    </w:rPr>
  </w:style>
  <w:style w:type="character" w:styleId="FootnoteReference">
    <w:name w:val="footnote reference"/>
    <w:basedOn w:val="DefaultParagraphFont"/>
    <w:uiPriority w:val="99"/>
    <w:semiHidden/>
    <w:unhideWhenUsed/>
    <w:rsid w:val="00AE3D18"/>
    <w:rPr>
      <w:vertAlign w:val="superscript"/>
    </w:rPr>
  </w:style>
  <w:style w:type="character" w:styleId="Hyperlink">
    <w:name w:val="Hyperlink"/>
    <w:basedOn w:val="DefaultParagraphFont"/>
    <w:uiPriority w:val="99"/>
    <w:unhideWhenUsed/>
    <w:rsid w:val="00C34EA4"/>
    <w:rPr>
      <w:color w:val="0563C1" w:themeColor="hyperlink"/>
      <w:u w:val="single"/>
    </w:rPr>
  </w:style>
  <w:style w:type="paragraph" w:styleId="Header">
    <w:name w:val="header"/>
    <w:basedOn w:val="Normal"/>
    <w:link w:val="HeaderChar"/>
    <w:uiPriority w:val="99"/>
    <w:unhideWhenUsed/>
    <w:rsid w:val="001C6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DF"/>
  </w:style>
  <w:style w:type="paragraph" w:styleId="Footer">
    <w:name w:val="footer"/>
    <w:basedOn w:val="Normal"/>
    <w:link w:val="FooterChar"/>
    <w:uiPriority w:val="99"/>
    <w:unhideWhenUsed/>
    <w:rsid w:val="001C6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DF"/>
  </w:style>
  <w:style w:type="character" w:customStyle="1" w:styleId="Heading2Char">
    <w:name w:val="Heading 2 Char"/>
    <w:basedOn w:val="DefaultParagraphFont"/>
    <w:link w:val="Heading2"/>
    <w:uiPriority w:val="9"/>
    <w:rsid w:val="00F03DD6"/>
    <w:rPr>
      <w:rFonts w:ascii="Arial" w:eastAsia="Arial" w:hAnsi="Arial"/>
      <w:b/>
      <w:sz w:val="36"/>
      <w:szCs w:val="36"/>
    </w:rPr>
  </w:style>
  <w:style w:type="character" w:customStyle="1" w:styleId="Heading3Char">
    <w:name w:val="Heading 3 Char"/>
    <w:basedOn w:val="DefaultParagraphFont"/>
    <w:link w:val="Heading3"/>
    <w:uiPriority w:val="9"/>
    <w:rsid w:val="003437FE"/>
    <w:rPr>
      <w:rFonts w:ascii="Arial" w:eastAsia="Arial" w:hAnsi="Arial"/>
      <w:b/>
      <w:sz w:val="32"/>
      <w:szCs w:val="32"/>
    </w:rPr>
  </w:style>
  <w:style w:type="character" w:customStyle="1" w:styleId="Heading4Char">
    <w:name w:val="Heading 4 Char"/>
    <w:basedOn w:val="DefaultParagraphFont"/>
    <w:link w:val="Heading4"/>
    <w:uiPriority w:val="9"/>
    <w:rsid w:val="001B23D8"/>
    <w:rPr>
      <w:rFonts w:ascii="Arial" w:eastAsia="Arial" w:hAnsi="Arial"/>
      <w:b/>
      <w:sz w:val="24"/>
      <w:szCs w:val="24"/>
    </w:rPr>
  </w:style>
  <w:style w:type="character" w:customStyle="1" w:styleId="Heading5Char">
    <w:name w:val="Heading 5 Char"/>
    <w:basedOn w:val="DefaultParagraphFont"/>
    <w:link w:val="Heading5"/>
    <w:uiPriority w:val="9"/>
    <w:rsid w:val="003437FE"/>
    <w:rPr>
      <w:rFonts w:ascii="Arial" w:eastAsia="Arial" w:hAnsi="Arial"/>
      <w:b/>
    </w:rPr>
  </w:style>
  <w:style w:type="paragraph" w:styleId="Caption">
    <w:name w:val="caption"/>
    <w:basedOn w:val="Normal"/>
    <w:next w:val="Normal"/>
    <w:uiPriority w:val="35"/>
    <w:unhideWhenUsed/>
    <w:qFormat/>
    <w:rsid w:val="00E81FA4"/>
    <w:pPr>
      <w:spacing w:after="200" w:line="240" w:lineRule="auto"/>
    </w:pPr>
    <w:rPr>
      <w:i/>
      <w:iCs/>
      <w:color w:val="44546A" w:themeColor="text2"/>
      <w:sz w:val="18"/>
      <w:szCs w:val="18"/>
    </w:rPr>
  </w:style>
  <w:style w:type="table" w:styleId="TableGrid">
    <w:name w:val="Table Grid"/>
    <w:basedOn w:val="TableNormal"/>
    <w:uiPriority w:val="39"/>
    <w:rsid w:val="0053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3794-82CC-4D75-85D2-AA08BDA0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30974</Words>
  <Characters>176555</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Bonnie</dc:creator>
  <cp:keywords/>
  <dc:description/>
  <cp:lastModifiedBy>Courtney Hope</cp:lastModifiedBy>
  <cp:revision>2</cp:revision>
  <cp:lastPrinted>2018-10-28T22:01:00Z</cp:lastPrinted>
  <dcterms:created xsi:type="dcterms:W3CDTF">2018-11-01T01:20:00Z</dcterms:created>
  <dcterms:modified xsi:type="dcterms:W3CDTF">2018-11-01T01:20:00Z</dcterms:modified>
</cp:coreProperties>
</file>