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F374" w14:textId="59F0AEC0" w:rsidR="00622FBF" w:rsidRPr="007B0C59" w:rsidRDefault="007579D9" w:rsidP="00D03A8B">
      <w:pPr>
        <w:pStyle w:val="Heading1"/>
        <w:spacing w:before="0" w:after="0"/>
        <w:jc w:val="left"/>
        <w:rPr>
          <w:color w:val="000000" w:themeColor="text1"/>
          <w:sz w:val="28"/>
          <w:szCs w:val="28"/>
        </w:rPr>
      </w:pPr>
      <w:r>
        <w:rPr>
          <w:color w:val="000000" w:themeColor="text1"/>
          <w:sz w:val="28"/>
          <w:szCs w:val="28"/>
        </w:rPr>
        <w:t xml:space="preserve">Museums </w:t>
      </w:r>
      <w:r w:rsidR="00622FBF" w:rsidRPr="007B0C59">
        <w:rPr>
          <w:color w:val="000000" w:themeColor="text1"/>
          <w:sz w:val="28"/>
          <w:szCs w:val="28"/>
        </w:rPr>
        <w:t>Victoria Policy Statement</w:t>
      </w:r>
    </w:p>
    <w:p w14:paraId="37481AC0" w14:textId="77777777" w:rsidR="001A57C7" w:rsidRPr="007B0C59" w:rsidRDefault="001A57C7" w:rsidP="00D03A8B">
      <w:pPr>
        <w:pStyle w:val="NoSpacing"/>
        <w:pBdr>
          <w:bottom w:val="single" w:sz="18" w:space="1" w:color="auto"/>
        </w:pBdr>
        <w:rPr>
          <w:b/>
          <w:color w:val="000000" w:themeColor="text1"/>
          <w:sz w:val="28"/>
          <w:szCs w:val="28"/>
        </w:rPr>
      </w:pPr>
    </w:p>
    <w:p w14:paraId="643716AF" w14:textId="77777777" w:rsidR="001A57C7" w:rsidRPr="007B0C59" w:rsidRDefault="001A57C7" w:rsidP="00D03A8B">
      <w:pPr>
        <w:pStyle w:val="NoSpacing"/>
        <w:rPr>
          <w:b/>
          <w:color w:val="000000" w:themeColor="text1"/>
          <w:sz w:val="28"/>
          <w:szCs w:val="28"/>
        </w:rPr>
      </w:pPr>
    </w:p>
    <w:p w14:paraId="74395BB8" w14:textId="17004357" w:rsidR="00A32AAE" w:rsidRPr="007B0C59" w:rsidRDefault="00622FBF" w:rsidP="00D03A8B">
      <w:pPr>
        <w:pStyle w:val="Heading1"/>
        <w:spacing w:before="0" w:after="0"/>
        <w:jc w:val="left"/>
        <w:rPr>
          <w:color w:val="000000" w:themeColor="text1"/>
          <w:sz w:val="28"/>
          <w:szCs w:val="28"/>
        </w:rPr>
      </w:pPr>
      <w:r w:rsidRPr="007B0C59">
        <w:rPr>
          <w:color w:val="000000" w:themeColor="text1"/>
          <w:sz w:val="28"/>
          <w:szCs w:val="28"/>
        </w:rPr>
        <w:t xml:space="preserve">Repatriation of </w:t>
      </w:r>
      <w:r w:rsidR="00690C14" w:rsidRPr="007B0C59">
        <w:rPr>
          <w:color w:val="000000" w:themeColor="text1"/>
          <w:sz w:val="28"/>
          <w:szCs w:val="28"/>
        </w:rPr>
        <w:t xml:space="preserve">First Peoples </w:t>
      </w:r>
      <w:r w:rsidR="00A22427" w:rsidRPr="007B0C59">
        <w:rPr>
          <w:color w:val="000000" w:themeColor="text1"/>
          <w:sz w:val="28"/>
          <w:szCs w:val="28"/>
        </w:rPr>
        <w:t>Cultural Property</w:t>
      </w:r>
      <w:r w:rsidR="00C733D5" w:rsidRPr="007B0C59">
        <w:rPr>
          <w:color w:val="000000" w:themeColor="text1"/>
          <w:sz w:val="28"/>
          <w:szCs w:val="28"/>
        </w:rPr>
        <w:t xml:space="preserve"> </w:t>
      </w:r>
      <w:r w:rsidRPr="007B0C59">
        <w:rPr>
          <w:color w:val="000000" w:themeColor="text1"/>
          <w:sz w:val="28"/>
          <w:szCs w:val="28"/>
        </w:rPr>
        <w:t>Policy</w:t>
      </w:r>
    </w:p>
    <w:p w14:paraId="7A978E3F" w14:textId="77777777" w:rsidR="00D03A8B" w:rsidRPr="007B0C59" w:rsidRDefault="00D03A8B" w:rsidP="00D03A8B">
      <w:pPr>
        <w:spacing w:before="0" w:after="0"/>
        <w:rPr>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5423"/>
      </w:tblGrid>
      <w:tr w:rsidR="007B0C59" w:rsidRPr="007B0C59" w14:paraId="58DC24AD" w14:textId="77777777" w:rsidTr="008C5E3D">
        <w:trPr>
          <w:trHeight w:val="243"/>
        </w:trPr>
        <w:tc>
          <w:tcPr>
            <w:tcW w:w="2890" w:type="dxa"/>
          </w:tcPr>
          <w:p w14:paraId="02BD9B7B" w14:textId="77777777" w:rsidR="008C5E3D" w:rsidRPr="007B0C59" w:rsidRDefault="008C5E3D" w:rsidP="008C5E3D">
            <w:pPr>
              <w:pStyle w:val="NoSpacing"/>
              <w:rPr>
                <w:color w:val="000000" w:themeColor="text1"/>
                <w:sz w:val="20"/>
              </w:rPr>
            </w:pPr>
            <w:r w:rsidRPr="007B0C59">
              <w:rPr>
                <w:color w:val="000000" w:themeColor="text1"/>
                <w:sz w:val="20"/>
              </w:rPr>
              <w:t>Policy Register Number</w:t>
            </w:r>
          </w:p>
        </w:tc>
        <w:tc>
          <w:tcPr>
            <w:tcW w:w="5423" w:type="dxa"/>
          </w:tcPr>
          <w:p w14:paraId="3F025DFA" w14:textId="594A8C1C" w:rsidR="008C5E3D" w:rsidRPr="007B0C59" w:rsidRDefault="00F86CA2" w:rsidP="008C5E3D">
            <w:pPr>
              <w:pStyle w:val="NoSpacing"/>
              <w:rPr>
                <w:color w:val="000000" w:themeColor="text1"/>
                <w:sz w:val="20"/>
              </w:rPr>
            </w:pPr>
            <w:r w:rsidRPr="00F86CA2">
              <w:rPr>
                <w:rFonts w:cs="Arial"/>
                <w:color w:val="000000" w:themeColor="text1"/>
                <w:sz w:val="20"/>
              </w:rPr>
              <w:t>DOC/16/7841</w:t>
            </w:r>
          </w:p>
        </w:tc>
      </w:tr>
      <w:tr w:rsidR="007B0C59" w:rsidRPr="007B0C59" w14:paraId="3BF4CAA1" w14:textId="77777777" w:rsidTr="008C5E3D">
        <w:trPr>
          <w:trHeight w:val="243"/>
        </w:trPr>
        <w:tc>
          <w:tcPr>
            <w:tcW w:w="2890" w:type="dxa"/>
          </w:tcPr>
          <w:p w14:paraId="1F37387F" w14:textId="66C26ED0" w:rsidR="008C5E3D" w:rsidRPr="007B0C59" w:rsidRDefault="00F86CA2" w:rsidP="008C5E3D">
            <w:pPr>
              <w:pStyle w:val="NoSpacing"/>
              <w:rPr>
                <w:color w:val="000000" w:themeColor="text1"/>
                <w:sz w:val="20"/>
              </w:rPr>
            </w:pPr>
            <w:r>
              <w:rPr>
                <w:color w:val="000000" w:themeColor="text1"/>
                <w:sz w:val="20"/>
              </w:rPr>
              <w:t>Date of Board approval</w:t>
            </w:r>
          </w:p>
        </w:tc>
        <w:tc>
          <w:tcPr>
            <w:tcW w:w="5423" w:type="dxa"/>
          </w:tcPr>
          <w:p w14:paraId="247F1FD4" w14:textId="15AB16BB" w:rsidR="008C5E3D" w:rsidRPr="007B0C59" w:rsidRDefault="00F86CA2" w:rsidP="008C5E3D">
            <w:pPr>
              <w:pStyle w:val="NoSpacing"/>
              <w:rPr>
                <w:color w:val="000000" w:themeColor="text1"/>
                <w:sz w:val="20"/>
              </w:rPr>
            </w:pPr>
            <w:r>
              <w:rPr>
                <w:color w:val="000000" w:themeColor="text1"/>
                <w:sz w:val="20"/>
              </w:rPr>
              <w:t>27 June</w:t>
            </w:r>
            <w:r w:rsidR="007579D9">
              <w:rPr>
                <w:color w:val="000000" w:themeColor="text1"/>
                <w:sz w:val="20"/>
              </w:rPr>
              <w:t xml:space="preserve"> </w:t>
            </w:r>
            <w:r w:rsidR="0006233E" w:rsidRPr="007B0C59">
              <w:rPr>
                <w:color w:val="000000" w:themeColor="text1"/>
                <w:sz w:val="20"/>
              </w:rPr>
              <w:t>2022</w:t>
            </w:r>
          </w:p>
        </w:tc>
      </w:tr>
      <w:tr w:rsidR="007B0C59" w:rsidRPr="007B0C59" w14:paraId="52991AD7" w14:textId="77777777" w:rsidTr="008C5E3D">
        <w:trPr>
          <w:trHeight w:val="243"/>
        </w:trPr>
        <w:tc>
          <w:tcPr>
            <w:tcW w:w="2890" w:type="dxa"/>
          </w:tcPr>
          <w:p w14:paraId="21CAB255" w14:textId="77777777" w:rsidR="008C5E3D" w:rsidRPr="007B0C59" w:rsidRDefault="008C5E3D" w:rsidP="008C5E3D">
            <w:pPr>
              <w:pStyle w:val="NoSpacing"/>
              <w:rPr>
                <w:color w:val="000000" w:themeColor="text1"/>
                <w:sz w:val="20"/>
              </w:rPr>
            </w:pPr>
            <w:r w:rsidRPr="007B0C59">
              <w:rPr>
                <w:color w:val="000000" w:themeColor="text1"/>
                <w:sz w:val="20"/>
              </w:rPr>
              <w:t>Responsible Executive</w:t>
            </w:r>
          </w:p>
          <w:p w14:paraId="3F067FC6" w14:textId="7828339A" w:rsidR="008C5E3D" w:rsidRPr="007B0C59" w:rsidRDefault="008C5E3D" w:rsidP="008C5E3D">
            <w:pPr>
              <w:pStyle w:val="NoSpacing"/>
              <w:rPr>
                <w:color w:val="000000" w:themeColor="text1"/>
                <w:sz w:val="20"/>
              </w:rPr>
            </w:pPr>
            <w:r w:rsidRPr="007B0C59">
              <w:rPr>
                <w:color w:val="000000" w:themeColor="text1"/>
                <w:sz w:val="20"/>
              </w:rPr>
              <w:t>Policy Owner</w:t>
            </w:r>
          </w:p>
        </w:tc>
        <w:tc>
          <w:tcPr>
            <w:tcW w:w="5423" w:type="dxa"/>
          </w:tcPr>
          <w:p w14:paraId="28856D1D" w14:textId="77777777" w:rsidR="008C5E3D" w:rsidRPr="007B0C59" w:rsidRDefault="008C5E3D" w:rsidP="008C5E3D">
            <w:pPr>
              <w:pStyle w:val="NoSpacing"/>
              <w:rPr>
                <w:rFonts w:cs="Arial"/>
                <w:color w:val="000000" w:themeColor="text1"/>
                <w:sz w:val="20"/>
              </w:rPr>
            </w:pPr>
            <w:r w:rsidRPr="007B0C59">
              <w:rPr>
                <w:rFonts w:cs="Arial"/>
                <w:color w:val="000000" w:themeColor="text1"/>
                <w:sz w:val="20"/>
              </w:rPr>
              <w:t>Director, Research and Collections</w:t>
            </w:r>
          </w:p>
          <w:p w14:paraId="7760AB50" w14:textId="21B7B4F9" w:rsidR="008C5E3D" w:rsidRPr="007B0C59" w:rsidRDefault="008C5E3D" w:rsidP="008C5E3D">
            <w:pPr>
              <w:pStyle w:val="NoSpacing"/>
              <w:rPr>
                <w:rFonts w:cs="Arial"/>
                <w:color w:val="000000" w:themeColor="text1"/>
                <w:sz w:val="20"/>
              </w:rPr>
            </w:pPr>
            <w:r w:rsidRPr="007B0C59">
              <w:rPr>
                <w:color w:val="000000" w:themeColor="text1"/>
                <w:sz w:val="20"/>
              </w:rPr>
              <w:t>Head, First Peoples</w:t>
            </w:r>
          </w:p>
        </w:tc>
      </w:tr>
      <w:tr w:rsidR="008C5E3D" w:rsidRPr="007B0C59" w14:paraId="18853590" w14:textId="77777777" w:rsidTr="00687004">
        <w:trPr>
          <w:trHeight w:val="237"/>
        </w:trPr>
        <w:tc>
          <w:tcPr>
            <w:tcW w:w="2890" w:type="dxa"/>
          </w:tcPr>
          <w:p w14:paraId="38A1A4EC" w14:textId="77777777" w:rsidR="008C5E3D" w:rsidRPr="007B0C59" w:rsidRDefault="008C5E3D" w:rsidP="00687004">
            <w:pPr>
              <w:pStyle w:val="NoSpacing"/>
              <w:rPr>
                <w:color w:val="000000" w:themeColor="text1"/>
                <w:sz w:val="20"/>
              </w:rPr>
            </w:pPr>
            <w:r w:rsidRPr="007B0C59">
              <w:rPr>
                <w:color w:val="000000" w:themeColor="text1"/>
                <w:sz w:val="20"/>
              </w:rPr>
              <w:t>Review Cycle</w:t>
            </w:r>
          </w:p>
          <w:p w14:paraId="774D54D6" w14:textId="5CF31EE7" w:rsidR="008C5E3D" w:rsidRPr="007B0C59" w:rsidRDefault="008C5E3D" w:rsidP="00687004">
            <w:pPr>
              <w:pStyle w:val="NoSpacing"/>
              <w:rPr>
                <w:color w:val="000000" w:themeColor="text1"/>
                <w:sz w:val="20"/>
              </w:rPr>
            </w:pPr>
            <w:r w:rsidRPr="007B0C59">
              <w:rPr>
                <w:color w:val="000000" w:themeColor="text1"/>
                <w:sz w:val="20"/>
              </w:rPr>
              <w:t>Date of Next Review</w:t>
            </w:r>
          </w:p>
        </w:tc>
        <w:tc>
          <w:tcPr>
            <w:tcW w:w="5423" w:type="dxa"/>
          </w:tcPr>
          <w:p w14:paraId="17E861CD" w14:textId="4023F200" w:rsidR="008C5E3D" w:rsidRPr="007B0C59" w:rsidRDefault="00F86CA2" w:rsidP="00687004">
            <w:pPr>
              <w:pStyle w:val="NoSpacing"/>
              <w:rPr>
                <w:color w:val="000000" w:themeColor="text1"/>
                <w:sz w:val="20"/>
              </w:rPr>
            </w:pPr>
            <w:r>
              <w:rPr>
                <w:color w:val="000000" w:themeColor="text1"/>
                <w:sz w:val="20"/>
              </w:rPr>
              <w:t>F</w:t>
            </w:r>
            <w:r w:rsidR="00B27D7E">
              <w:rPr>
                <w:color w:val="000000" w:themeColor="text1"/>
                <w:sz w:val="20"/>
              </w:rPr>
              <w:t>ive</w:t>
            </w:r>
            <w:r w:rsidR="008C5E3D" w:rsidRPr="007B0C59">
              <w:rPr>
                <w:color w:val="000000" w:themeColor="text1"/>
                <w:sz w:val="20"/>
              </w:rPr>
              <w:t>-yearly</w:t>
            </w:r>
          </w:p>
          <w:p w14:paraId="6CBC8D4A" w14:textId="7129367F" w:rsidR="008C5E3D" w:rsidRPr="007B0C59" w:rsidRDefault="00F86CA2" w:rsidP="00687004">
            <w:pPr>
              <w:pStyle w:val="NoSpacing"/>
              <w:rPr>
                <w:color w:val="000000" w:themeColor="text1"/>
                <w:sz w:val="20"/>
              </w:rPr>
            </w:pPr>
            <w:r>
              <w:rPr>
                <w:rFonts w:cs="Arial"/>
                <w:color w:val="000000" w:themeColor="text1"/>
                <w:sz w:val="20"/>
              </w:rPr>
              <w:t>27 June 2027</w:t>
            </w:r>
          </w:p>
        </w:tc>
      </w:tr>
    </w:tbl>
    <w:p w14:paraId="3E9BA839" w14:textId="77777777" w:rsidR="00D71544" w:rsidRPr="007B0C59" w:rsidRDefault="00D71544" w:rsidP="00D03A8B">
      <w:pPr>
        <w:spacing w:before="0" w:after="0"/>
        <w:rPr>
          <w:color w:val="000000" w:themeColor="text1"/>
        </w:rPr>
      </w:pPr>
    </w:p>
    <w:p w14:paraId="749170F7" w14:textId="77777777" w:rsidR="00D71544" w:rsidRPr="007B0C59" w:rsidRDefault="00D71544" w:rsidP="00D03A8B">
      <w:pPr>
        <w:spacing w:before="0" w:after="0"/>
        <w:rPr>
          <w:color w:val="000000" w:themeColor="text1"/>
        </w:rPr>
      </w:pPr>
    </w:p>
    <w:p w14:paraId="0369B4BE" w14:textId="3929891B" w:rsidR="00BE3AA8" w:rsidRPr="007B0C59" w:rsidRDefault="00F51FA7" w:rsidP="00BB1C87">
      <w:pPr>
        <w:pStyle w:val="Heading2"/>
        <w:rPr>
          <w:color w:val="000000" w:themeColor="text1"/>
        </w:rPr>
      </w:pPr>
      <w:r w:rsidRPr="007B0C59">
        <w:rPr>
          <w:color w:val="000000" w:themeColor="text1"/>
        </w:rPr>
        <w:t>1</w:t>
      </w:r>
      <w:r w:rsidRPr="007B0C59">
        <w:rPr>
          <w:color w:val="000000" w:themeColor="text1"/>
        </w:rPr>
        <w:tab/>
      </w:r>
      <w:r w:rsidR="00444E66" w:rsidRPr="007B0C59">
        <w:rPr>
          <w:color w:val="000000" w:themeColor="text1"/>
        </w:rPr>
        <w:t>Policy Objective/Intent</w:t>
      </w:r>
    </w:p>
    <w:p w14:paraId="058112BE" w14:textId="05B73E48" w:rsidR="007579D9" w:rsidRPr="007B0C59" w:rsidRDefault="18164027" w:rsidP="007579D9">
      <w:pPr>
        <w:rPr>
          <w:color w:val="000000" w:themeColor="text1"/>
        </w:rPr>
      </w:pPr>
      <w:r w:rsidRPr="007B0C59">
        <w:rPr>
          <w:color w:val="000000" w:themeColor="text1"/>
        </w:rPr>
        <w:t xml:space="preserve">Museums Victoria </w:t>
      </w:r>
      <w:r w:rsidR="5952FC12" w:rsidRPr="007B0C59">
        <w:rPr>
          <w:color w:val="000000" w:themeColor="text1"/>
        </w:rPr>
        <w:t>has moved</w:t>
      </w:r>
      <w:r w:rsidRPr="007B0C59">
        <w:rPr>
          <w:color w:val="000000" w:themeColor="text1"/>
        </w:rPr>
        <w:t xml:space="preserve"> beyond the concept </w:t>
      </w:r>
      <w:r w:rsidR="5E51326A" w:rsidRPr="007B0C59">
        <w:rPr>
          <w:color w:val="000000" w:themeColor="text1"/>
        </w:rPr>
        <w:t>of</w:t>
      </w:r>
      <w:r w:rsidR="529B1315" w:rsidRPr="007B0C59">
        <w:rPr>
          <w:color w:val="000000" w:themeColor="text1"/>
        </w:rPr>
        <w:t xml:space="preserve"> </w:t>
      </w:r>
      <w:r w:rsidR="184BB612" w:rsidRPr="007B0C59">
        <w:rPr>
          <w:color w:val="000000" w:themeColor="text1"/>
        </w:rPr>
        <w:t>‘</w:t>
      </w:r>
      <w:r w:rsidR="00BF3739" w:rsidRPr="007B0C59">
        <w:rPr>
          <w:color w:val="000000" w:themeColor="text1"/>
        </w:rPr>
        <w:t xml:space="preserve">owning’ </w:t>
      </w:r>
      <w:r w:rsidR="529B1315" w:rsidRPr="007B0C59">
        <w:rPr>
          <w:color w:val="000000" w:themeColor="text1"/>
        </w:rPr>
        <w:t xml:space="preserve">First Peoples </w:t>
      </w:r>
      <w:r w:rsidR="00A22427" w:rsidRPr="007B0C59">
        <w:rPr>
          <w:color w:val="000000" w:themeColor="text1"/>
        </w:rPr>
        <w:t>Cultural Property</w:t>
      </w:r>
      <w:r w:rsidR="00C733D5" w:rsidRPr="007B0C59">
        <w:rPr>
          <w:color w:val="000000" w:themeColor="text1"/>
        </w:rPr>
        <w:t xml:space="preserve"> </w:t>
      </w:r>
      <w:r w:rsidR="00BF3739" w:rsidRPr="007B0C59">
        <w:rPr>
          <w:color w:val="000000" w:themeColor="text1"/>
        </w:rPr>
        <w:t xml:space="preserve">that was </w:t>
      </w:r>
      <w:r w:rsidR="2DB8B9AD" w:rsidRPr="007B0C59">
        <w:rPr>
          <w:color w:val="000000" w:themeColor="text1"/>
        </w:rPr>
        <w:t>take</w:t>
      </w:r>
      <w:r w:rsidR="133681C3" w:rsidRPr="007B0C59">
        <w:rPr>
          <w:color w:val="000000" w:themeColor="text1"/>
        </w:rPr>
        <w:t xml:space="preserve">n during invasion and colonisation of </w:t>
      </w:r>
      <w:r w:rsidR="00BF3739" w:rsidRPr="007B0C59">
        <w:rPr>
          <w:color w:val="000000" w:themeColor="text1"/>
        </w:rPr>
        <w:t>Australia and cared for in the State collections</w:t>
      </w:r>
      <w:r w:rsidR="2ABBF745" w:rsidRPr="007B0C59">
        <w:rPr>
          <w:color w:val="000000" w:themeColor="text1"/>
        </w:rPr>
        <w:t>. Our role is now as custodians</w:t>
      </w:r>
      <w:r w:rsidR="000365F7" w:rsidRPr="007B0C59">
        <w:rPr>
          <w:color w:val="000000" w:themeColor="text1"/>
        </w:rPr>
        <w:t xml:space="preserve"> </w:t>
      </w:r>
      <w:r w:rsidR="5E51326A" w:rsidRPr="007B0C59">
        <w:rPr>
          <w:color w:val="000000" w:themeColor="text1"/>
        </w:rPr>
        <w:t xml:space="preserve">to </w:t>
      </w:r>
      <w:r w:rsidR="00446A2D">
        <w:rPr>
          <w:color w:val="000000" w:themeColor="text1"/>
        </w:rPr>
        <w:t xml:space="preserve">facilitate </w:t>
      </w:r>
      <w:r w:rsidR="184BB612" w:rsidRPr="007B0C59">
        <w:rPr>
          <w:color w:val="000000" w:themeColor="text1"/>
        </w:rPr>
        <w:t>in</w:t>
      </w:r>
      <w:r w:rsidR="15661AD4" w:rsidRPr="007B0C59">
        <w:rPr>
          <w:color w:val="000000" w:themeColor="text1"/>
        </w:rPr>
        <w:t xml:space="preserve"> the </w:t>
      </w:r>
      <w:r w:rsidR="23C6B63F" w:rsidRPr="007B0C59">
        <w:rPr>
          <w:color w:val="000000" w:themeColor="text1"/>
        </w:rPr>
        <w:t>R</w:t>
      </w:r>
      <w:r w:rsidR="15661AD4" w:rsidRPr="007B0C59">
        <w:rPr>
          <w:color w:val="000000" w:themeColor="text1"/>
        </w:rPr>
        <w:t>epatriation</w:t>
      </w:r>
      <w:r w:rsidR="7340EAA3" w:rsidRPr="007B0C59">
        <w:rPr>
          <w:color w:val="000000" w:themeColor="text1"/>
        </w:rPr>
        <w:t xml:space="preserve"> of </w:t>
      </w:r>
      <w:r w:rsidR="00BF3739" w:rsidRPr="007B0C59">
        <w:rPr>
          <w:color w:val="000000" w:themeColor="text1"/>
        </w:rPr>
        <w:t xml:space="preserve">this </w:t>
      </w:r>
      <w:r w:rsidR="00A22427" w:rsidRPr="007B0C59">
        <w:rPr>
          <w:color w:val="000000" w:themeColor="text1"/>
        </w:rPr>
        <w:t>Cultural Property</w:t>
      </w:r>
      <w:r w:rsidR="00C733D5" w:rsidRPr="007B0C59">
        <w:rPr>
          <w:color w:val="000000" w:themeColor="text1"/>
        </w:rPr>
        <w:t xml:space="preserve"> </w:t>
      </w:r>
      <w:r w:rsidRPr="007B0C59">
        <w:rPr>
          <w:color w:val="000000" w:themeColor="text1"/>
        </w:rPr>
        <w:t>back to</w:t>
      </w:r>
      <w:r w:rsidR="23FA91D7" w:rsidRPr="007B0C59">
        <w:rPr>
          <w:color w:val="000000" w:themeColor="text1"/>
        </w:rPr>
        <w:t xml:space="preserve"> Country,</w:t>
      </w:r>
      <w:r w:rsidRPr="007B0C59">
        <w:rPr>
          <w:color w:val="000000" w:themeColor="text1"/>
        </w:rPr>
        <w:t xml:space="preserve"> </w:t>
      </w:r>
      <w:r w:rsidR="007579D9" w:rsidRPr="007B0C59">
        <w:rPr>
          <w:color w:val="000000" w:themeColor="text1"/>
        </w:rPr>
        <w:t>Traditional Owners, Communities of Origin and/or Cultural Authority.</w:t>
      </w:r>
    </w:p>
    <w:p w14:paraId="0D7E3A9F" w14:textId="03B5671D" w:rsidR="00D71544" w:rsidRPr="007B0C59" w:rsidRDefault="0CBDF1F3" w:rsidP="00BB1C87">
      <w:pPr>
        <w:rPr>
          <w:color w:val="000000" w:themeColor="text1"/>
        </w:rPr>
      </w:pPr>
      <w:r w:rsidRPr="007B0C59">
        <w:rPr>
          <w:color w:val="000000" w:themeColor="text1"/>
        </w:rPr>
        <w:t>The policy</w:t>
      </w:r>
      <w:r w:rsidR="00227CAA" w:rsidRPr="007B0C59">
        <w:rPr>
          <w:color w:val="000000" w:themeColor="text1"/>
        </w:rPr>
        <w:t xml:space="preserve"> </w:t>
      </w:r>
      <w:r w:rsidR="6F1BC73A" w:rsidRPr="007B0C59">
        <w:rPr>
          <w:color w:val="000000" w:themeColor="text1"/>
        </w:rPr>
        <w:t>confirm</w:t>
      </w:r>
      <w:r w:rsidR="60261D85" w:rsidRPr="007B0C59">
        <w:rPr>
          <w:color w:val="000000" w:themeColor="text1"/>
        </w:rPr>
        <w:t>s</w:t>
      </w:r>
      <w:r w:rsidR="6F1BC73A" w:rsidRPr="007B0C59">
        <w:rPr>
          <w:color w:val="000000" w:themeColor="text1"/>
        </w:rPr>
        <w:t xml:space="preserve"> Museum</w:t>
      </w:r>
      <w:r w:rsidR="00253C3B">
        <w:rPr>
          <w:color w:val="000000" w:themeColor="text1"/>
        </w:rPr>
        <w:t>s</w:t>
      </w:r>
      <w:r w:rsidR="6F1BC73A" w:rsidRPr="007B0C59">
        <w:rPr>
          <w:color w:val="000000" w:themeColor="text1"/>
        </w:rPr>
        <w:t xml:space="preserve"> Victoria’s commitment to the Repatriation of First Peoples </w:t>
      </w:r>
      <w:r w:rsidR="00A22427" w:rsidRPr="007B0C59">
        <w:rPr>
          <w:color w:val="000000" w:themeColor="text1"/>
        </w:rPr>
        <w:t>Cultural Property</w:t>
      </w:r>
      <w:r w:rsidR="00C733D5" w:rsidRPr="007B0C59">
        <w:rPr>
          <w:color w:val="000000" w:themeColor="text1"/>
        </w:rPr>
        <w:t xml:space="preserve"> </w:t>
      </w:r>
      <w:r w:rsidR="6F1BC73A" w:rsidRPr="007B0C59">
        <w:rPr>
          <w:color w:val="000000" w:themeColor="text1"/>
        </w:rPr>
        <w:t xml:space="preserve">from the State </w:t>
      </w:r>
      <w:r w:rsidR="00402FB9" w:rsidRPr="007B0C59">
        <w:rPr>
          <w:color w:val="000000" w:themeColor="text1"/>
        </w:rPr>
        <w:t>collections and</w:t>
      </w:r>
      <w:r w:rsidR="6F1BC73A" w:rsidRPr="007B0C59">
        <w:rPr>
          <w:color w:val="000000" w:themeColor="text1"/>
        </w:rPr>
        <w:t xml:space="preserve"> </w:t>
      </w:r>
      <w:r w:rsidR="73320515" w:rsidRPr="007B0C59">
        <w:rPr>
          <w:color w:val="000000" w:themeColor="text1"/>
        </w:rPr>
        <w:t xml:space="preserve">sets </w:t>
      </w:r>
      <w:r w:rsidR="6F1BC73A" w:rsidRPr="007B0C59">
        <w:rPr>
          <w:color w:val="000000" w:themeColor="text1"/>
        </w:rPr>
        <w:t xml:space="preserve">a framework of </w:t>
      </w:r>
      <w:r w:rsidRPr="007B0C59">
        <w:rPr>
          <w:color w:val="000000" w:themeColor="text1"/>
        </w:rPr>
        <w:t>principles</w:t>
      </w:r>
      <w:r w:rsidR="6C97E703" w:rsidRPr="007B0C59">
        <w:rPr>
          <w:color w:val="000000" w:themeColor="text1"/>
        </w:rPr>
        <w:t xml:space="preserve"> </w:t>
      </w:r>
      <w:r w:rsidR="6F1BC73A" w:rsidRPr="007B0C59">
        <w:rPr>
          <w:color w:val="000000" w:themeColor="text1"/>
        </w:rPr>
        <w:t>and protocols within which this will occur.</w:t>
      </w:r>
    </w:p>
    <w:p w14:paraId="55532265" w14:textId="49590346" w:rsidR="00BE3AA8" w:rsidRPr="007B0C59" w:rsidRDefault="00444E66" w:rsidP="00BB1C87">
      <w:pPr>
        <w:pStyle w:val="Heading2"/>
        <w:rPr>
          <w:color w:val="000000" w:themeColor="text1"/>
        </w:rPr>
      </w:pPr>
      <w:r w:rsidRPr="007B0C59">
        <w:rPr>
          <w:color w:val="000000" w:themeColor="text1"/>
        </w:rPr>
        <w:t>2</w:t>
      </w:r>
      <w:r w:rsidRPr="007B0C59">
        <w:rPr>
          <w:color w:val="000000" w:themeColor="text1"/>
        </w:rPr>
        <w:tab/>
        <w:t>Policy Statement</w:t>
      </w:r>
    </w:p>
    <w:p w14:paraId="24C74A28" w14:textId="75EECF70" w:rsidR="002A18CC" w:rsidRPr="007B0C59" w:rsidRDefault="39BEC316" w:rsidP="00BB1C87">
      <w:pPr>
        <w:rPr>
          <w:color w:val="000000" w:themeColor="text1"/>
        </w:rPr>
      </w:pPr>
      <w:r w:rsidRPr="007B0C59">
        <w:rPr>
          <w:color w:val="000000" w:themeColor="text1"/>
        </w:rPr>
        <w:t xml:space="preserve">The </w:t>
      </w:r>
      <w:r w:rsidR="17220013" w:rsidRPr="007B0C59">
        <w:rPr>
          <w:color w:val="000000" w:themeColor="text1"/>
        </w:rPr>
        <w:t>R</w:t>
      </w:r>
      <w:r w:rsidR="6C97E703" w:rsidRPr="007B0C59">
        <w:rPr>
          <w:color w:val="000000" w:themeColor="text1"/>
        </w:rPr>
        <w:t xml:space="preserve">epatriation of </w:t>
      </w:r>
      <w:r w:rsidR="0380B5F1" w:rsidRPr="007B0C59">
        <w:rPr>
          <w:color w:val="000000" w:themeColor="text1"/>
        </w:rPr>
        <w:t xml:space="preserve">First Peoples </w:t>
      </w:r>
      <w:r w:rsidR="00A22427" w:rsidRPr="007B0C59">
        <w:rPr>
          <w:color w:val="000000" w:themeColor="text1"/>
        </w:rPr>
        <w:t>Cultural Property</w:t>
      </w:r>
      <w:r w:rsidR="00C733D5" w:rsidRPr="007B0C59">
        <w:rPr>
          <w:color w:val="000000" w:themeColor="text1"/>
        </w:rPr>
        <w:t xml:space="preserve"> </w:t>
      </w:r>
      <w:r w:rsidR="007D519B">
        <w:rPr>
          <w:color w:val="000000" w:themeColor="text1"/>
        </w:rPr>
        <w:t xml:space="preserve">will </w:t>
      </w:r>
      <w:r w:rsidR="12D6A8B1" w:rsidRPr="007B0C59">
        <w:rPr>
          <w:color w:val="000000" w:themeColor="text1"/>
        </w:rPr>
        <w:t>compl</w:t>
      </w:r>
      <w:r w:rsidR="007D519B">
        <w:rPr>
          <w:color w:val="000000" w:themeColor="text1"/>
        </w:rPr>
        <w:t>y</w:t>
      </w:r>
      <w:r w:rsidR="12D6A8B1" w:rsidRPr="007B0C59">
        <w:rPr>
          <w:color w:val="000000" w:themeColor="text1"/>
        </w:rPr>
        <w:t xml:space="preserve"> with</w:t>
      </w:r>
      <w:r w:rsidR="3309EA39" w:rsidRPr="007B0C59">
        <w:rPr>
          <w:color w:val="000000" w:themeColor="text1"/>
        </w:rPr>
        <w:t xml:space="preserve"> </w:t>
      </w:r>
      <w:r w:rsidR="6D7566DC" w:rsidRPr="007B0C59">
        <w:rPr>
          <w:color w:val="000000" w:themeColor="text1"/>
        </w:rPr>
        <w:t xml:space="preserve">state, </w:t>
      </w:r>
      <w:r w:rsidR="6C97E703" w:rsidRPr="007B0C59">
        <w:rPr>
          <w:color w:val="000000" w:themeColor="text1"/>
        </w:rPr>
        <w:t>national</w:t>
      </w:r>
      <w:r w:rsidR="2F3F4BEA" w:rsidRPr="007B0C59">
        <w:rPr>
          <w:color w:val="000000" w:themeColor="text1"/>
        </w:rPr>
        <w:t>,</w:t>
      </w:r>
      <w:r w:rsidR="6C97E703" w:rsidRPr="007B0C59">
        <w:rPr>
          <w:color w:val="000000" w:themeColor="text1"/>
        </w:rPr>
        <w:t xml:space="preserve"> </w:t>
      </w:r>
      <w:r w:rsidR="2F3F4BEA" w:rsidRPr="007B0C59">
        <w:rPr>
          <w:color w:val="000000" w:themeColor="text1"/>
        </w:rPr>
        <w:t xml:space="preserve">and international </w:t>
      </w:r>
      <w:r w:rsidR="38E17722" w:rsidRPr="007B0C59">
        <w:rPr>
          <w:color w:val="000000" w:themeColor="text1"/>
        </w:rPr>
        <w:t>legislation</w:t>
      </w:r>
      <w:r w:rsidR="2F3F4BEA" w:rsidRPr="007B0C59">
        <w:rPr>
          <w:color w:val="000000" w:themeColor="text1"/>
        </w:rPr>
        <w:t>s</w:t>
      </w:r>
      <w:r w:rsidR="38E17722" w:rsidRPr="007B0C59">
        <w:rPr>
          <w:color w:val="000000" w:themeColor="text1"/>
        </w:rPr>
        <w:t xml:space="preserve">, policies and </w:t>
      </w:r>
      <w:r w:rsidR="6C97E703" w:rsidRPr="007B0C59">
        <w:rPr>
          <w:color w:val="000000" w:themeColor="text1"/>
        </w:rPr>
        <w:t xml:space="preserve">agreements </w:t>
      </w:r>
      <w:r w:rsidR="238A1FDB" w:rsidRPr="007B0C59">
        <w:rPr>
          <w:color w:val="000000" w:themeColor="text1"/>
        </w:rPr>
        <w:t>and</w:t>
      </w:r>
      <w:r w:rsidR="5A3C5EB4" w:rsidRPr="007B0C59">
        <w:rPr>
          <w:color w:val="000000" w:themeColor="text1"/>
        </w:rPr>
        <w:t xml:space="preserve"> </w:t>
      </w:r>
      <w:r w:rsidR="424EA9BC" w:rsidRPr="007B0C59">
        <w:rPr>
          <w:color w:val="000000" w:themeColor="text1"/>
        </w:rPr>
        <w:t xml:space="preserve">is </w:t>
      </w:r>
      <w:r w:rsidR="5A3C5EB4" w:rsidRPr="007B0C59">
        <w:rPr>
          <w:color w:val="000000" w:themeColor="text1"/>
        </w:rPr>
        <w:t xml:space="preserve">underpinned </w:t>
      </w:r>
      <w:r w:rsidR="238A1FDB" w:rsidRPr="007B0C59">
        <w:rPr>
          <w:color w:val="000000" w:themeColor="text1"/>
        </w:rPr>
        <w:t>by the United Nations Declaration on the Rights of Indigenous Peoples</w:t>
      </w:r>
      <w:r w:rsidR="00BF3739" w:rsidRPr="007B0C59">
        <w:rPr>
          <w:color w:val="000000" w:themeColor="text1"/>
        </w:rPr>
        <w:t xml:space="preserve"> (</w:t>
      </w:r>
      <w:r w:rsidR="0083629F" w:rsidRPr="007B0C59">
        <w:rPr>
          <w:color w:val="000000" w:themeColor="text1"/>
        </w:rPr>
        <w:t>2007)</w:t>
      </w:r>
      <w:r w:rsidR="00787E73" w:rsidRPr="007B0C59">
        <w:rPr>
          <w:color w:val="000000" w:themeColor="text1"/>
        </w:rPr>
        <w:t xml:space="preserve"> and </w:t>
      </w:r>
      <w:r w:rsidR="00ED5E35">
        <w:rPr>
          <w:color w:val="000000" w:themeColor="text1"/>
        </w:rPr>
        <w:t>Museums Victoria’s</w:t>
      </w:r>
      <w:r w:rsidR="00787E73" w:rsidRPr="007B0C59">
        <w:rPr>
          <w:color w:val="000000" w:themeColor="text1"/>
        </w:rPr>
        <w:t xml:space="preserve"> First Peoples Strategy</w:t>
      </w:r>
      <w:r w:rsidR="0083629F" w:rsidRPr="007B0C59">
        <w:rPr>
          <w:color w:val="000000" w:themeColor="text1"/>
        </w:rPr>
        <w:t xml:space="preserve"> (2021)</w:t>
      </w:r>
      <w:r w:rsidR="67F21CC6" w:rsidRPr="007B0C59">
        <w:rPr>
          <w:color w:val="000000" w:themeColor="text1"/>
        </w:rPr>
        <w:t>.</w:t>
      </w:r>
    </w:p>
    <w:p w14:paraId="19089CEA" w14:textId="551168CA" w:rsidR="002A18CC" w:rsidRPr="007B0C59" w:rsidRDefault="5A3C5EB4" w:rsidP="00BB1C87">
      <w:pPr>
        <w:rPr>
          <w:color w:val="000000" w:themeColor="text1"/>
        </w:rPr>
      </w:pPr>
      <w:r w:rsidRPr="007B0C59">
        <w:rPr>
          <w:color w:val="000000" w:themeColor="text1"/>
        </w:rPr>
        <w:t>Museum</w:t>
      </w:r>
      <w:r w:rsidR="00B960EC">
        <w:rPr>
          <w:color w:val="000000" w:themeColor="text1"/>
        </w:rPr>
        <w:t>s Victoria</w:t>
      </w:r>
      <w:r w:rsidRPr="007B0C59">
        <w:rPr>
          <w:color w:val="000000" w:themeColor="text1"/>
        </w:rPr>
        <w:t xml:space="preserve"> </w:t>
      </w:r>
      <w:r w:rsidR="31A32AFB" w:rsidRPr="007B0C59">
        <w:rPr>
          <w:color w:val="000000" w:themeColor="text1"/>
        </w:rPr>
        <w:t xml:space="preserve">is </w:t>
      </w:r>
      <w:r w:rsidR="6C97E703" w:rsidRPr="007B0C59">
        <w:rPr>
          <w:color w:val="000000" w:themeColor="text1"/>
        </w:rPr>
        <w:t>committed</w:t>
      </w:r>
      <w:r w:rsidR="0CBDF1F3" w:rsidRPr="007B0C59">
        <w:rPr>
          <w:color w:val="000000" w:themeColor="text1"/>
        </w:rPr>
        <w:t xml:space="preserve"> </w:t>
      </w:r>
      <w:r w:rsidR="00B13456" w:rsidRPr="007B0C59">
        <w:rPr>
          <w:color w:val="000000" w:themeColor="text1"/>
        </w:rPr>
        <w:t xml:space="preserve">to </w:t>
      </w:r>
      <w:r w:rsidR="17220013" w:rsidRPr="007B0C59">
        <w:rPr>
          <w:color w:val="000000" w:themeColor="text1"/>
        </w:rPr>
        <w:t>R</w:t>
      </w:r>
      <w:r w:rsidR="0CBDF1F3" w:rsidRPr="007B0C59">
        <w:rPr>
          <w:color w:val="000000" w:themeColor="text1"/>
        </w:rPr>
        <w:t>epatriat</w:t>
      </w:r>
      <w:r w:rsidR="04D01072" w:rsidRPr="007B0C59">
        <w:rPr>
          <w:color w:val="000000" w:themeColor="text1"/>
        </w:rPr>
        <w:t>ing</w:t>
      </w:r>
      <w:r w:rsidR="7D30C2B1" w:rsidRPr="007B0C59">
        <w:rPr>
          <w:color w:val="000000" w:themeColor="text1"/>
        </w:rPr>
        <w:t xml:space="preserve"> </w:t>
      </w:r>
      <w:r w:rsidR="0380B5F1" w:rsidRPr="007B0C59">
        <w:rPr>
          <w:color w:val="000000" w:themeColor="text1"/>
        </w:rPr>
        <w:t xml:space="preserve">First Peoples </w:t>
      </w:r>
      <w:r w:rsidR="00A22427" w:rsidRPr="007B0C59">
        <w:rPr>
          <w:color w:val="000000" w:themeColor="text1"/>
        </w:rPr>
        <w:t>Cultural Property</w:t>
      </w:r>
      <w:r w:rsidR="00C733D5" w:rsidRPr="007B0C59">
        <w:rPr>
          <w:color w:val="000000" w:themeColor="text1"/>
        </w:rPr>
        <w:t xml:space="preserve"> </w:t>
      </w:r>
      <w:r w:rsidR="39BEC316" w:rsidRPr="007B0C59">
        <w:rPr>
          <w:color w:val="000000" w:themeColor="text1"/>
        </w:rPr>
        <w:t xml:space="preserve">in the State </w:t>
      </w:r>
      <w:r w:rsidR="0AC948AA" w:rsidRPr="007B0C59">
        <w:rPr>
          <w:color w:val="000000" w:themeColor="text1"/>
        </w:rPr>
        <w:t>c</w:t>
      </w:r>
      <w:r w:rsidR="39BEC316" w:rsidRPr="007B0C59">
        <w:rPr>
          <w:color w:val="000000" w:themeColor="text1"/>
        </w:rPr>
        <w:t>ollections</w:t>
      </w:r>
      <w:r w:rsidR="2F9010DB" w:rsidRPr="007B0C59">
        <w:rPr>
          <w:color w:val="000000" w:themeColor="text1"/>
        </w:rPr>
        <w:t xml:space="preserve"> </w:t>
      </w:r>
      <w:r w:rsidR="0CBDF1F3" w:rsidRPr="007B0C59">
        <w:rPr>
          <w:color w:val="000000" w:themeColor="text1"/>
        </w:rPr>
        <w:t xml:space="preserve">to </w:t>
      </w:r>
      <w:r w:rsidR="00953E84">
        <w:rPr>
          <w:color w:val="000000" w:themeColor="text1"/>
        </w:rPr>
        <w:t>its</w:t>
      </w:r>
      <w:r w:rsidR="18E87A51" w:rsidRPr="007B0C59">
        <w:rPr>
          <w:color w:val="000000" w:themeColor="text1"/>
        </w:rPr>
        <w:t xml:space="preserve"> </w:t>
      </w:r>
      <w:r w:rsidR="708C6EA5" w:rsidRPr="007B0C59">
        <w:rPr>
          <w:color w:val="000000" w:themeColor="text1"/>
        </w:rPr>
        <w:t xml:space="preserve">Country </w:t>
      </w:r>
      <w:r w:rsidR="18E87A51" w:rsidRPr="007B0C59">
        <w:rPr>
          <w:color w:val="000000" w:themeColor="text1"/>
        </w:rPr>
        <w:t xml:space="preserve">through Traditional Owners, </w:t>
      </w:r>
      <w:r w:rsidR="1EA49CB4" w:rsidRPr="007B0C59">
        <w:rPr>
          <w:color w:val="000000" w:themeColor="text1"/>
        </w:rPr>
        <w:t>C</w:t>
      </w:r>
      <w:r w:rsidR="0CBDF1F3" w:rsidRPr="007B0C59">
        <w:rPr>
          <w:color w:val="000000" w:themeColor="text1"/>
        </w:rPr>
        <w:t xml:space="preserve">ommunities of </w:t>
      </w:r>
      <w:r w:rsidR="1EA49CB4" w:rsidRPr="007B0C59">
        <w:rPr>
          <w:color w:val="000000" w:themeColor="text1"/>
        </w:rPr>
        <w:t>O</w:t>
      </w:r>
      <w:r w:rsidR="0CBDF1F3" w:rsidRPr="007B0C59">
        <w:rPr>
          <w:color w:val="000000" w:themeColor="text1"/>
        </w:rPr>
        <w:t>rigin</w:t>
      </w:r>
      <w:r w:rsidR="0006233E" w:rsidRPr="007B0C59">
        <w:rPr>
          <w:color w:val="000000" w:themeColor="text1"/>
        </w:rPr>
        <w:t xml:space="preserve"> and/or Cultural Authority.</w:t>
      </w:r>
    </w:p>
    <w:p w14:paraId="13A4B1C6" w14:textId="521410B0" w:rsidR="008D6D2F" w:rsidRPr="007B0C59" w:rsidRDefault="08090C1E" w:rsidP="008D6D2F">
      <w:pPr>
        <w:rPr>
          <w:color w:val="000000" w:themeColor="text1"/>
        </w:rPr>
      </w:pPr>
      <w:r w:rsidRPr="007B0C59">
        <w:rPr>
          <w:color w:val="000000" w:themeColor="text1"/>
        </w:rPr>
        <w:t xml:space="preserve">First Peoples individuals and communities continue to experience </w:t>
      </w:r>
      <w:r w:rsidR="57D81C51" w:rsidRPr="007B0C59">
        <w:rPr>
          <w:color w:val="000000" w:themeColor="text1"/>
        </w:rPr>
        <w:t xml:space="preserve">intergenerational </w:t>
      </w:r>
      <w:r w:rsidRPr="007B0C59">
        <w:rPr>
          <w:color w:val="000000" w:themeColor="text1"/>
        </w:rPr>
        <w:t xml:space="preserve">pain and suffering from the </w:t>
      </w:r>
      <w:r w:rsidR="1F99CD84" w:rsidRPr="007B0C59">
        <w:rPr>
          <w:color w:val="000000" w:themeColor="text1"/>
        </w:rPr>
        <w:t>loss</w:t>
      </w:r>
      <w:r w:rsidRPr="007B0C59">
        <w:rPr>
          <w:color w:val="000000" w:themeColor="text1"/>
        </w:rPr>
        <w:t xml:space="preserve"> of </w:t>
      </w:r>
      <w:r w:rsidR="00446A2D">
        <w:rPr>
          <w:color w:val="000000" w:themeColor="text1"/>
        </w:rPr>
        <w:t xml:space="preserve">their Ancestors </w:t>
      </w:r>
      <w:r w:rsidR="00E5137D">
        <w:rPr>
          <w:color w:val="000000" w:themeColor="text1"/>
        </w:rPr>
        <w:t xml:space="preserve">taken </w:t>
      </w:r>
      <w:r w:rsidR="00446A2D">
        <w:rPr>
          <w:color w:val="000000" w:themeColor="text1"/>
        </w:rPr>
        <w:t xml:space="preserve">from their </w:t>
      </w:r>
      <w:r w:rsidR="00E5137D">
        <w:rPr>
          <w:color w:val="000000" w:themeColor="text1"/>
        </w:rPr>
        <w:t xml:space="preserve">resting </w:t>
      </w:r>
      <w:r w:rsidR="00446A2D">
        <w:rPr>
          <w:color w:val="000000" w:themeColor="text1"/>
        </w:rPr>
        <w:t xml:space="preserve">places </w:t>
      </w:r>
      <w:r w:rsidR="00274829" w:rsidRPr="007B0C59">
        <w:rPr>
          <w:color w:val="000000" w:themeColor="text1"/>
        </w:rPr>
        <w:t xml:space="preserve">and </w:t>
      </w:r>
      <w:r w:rsidR="00945559">
        <w:rPr>
          <w:color w:val="000000" w:themeColor="text1"/>
        </w:rPr>
        <w:t xml:space="preserve">removal of </w:t>
      </w:r>
      <w:r w:rsidR="00A22427" w:rsidRPr="007B0C59">
        <w:rPr>
          <w:color w:val="000000" w:themeColor="text1"/>
        </w:rPr>
        <w:t>Cultural Property</w:t>
      </w:r>
      <w:r w:rsidRPr="007B0C59">
        <w:rPr>
          <w:color w:val="000000" w:themeColor="text1"/>
        </w:rPr>
        <w:t xml:space="preserve"> </w:t>
      </w:r>
      <w:r w:rsidR="7FF7E245" w:rsidRPr="007B0C59">
        <w:rPr>
          <w:color w:val="000000" w:themeColor="text1"/>
        </w:rPr>
        <w:t>during invasion</w:t>
      </w:r>
      <w:r w:rsidR="00FF5D57">
        <w:rPr>
          <w:color w:val="000000" w:themeColor="text1"/>
        </w:rPr>
        <w:t xml:space="preserve"> and </w:t>
      </w:r>
      <w:r w:rsidR="266F2C92" w:rsidRPr="007B0C59">
        <w:rPr>
          <w:color w:val="000000" w:themeColor="text1"/>
        </w:rPr>
        <w:t>colonisation.</w:t>
      </w:r>
      <w:r w:rsidRPr="007B0C59">
        <w:rPr>
          <w:color w:val="000000" w:themeColor="text1"/>
        </w:rPr>
        <w:t xml:space="preserve"> </w:t>
      </w:r>
      <w:r w:rsidR="005B7D3C" w:rsidRPr="007B0C59">
        <w:rPr>
          <w:color w:val="000000" w:themeColor="text1"/>
        </w:rPr>
        <w:t>Museum</w:t>
      </w:r>
      <w:r w:rsidR="00B960EC">
        <w:rPr>
          <w:color w:val="000000" w:themeColor="text1"/>
        </w:rPr>
        <w:t>s Victoria</w:t>
      </w:r>
      <w:r w:rsidR="00AF71D0" w:rsidRPr="007B0C59">
        <w:rPr>
          <w:color w:val="000000" w:themeColor="text1"/>
        </w:rPr>
        <w:t xml:space="preserve"> </w:t>
      </w:r>
      <w:r w:rsidR="00154F3C" w:rsidRPr="007B0C59">
        <w:rPr>
          <w:color w:val="000000" w:themeColor="text1"/>
        </w:rPr>
        <w:t>will</w:t>
      </w:r>
      <w:r w:rsidR="005314C1" w:rsidRPr="007B0C59">
        <w:rPr>
          <w:color w:val="000000" w:themeColor="text1"/>
        </w:rPr>
        <w:t xml:space="preserve"> build </w:t>
      </w:r>
      <w:r w:rsidR="00496BA8">
        <w:rPr>
          <w:color w:val="000000" w:themeColor="text1"/>
        </w:rPr>
        <w:t xml:space="preserve">meaningful </w:t>
      </w:r>
      <w:r w:rsidR="005314C1" w:rsidRPr="007B0C59">
        <w:rPr>
          <w:color w:val="000000" w:themeColor="text1"/>
        </w:rPr>
        <w:t xml:space="preserve">relationships </w:t>
      </w:r>
      <w:r w:rsidR="00154F3C" w:rsidRPr="007B0C59">
        <w:rPr>
          <w:color w:val="000000" w:themeColor="text1"/>
        </w:rPr>
        <w:t xml:space="preserve">to </w:t>
      </w:r>
      <w:r w:rsidR="005314C1" w:rsidRPr="007B0C59">
        <w:rPr>
          <w:color w:val="000000" w:themeColor="text1"/>
        </w:rPr>
        <w:t>facilitate healing and self-determination</w:t>
      </w:r>
      <w:r w:rsidR="005B7D3C" w:rsidRPr="007B0C59">
        <w:rPr>
          <w:color w:val="000000" w:themeColor="text1"/>
        </w:rPr>
        <w:t xml:space="preserve"> </w:t>
      </w:r>
      <w:r w:rsidR="00154F3C" w:rsidRPr="007B0C59">
        <w:rPr>
          <w:color w:val="000000" w:themeColor="text1"/>
        </w:rPr>
        <w:t>in the</w:t>
      </w:r>
      <w:r w:rsidR="000C0F48" w:rsidRPr="007B0C59">
        <w:rPr>
          <w:color w:val="000000" w:themeColor="text1"/>
        </w:rPr>
        <w:t xml:space="preserve"> </w:t>
      </w:r>
      <w:r w:rsidR="005B7D3C" w:rsidRPr="007B0C59">
        <w:rPr>
          <w:color w:val="000000" w:themeColor="text1"/>
        </w:rPr>
        <w:t>return</w:t>
      </w:r>
      <w:r w:rsidR="00154F3C" w:rsidRPr="007B0C59">
        <w:rPr>
          <w:color w:val="000000" w:themeColor="text1"/>
        </w:rPr>
        <w:t xml:space="preserve"> of</w:t>
      </w:r>
      <w:r w:rsidR="000C0F48" w:rsidRPr="007B0C59">
        <w:rPr>
          <w:color w:val="000000" w:themeColor="text1"/>
        </w:rPr>
        <w:t xml:space="preserve"> </w:t>
      </w:r>
      <w:r w:rsidR="003706CB" w:rsidRPr="007B0C59">
        <w:rPr>
          <w:color w:val="000000" w:themeColor="text1"/>
        </w:rPr>
        <w:t xml:space="preserve">First Peoples </w:t>
      </w:r>
      <w:r w:rsidR="00A22427" w:rsidRPr="007B0C59">
        <w:rPr>
          <w:color w:val="000000" w:themeColor="text1"/>
        </w:rPr>
        <w:t>Cultural Property</w:t>
      </w:r>
      <w:r w:rsidR="000C0F48" w:rsidRPr="007B0C59">
        <w:rPr>
          <w:color w:val="000000" w:themeColor="text1"/>
        </w:rPr>
        <w:t xml:space="preserve"> </w:t>
      </w:r>
      <w:r w:rsidR="00A70CAF" w:rsidRPr="007B0C59">
        <w:rPr>
          <w:color w:val="000000" w:themeColor="text1"/>
        </w:rPr>
        <w:t>made by their A</w:t>
      </w:r>
      <w:r w:rsidR="000C0F48" w:rsidRPr="007B0C59">
        <w:rPr>
          <w:color w:val="000000" w:themeColor="text1"/>
        </w:rPr>
        <w:t>ncestors</w:t>
      </w:r>
      <w:r w:rsidR="003706CB" w:rsidRPr="007B0C59">
        <w:rPr>
          <w:color w:val="000000" w:themeColor="text1"/>
        </w:rPr>
        <w:t xml:space="preserve"> to </w:t>
      </w:r>
      <w:r w:rsidR="00A70CAF" w:rsidRPr="007B0C59">
        <w:rPr>
          <w:color w:val="000000" w:themeColor="text1"/>
        </w:rPr>
        <w:t xml:space="preserve">their </w:t>
      </w:r>
      <w:r w:rsidR="008D6D2F" w:rsidRPr="007B0C59">
        <w:rPr>
          <w:color w:val="000000" w:themeColor="text1"/>
        </w:rPr>
        <w:t>Country</w:t>
      </w:r>
      <w:r w:rsidR="00154F3C" w:rsidRPr="007B0C59">
        <w:rPr>
          <w:color w:val="000000" w:themeColor="text1"/>
        </w:rPr>
        <w:t xml:space="preserve"> and People.</w:t>
      </w:r>
    </w:p>
    <w:p w14:paraId="6E5F5102" w14:textId="24EC3FD3" w:rsidR="00BE3AA8" w:rsidRPr="007B0C59" w:rsidRDefault="00444E66" w:rsidP="00BB1C87">
      <w:pPr>
        <w:pStyle w:val="Heading2"/>
        <w:rPr>
          <w:color w:val="000000" w:themeColor="text1"/>
        </w:rPr>
      </w:pPr>
      <w:r w:rsidRPr="007B0C59">
        <w:rPr>
          <w:color w:val="000000" w:themeColor="text1"/>
        </w:rPr>
        <w:t>3</w:t>
      </w:r>
      <w:r w:rsidRPr="007B0C59">
        <w:rPr>
          <w:color w:val="000000" w:themeColor="text1"/>
        </w:rPr>
        <w:tab/>
        <w:t>Key Policy Principles</w:t>
      </w:r>
    </w:p>
    <w:p w14:paraId="2822101D" w14:textId="406041B4" w:rsidR="00DF4248" w:rsidRPr="007B0C59" w:rsidRDefault="00DF4248" w:rsidP="00BB1C87">
      <w:pPr>
        <w:pStyle w:val="Heading2"/>
        <w:rPr>
          <w:color w:val="000000" w:themeColor="text1"/>
        </w:rPr>
      </w:pPr>
      <w:r w:rsidRPr="007B0C59">
        <w:rPr>
          <w:color w:val="000000" w:themeColor="text1"/>
        </w:rPr>
        <w:t>General Principles</w:t>
      </w:r>
    </w:p>
    <w:p w14:paraId="6ABF080A" w14:textId="7541DEC7" w:rsidR="00F831F8" w:rsidRPr="007B0C59" w:rsidRDefault="06E1A63B" w:rsidP="002368B4">
      <w:pPr>
        <w:ind w:left="720" w:hanging="720"/>
        <w:rPr>
          <w:rFonts w:cs="Arial"/>
          <w:color w:val="000000" w:themeColor="text1"/>
        </w:rPr>
      </w:pPr>
      <w:r w:rsidRPr="007B0C59">
        <w:rPr>
          <w:rFonts w:cs="Arial"/>
          <w:color w:val="000000" w:themeColor="text1"/>
        </w:rPr>
        <w:t>3.1</w:t>
      </w:r>
      <w:r w:rsidRPr="007B0C59">
        <w:rPr>
          <w:color w:val="000000" w:themeColor="text1"/>
        </w:rPr>
        <w:tab/>
      </w:r>
      <w:r w:rsidR="002368B4" w:rsidRPr="007B0C59">
        <w:rPr>
          <w:color w:val="000000" w:themeColor="text1"/>
        </w:rPr>
        <w:t>Museums Victoria</w:t>
      </w:r>
      <w:r w:rsidR="002368B4">
        <w:rPr>
          <w:color w:val="000000" w:themeColor="text1"/>
        </w:rPr>
        <w:t xml:space="preserve"> </w:t>
      </w:r>
      <w:r w:rsidR="00BD5C8B" w:rsidRPr="007B0C59">
        <w:rPr>
          <w:color w:val="000000" w:themeColor="text1"/>
        </w:rPr>
        <w:t xml:space="preserve">will consider all </w:t>
      </w:r>
      <w:r w:rsidR="00CE33AE">
        <w:rPr>
          <w:color w:val="000000" w:themeColor="text1"/>
        </w:rPr>
        <w:t>e</w:t>
      </w:r>
      <w:r w:rsidR="00BD5C8B" w:rsidRPr="007B0C59">
        <w:rPr>
          <w:color w:val="000000" w:themeColor="text1"/>
        </w:rPr>
        <w:t xml:space="preserve">nquiries and requests regarding the Repatriation of First Peoples </w:t>
      </w:r>
      <w:r w:rsidR="00A22427" w:rsidRPr="007B0C59">
        <w:rPr>
          <w:color w:val="000000" w:themeColor="text1"/>
        </w:rPr>
        <w:t>Cultural Property</w:t>
      </w:r>
      <w:r w:rsidR="00C733D5" w:rsidRPr="007B0C59">
        <w:rPr>
          <w:color w:val="000000" w:themeColor="text1"/>
        </w:rPr>
        <w:t xml:space="preserve"> </w:t>
      </w:r>
      <w:r w:rsidR="00967E32" w:rsidRPr="007B0C59">
        <w:rPr>
          <w:color w:val="000000" w:themeColor="text1"/>
        </w:rPr>
        <w:t xml:space="preserve">in accordance </w:t>
      </w:r>
      <w:r w:rsidR="06C1E72C" w:rsidRPr="007B0C59">
        <w:rPr>
          <w:color w:val="000000" w:themeColor="text1"/>
        </w:rPr>
        <w:t>with</w:t>
      </w:r>
      <w:r w:rsidR="00BD5C8B" w:rsidRPr="007B0C59">
        <w:rPr>
          <w:color w:val="000000" w:themeColor="text1"/>
        </w:rPr>
        <w:t xml:space="preserve"> Principles 3.</w:t>
      </w:r>
      <w:r w:rsidR="0056769E" w:rsidRPr="007B0C59">
        <w:rPr>
          <w:color w:val="000000" w:themeColor="text1"/>
        </w:rPr>
        <w:t>7</w:t>
      </w:r>
      <w:r w:rsidR="00BD5C8B" w:rsidRPr="007B0C59">
        <w:rPr>
          <w:color w:val="000000" w:themeColor="text1"/>
        </w:rPr>
        <w:t xml:space="preserve"> to 3.</w:t>
      </w:r>
      <w:r w:rsidR="000B45F1">
        <w:rPr>
          <w:color w:val="000000" w:themeColor="text1"/>
        </w:rPr>
        <w:t>13</w:t>
      </w:r>
      <w:r w:rsidR="00BD5C8B" w:rsidRPr="007B0C59">
        <w:rPr>
          <w:color w:val="000000" w:themeColor="text1"/>
        </w:rPr>
        <w:t>.</w:t>
      </w:r>
    </w:p>
    <w:p w14:paraId="59B3BCA0" w14:textId="6B4D27E5" w:rsidR="001D0E0A" w:rsidRPr="007B0C59" w:rsidRDefault="00F831F8" w:rsidP="00F831F8">
      <w:pPr>
        <w:ind w:left="720" w:hanging="720"/>
        <w:rPr>
          <w:rFonts w:cs="Arial"/>
          <w:color w:val="000000" w:themeColor="text1"/>
        </w:rPr>
      </w:pPr>
      <w:r w:rsidRPr="007B0C59">
        <w:rPr>
          <w:rFonts w:cs="Arial"/>
          <w:color w:val="000000" w:themeColor="text1"/>
        </w:rPr>
        <w:t xml:space="preserve">3.2 </w:t>
      </w:r>
      <w:r w:rsidRPr="007B0C59">
        <w:rPr>
          <w:rFonts w:cs="Arial"/>
          <w:color w:val="000000" w:themeColor="text1"/>
        </w:rPr>
        <w:tab/>
      </w:r>
      <w:r w:rsidR="002368B4" w:rsidRPr="007B0C59">
        <w:rPr>
          <w:color w:val="000000" w:themeColor="text1"/>
        </w:rPr>
        <w:t>Museums Victoria</w:t>
      </w:r>
      <w:r w:rsidR="002368B4">
        <w:rPr>
          <w:color w:val="000000" w:themeColor="text1"/>
        </w:rPr>
        <w:t xml:space="preserve"> </w:t>
      </w:r>
      <w:r w:rsidR="6C97E703" w:rsidRPr="007B0C59">
        <w:rPr>
          <w:rFonts w:cs="Arial"/>
          <w:color w:val="000000" w:themeColor="text1"/>
        </w:rPr>
        <w:t xml:space="preserve">will comply with relevant legislation, conventions and statutory obligations relating to the </w:t>
      </w:r>
      <w:r w:rsidR="17220013" w:rsidRPr="007B0C59">
        <w:rPr>
          <w:rFonts w:cs="Arial"/>
          <w:color w:val="000000" w:themeColor="text1"/>
        </w:rPr>
        <w:t>R</w:t>
      </w:r>
      <w:r w:rsidR="6C97E703" w:rsidRPr="007B0C59">
        <w:rPr>
          <w:rFonts w:cs="Arial"/>
          <w:color w:val="000000" w:themeColor="text1"/>
        </w:rPr>
        <w:t xml:space="preserve">epatriation of </w:t>
      </w:r>
      <w:r w:rsidR="00A22427" w:rsidRPr="007B0C59">
        <w:rPr>
          <w:rFonts w:cs="Arial"/>
          <w:color w:val="000000" w:themeColor="text1"/>
        </w:rPr>
        <w:t>Cultural Property</w:t>
      </w:r>
      <w:r w:rsidR="6C97E703" w:rsidRPr="007B0C59">
        <w:rPr>
          <w:rFonts w:cs="Arial"/>
          <w:color w:val="000000" w:themeColor="text1"/>
        </w:rPr>
        <w:t>.</w:t>
      </w:r>
    </w:p>
    <w:p w14:paraId="16401046" w14:textId="14D3D484" w:rsidR="003F507F" w:rsidRPr="007B0C59" w:rsidRDefault="00A07F77" w:rsidP="008D6D2F">
      <w:pPr>
        <w:ind w:left="720" w:hanging="720"/>
        <w:rPr>
          <w:color w:val="000000" w:themeColor="text1"/>
        </w:rPr>
      </w:pPr>
      <w:r w:rsidRPr="007B0C59">
        <w:rPr>
          <w:rFonts w:cs="Arial"/>
          <w:color w:val="000000" w:themeColor="text1"/>
        </w:rPr>
        <w:lastRenderedPageBreak/>
        <w:t>3.</w:t>
      </w:r>
      <w:r w:rsidR="00554083" w:rsidRPr="007B0C59">
        <w:rPr>
          <w:rFonts w:cs="Arial"/>
          <w:color w:val="000000" w:themeColor="text1"/>
        </w:rPr>
        <w:t>3</w:t>
      </w:r>
      <w:r w:rsidRPr="007B0C59">
        <w:rPr>
          <w:color w:val="000000" w:themeColor="text1"/>
        </w:rPr>
        <w:tab/>
      </w:r>
      <w:r w:rsidR="002368B4" w:rsidRPr="007B0C59">
        <w:rPr>
          <w:color w:val="000000" w:themeColor="text1"/>
        </w:rPr>
        <w:t>Museums Victoria</w:t>
      </w:r>
      <w:r w:rsidR="002368B4">
        <w:rPr>
          <w:color w:val="000000" w:themeColor="text1"/>
        </w:rPr>
        <w:t xml:space="preserve"> </w:t>
      </w:r>
      <w:r w:rsidRPr="007B0C59">
        <w:rPr>
          <w:rFonts w:cs="Arial"/>
          <w:color w:val="000000" w:themeColor="text1"/>
        </w:rPr>
        <w:t xml:space="preserve">will refer all </w:t>
      </w:r>
      <w:r w:rsidR="005B7D3C" w:rsidRPr="007B0C59">
        <w:rPr>
          <w:rFonts w:cs="Arial"/>
          <w:color w:val="000000" w:themeColor="text1"/>
        </w:rPr>
        <w:t xml:space="preserve">enquiries </w:t>
      </w:r>
      <w:r w:rsidR="00B3697A" w:rsidRPr="007B0C59">
        <w:rPr>
          <w:rFonts w:cs="Arial"/>
          <w:color w:val="000000" w:themeColor="text1"/>
        </w:rPr>
        <w:t xml:space="preserve">and requests </w:t>
      </w:r>
      <w:r w:rsidR="005B7D3C" w:rsidRPr="007B0C59">
        <w:rPr>
          <w:rFonts w:cs="Arial"/>
          <w:color w:val="000000" w:themeColor="text1"/>
        </w:rPr>
        <w:t>regarding</w:t>
      </w:r>
      <w:r w:rsidRPr="007B0C59">
        <w:rPr>
          <w:rFonts w:cs="Arial"/>
          <w:color w:val="000000" w:themeColor="text1"/>
        </w:rPr>
        <w:t xml:space="preserve"> </w:t>
      </w:r>
      <w:r w:rsidR="00090C53">
        <w:rPr>
          <w:rFonts w:cs="Arial"/>
          <w:color w:val="000000" w:themeColor="text1"/>
        </w:rPr>
        <w:t xml:space="preserve">First Peoples </w:t>
      </w:r>
      <w:r w:rsidR="00CE4168">
        <w:rPr>
          <w:rFonts w:cs="Arial"/>
          <w:color w:val="000000" w:themeColor="text1"/>
        </w:rPr>
        <w:t xml:space="preserve">of Australia </w:t>
      </w:r>
      <w:r w:rsidRPr="007B0C59">
        <w:rPr>
          <w:color w:val="000000" w:themeColor="text1"/>
        </w:rPr>
        <w:t xml:space="preserve">Ancestral Remains and </w:t>
      </w:r>
      <w:r w:rsidR="0061238C" w:rsidRPr="007B0C59">
        <w:rPr>
          <w:color w:val="000000" w:themeColor="text1"/>
        </w:rPr>
        <w:t xml:space="preserve">Grave Goods and </w:t>
      </w:r>
      <w:r w:rsidRPr="007B0C59">
        <w:rPr>
          <w:color w:val="000000" w:themeColor="text1"/>
        </w:rPr>
        <w:t>Secret–Sacred Objects to the Victorian Aboriginal Heritage Council</w:t>
      </w:r>
      <w:r w:rsidR="003F507F" w:rsidRPr="007B0C59">
        <w:rPr>
          <w:color w:val="000000" w:themeColor="text1"/>
        </w:rPr>
        <w:t xml:space="preserve"> </w:t>
      </w:r>
      <w:r w:rsidR="0078323F" w:rsidRPr="007B0C59">
        <w:rPr>
          <w:color w:val="000000" w:themeColor="text1"/>
        </w:rPr>
        <w:t xml:space="preserve">in accordance with </w:t>
      </w:r>
      <w:r w:rsidR="000B45F1">
        <w:rPr>
          <w:color w:val="000000" w:themeColor="text1"/>
        </w:rPr>
        <w:t xml:space="preserve">the </w:t>
      </w:r>
      <w:r w:rsidR="0078323F" w:rsidRPr="007B0C59">
        <w:rPr>
          <w:color w:val="000000" w:themeColor="text1"/>
        </w:rPr>
        <w:t>Aboriginal Heritage Act 2006 (Vic)</w:t>
      </w:r>
      <w:r w:rsidR="00953E84">
        <w:rPr>
          <w:color w:val="000000" w:themeColor="text1"/>
        </w:rPr>
        <w:t>.</w:t>
      </w:r>
    </w:p>
    <w:p w14:paraId="21EA54F0" w14:textId="4D697A9E" w:rsidR="00A07F77" w:rsidRPr="007B0C59" w:rsidRDefault="008D6D2F" w:rsidP="00BB1C87">
      <w:pPr>
        <w:ind w:left="720" w:hanging="720"/>
        <w:rPr>
          <w:rFonts w:cs="Arial"/>
          <w:color w:val="000000" w:themeColor="text1"/>
        </w:rPr>
      </w:pPr>
      <w:r w:rsidRPr="007B0C59">
        <w:rPr>
          <w:color w:val="000000" w:themeColor="text1"/>
        </w:rPr>
        <w:t>3.</w:t>
      </w:r>
      <w:r w:rsidR="00554083" w:rsidRPr="007B0C59">
        <w:rPr>
          <w:color w:val="000000" w:themeColor="text1"/>
        </w:rPr>
        <w:t>4</w:t>
      </w:r>
      <w:r w:rsidRPr="007B0C59">
        <w:rPr>
          <w:color w:val="000000" w:themeColor="text1"/>
        </w:rPr>
        <w:tab/>
      </w:r>
      <w:r w:rsidR="002368B4" w:rsidRPr="007B0C59">
        <w:rPr>
          <w:color w:val="000000" w:themeColor="text1"/>
        </w:rPr>
        <w:t>Museums Victoria</w:t>
      </w:r>
      <w:r w:rsidR="002368B4">
        <w:rPr>
          <w:color w:val="000000" w:themeColor="text1"/>
        </w:rPr>
        <w:t xml:space="preserve"> </w:t>
      </w:r>
      <w:r w:rsidR="00A021A3" w:rsidRPr="007B0C59">
        <w:rPr>
          <w:color w:val="000000" w:themeColor="text1"/>
        </w:rPr>
        <w:t xml:space="preserve">will consider all </w:t>
      </w:r>
      <w:r w:rsidR="00CE4168">
        <w:rPr>
          <w:color w:val="000000" w:themeColor="text1"/>
        </w:rPr>
        <w:t>e</w:t>
      </w:r>
      <w:r w:rsidR="00A021A3" w:rsidRPr="007B0C59">
        <w:rPr>
          <w:color w:val="000000" w:themeColor="text1"/>
        </w:rPr>
        <w:t xml:space="preserve">nquiries and requests regarding the Repatriation of </w:t>
      </w:r>
      <w:r w:rsidR="00090C53" w:rsidRPr="007B0C59">
        <w:rPr>
          <w:color w:val="000000" w:themeColor="text1"/>
        </w:rPr>
        <w:t xml:space="preserve">international </w:t>
      </w:r>
      <w:r w:rsidR="00A021A3" w:rsidRPr="007B0C59">
        <w:rPr>
          <w:color w:val="000000" w:themeColor="text1"/>
        </w:rPr>
        <w:t>First Peoples Ancestral Remains</w:t>
      </w:r>
      <w:r w:rsidR="00E52420" w:rsidRPr="007B0C59">
        <w:rPr>
          <w:color w:val="000000" w:themeColor="text1"/>
        </w:rPr>
        <w:t xml:space="preserve"> that are not part of 3.</w:t>
      </w:r>
      <w:r w:rsidR="0056769E" w:rsidRPr="007B0C59">
        <w:rPr>
          <w:color w:val="000000" w:themeColor="text1"/>
        </w:rPr>
        <w:t>3</w:t>
      </w:r>
      <w:r w:rsidR="00CB4448" w:rsidRPr="007B0C59">
        <w:rPr>
          <w:color w:val="000000" w:themeColor="text1"/>
        </w:rPr>
        <w:t>.</w:t>
      </w:r>
    </w:p>
    <w:p w14:paraId="54B202AD" w14:textId="6291D15E" w:rsidR="00BE3AA8" w:rsidRPr="007B0C59" w:rsidRDefault="00184F14" w:rsidP="00FC3688">
      <w:pPr>
        <w:ind w:left="720" w:hanging="720"/>
        <w:rPr>
          <w:rFonts w:cs="Arial"/>
          <w:color w:val="000000" w:themeColor="text1"/>
        </w:rPr>
      </w:pPr>
      <w:r w:rsidRPr="007B0C59">
        <w:rPr>
          <w:rFonts w:cs="Arial"/>
          <w:color w:val="000000" w:themeColor="text1"/>
          <w:szCs w:val="22"/>
        </w:rPr>
        <w:t>3.</w:t>
      </w:r>
      <w:r w:rsidR="00554083" w:rsidRPr="007B0C59">
        <w:rPr>
          <w:rFonts w:cs="Arial"/>
          <w:color w:val="000000" w:themeColor="text1"/>
          <w:szCs w:val="22"/>
        </w:rPr>
        <w:t>5</w:t>
      </w:r>
      <w:r w:rsidRPr="007B0C59">
        <w:rPr>
          <w:rFonts w:cs="Arial"/>
          <w:color w:val="000000" w:themeColor="text1"/>
          <w:szCs w:val="22"/>
        </w:rPr>
        <w:tab/>
      </w:r>
      <w:r w:rsidR="002368B4" w:rsidRPr="007B0C59">
        <w:rPr>
          <w:color w:val="000000" w:themeColor="text1"/>
        </w:rPr>
        <w:t>Museums Victoria</w:t>
      </w:r>
      <w:r w:rsidR="002368B4">
        <w:rPr>
          <w:color w:val="000000" w:themeColor="text1"/>
        </w:rPr>
        <w:t xml:space="preserve"> </w:t>
      </w:r>
      <w:r w:rsidR="00BE3AA8" w:rsidRPr="007B0C59">
        <w:rPr>
          <w:rFonts w:cs="Arial"/>
          <w:color w:val="000000" w:themeColor="text1"/>
          <w:szCs w:val="22"/>
        </w:rPr>
        <w:t>will</w:t>
      </w:r>
      <w:r w:rsidR="007438C5" w:rsidRPr="007B0C59">
        <w:rPr>
          <w:rFonts w:cs="Arial"/>
          <w:color w:val="000000" w:themeColor="text1"/>
          <w:szCs w:val="22"/>
        </w:rPr>
        <w:t xml:space="preserve"> </w:t>
      </w:r>
      <w:r w:rsidR="00406B6F" w:rsidRPr="007B0C59">
        <w:rPr>
          <w:rFonts w:cs="Arial"/>
          <w:color w:val="000000" w:themeColor="text1"/>
          <w:szCs w:val="22"/>
        </w:rPr>
        <w:t xml:space="preserve">consider the </w:t>
      </w:r>
      <w:r w:rsidR="007438C5" w:rsidRPr="007B0C59">
        <w:rPr>
          <w:rFonts w:cs="Arial"/>
          <w:color w:val="000000" w:themeColor="text1"/>
          <w:szCs w:val="22"/>
        </w:rPr>
        <w:t xml:space="preserve">following </w:t>
      </w:r>
      <w:r w:rsidR="00421321" w:rsidRPr="007B0C59">
        <w:rPr>
          <w:rFonts w:cs="Arial"/>
          <w:color w:val="000000" w:themeColor="text1"/>
          <w:szCs w:val="22"/>
        </w:rPr>
        <w:t xml:space="preserve">aspects </w:t>
      </w:r>
      <w:r w:rsidR="007438C5" w:rsidRPr="007B0C59">
        <w:rPr>
          <w:rFonts w:cs="Arial"/>
          <w:color w:val="000000" w:themeColor="text1"/>
          <w:szCs w:val="22"/>
        </w:rPr>
        <w:t>for each</w:t>
      </w:r>
      <w:r w:rsidR="00DF4248" w:rsidRPr="007B0C59">
        <w:rPr>
          <w:rFonts w:cs="Arial"/>
          <w:color w:val="000000" w:themeColor="text1"/>
          <w:szCs w:val="22"/>
        </w:rPr>
        <w:t xml:space="preserve"> </w:t>
      </w:r>
      <w:r w:rsidR="00F55601" w:rsidRPr="007B0C59">
        <w:rPr>
          <w:rFonts w:cs="Arial"/>
          <w:color w:val="000000" w:themeColor="text1"/>
          <w:szCs w:val="22"/>
        </w:rPr>
        <w:t>R</w:t>
      </w:r>
      <w:r w:rsidR="00DF4248" w:rsidRPr="007B0C59">
        <w:rPr>
          <w:rFonts w:cs="Arial"/>
          <w:color w:val="000000" w:themeColor="text1"/>
          <w:szCs w:val="22"/>
        </w:rPr>
        <w:t>epatriation request</w:t>
      </w:r>
      <w:r w:rsidR="00BE3AA8" w:rsidRPr="007B0C59">
        <w:rPr>
          <w:rFonts w:cs="Arial"/>
          <w:color w:val="000000" w:themeColor="text1"/>
          <w:szCs w:val="22"/>
        </w:rPr>
        <w:t>:</w:t>
      </w:r>
    </w:p>
    <w:p w14:paraId="63F584F3" w14:textId="48C16197" w:rsidR="00E75DE3" w:rsidRPr="007B0C59" w:rsidRDefault="00BE3AA8" w:rsidP="00D91D2C">
      <w:pPr>
        <w:pStyle w:val="ListParagraph"/>
        <w:rPr>
          <w:rFonts w:cs="Arial"/>
          <w:color w:val="000000" w:themeColor="text1"/>
        </w:rPr>
      </w:pPr>
      <w:r w:rsidRPr="007B0C59">
        <w:rPr>
          <w:rFonts w:cs="Arial"/>
          <w:color w:val="000000" w:themeColor="text1"/>
        </w:rPr>
        <w:t>legal and ethical rights of the claimant</w:t>
      </w:r>
      <w:r w:rsidR="00406B6F" w:rsidRPr="007B0C59">
        <w:rPr>
          <w:rFonts w:cs="Arial"/>
          <w:color w:val="000000" w:themeColor="text1"/>
        </w:rPr>
        <w:t>/s</w:t>
      </w:r>
    </w:p>
    <w:p w14:paraId="68101E57" w14:textId="42694BF0" w:rsidR="00BE3AA8" w:rsidRPr="007B0C59" w:rsidRDefault="00E75DE3" w:rsidP="00D91D2C">
      <w:pPr>
        <w:pStyle w:val="ListParagraph"/>
        <w:rPr>
          <w:rFonts w:cs="Arial"/>
          <w:color w:val="000000" w:themeColor="text1"/>
        </w:rPr>
      </w:pPr>
      <w:r w:rsidRPr="007B0C59">
        <w:rPr>
          <w:rFonts w:cs="Arial"/>
          <w:color w:val="000000" w:themeColor="text1"/>
        </w:rPr>
        <w:t xml:space="preserve">legal and ethical </w:t>
      </w:r>
      <w:r w:rsidR="00BE3AA8" w:rsidRPr="007B0C59">
        <w:rPr>
          <w:rFonts w:cs="Arial"/>
          <w:color w:val="000000" w:themeColor="text1"/>
        </w:rPr>
        <w:t xml:space="preserve">rights of </w:t>
      </w:r>
      <w:r w:rsidR="00C8321D" w:rsidRPr="007B0C59">
        <w:rPr>
          <w:rFonts w:cs="Arial"/>
          <w:color w:val="000000" w:themeColor="text1"/>
        </w:rPr>
        <w:t xml:space="preserve">multiple </w:t>
      </w:r>
      <w:r w:rsidR="00BE3AA8" w:rsidRPr="007B0C59">
        <w:rPr>
          <w:rFonts w:cs="Arial"/>
          <w:color w:val="000000" w:themeColor="text1"/>
        </w:rPr>
        <w:t>claimant</w:t>
      </w:r>
      <w:r w:rsidR="00406B6F" w:rsidRPr="007B0C59">
        <w:rPr>
          <w:rFonts w:cs="Arial"/>
          <w:color w:val="000000" w:themeColor="text1"/>
        </w:rPr>
        <w:t>/</w:t>
      </w:r>
      <w:r w:rsidR="00BE3AA8" w:rsidRPr="007B0C59">
        <w:rPr>
          <w:rFonts w:cs="Arial"/>
          <w:color w:val="000000" w:themeColor="text1"/>
        </w:rPr>
        <w:t>s</w:t>
      </w:r>
    </w:p>
    <w:p w14:paraId="533A03A4" w14:textId="4C1EBD8E" w:rsidR="00DD3514" w:rsidRPr="007B0C59" w:rsidRDefault="33420518" w:rsidP="00DD3514">
      <w:pPr>
        <w:pStyle w:val="ListParagraph"/>
        <w:rPr>
          <w:rFonts w:cs="Arial"/>
          <w:color w:val="000000" w:themeColor="text1"/>
        </w:rPr>
      </w:pPr>
      <w:r w:rsidRPr="007B0C59">
        <w:rPr>
          <w:rFonts w:cs="Arial"/>
          <w:color w:val="000000" w:themeColor="text1"/>
        </w:rPr>
        <w:t>guid</w:t>
      </w:r>
      <w:r w:rsidR="006D3D0A" w:rsidRPr="007B0C59">
        <w:rPr>
          <w:rFonts w:cs="Arial"/>
          <w:color w:val="000000" w:themeColor="text1"/>
        </w:rPr>
        <w:t>ance from</w:t>
      </w:r>
      <w:r w:rsidR="647BE8D5" w:rsidRPr="007B0C59">
        <w:rPr>
          <w:rFonts w:cs="Arial"/>
          <w:color w:val="000000" w:themeColor="text1"/>
        </w:rPr>
        <w:t xml:space="preserve"> </w:t>
      </w:r>
      <w:r w:rsidR="5FB18065" w:rsidRPr="007B0C59">
        <w:rPr>
          <w:rFonts w:cs="Arial"/>
          <w:color w:val="000000" w:themeColor="text1"/>
        </w:rPr>
        <w:t>Museums Victoria</w:t>
      </w:r>
      <w:r w:rsidR="006D3D0A" w:rsidRPr="007B0C59">
        <w:rPr>
          <w:rFonts w:cs="Arial"/>
          <w:color w:val="000000" w:themeColor="text1"/>
        </w:rPr>
        <w:t>’s</w:t>
      </w:r>
      <w:r w:rsidR="5FB18065" w:rsidRPr="007B0C59">
        <w:rPr>
          <w:rFonts w:cs="Arial"/>
          <w:color w:val="000000" w:themeColor="text1"/>
        </w:rPr>
        <w:t xml:space="preserve"> First Peoples Strategy </w:t>
      </w:r>
      <w:r w:rsidR="5FB18065" w:rsidRPr="007B0C59">
        <w:rPr>
          <w:color w:val="000000" w:themeColor="text1"/>
        </w:rPr>
        <w:t>and the United Nations Declaration on the Rights of Indigenous Peoples</w:t>
      </w:r>
      <w:r w:rsidR="32B09065" w:rsidRPr="007B0C59">
        <w:rPr>
          <w:rFonts w:cs="Arial"/>
          <w:color w:val="000000" w:themeColor="text1"/>
        </w:rPr>
        <w:t>.</w:t>
      </w:r>
    </w:p>
    <w:p w14:paraId="6B5F1A9A" w14:textId="0F19F86A" w:rsidR="0005109E" w:rsidRPr="007B0C59" w:rsidRDefault="00DD3514" w:rsidP="0005109E">
      <w:pPr>
        <w:ind w:left="720" w:hanging="720"/>
        <w:rPr>
          <w:color w:val="000000" w:themeColor="text1"/>
        </w:rPr>
      </w:pPr>
      <w:r w:rsidRPr="007B0C59">
        <w:rPr>
          <w:color w:val="000000" w:themeColor="text1"/>
        </w:rPr>
        <w:t>3.</w:t>
      </w:r>
      <w:r w:rsidR="00554083" w:rsidRPr="007B0C59">
        <w:rPr>
          <w:color w:val="000000" w:themeColor="text1"/>
        </w:rPr>
        <w:t>6</w:t>
      </w:r>
      <w:r w:rsidRPr="007B0C59">
        <w:rPr>
          <w:color w:val="000000" w:themeColor="text1"/>
        </w:rPr>
        <w:tab/>
      </w:r>
      <w:r w:rsidR="002368B4" w:rsidRPr="007B0C59">
        <w:rPr>
          <w:color w:val="000000" w:themeColor="text1"/>
        </w:rPr>
        <w:t>Museums Victoria</w:t>
      </w:r>
      <w:r w:rsidR="002368B4">
        <w:rPr>
          <w:color w:val="000000" w:themeColor="text1"/>
        </w:rPr>
        <w:t xml:space="preserve"> </w:t>
      </w:r>
      <w:r w:rsidRPr="007B0C59">
        <w:rPr>
          <w:color w:val="000000" w:themeColor="text1"/>
        </w:rPr>
        <w:t xml:space="preserve">will care for digitised or printed </w:t>
      </w:r>
      <w:r w:rsidR="003728EA" w:rsidRPr="007B0C59">
        <w:rPr>
          <w:color w:val="000000" w:themeColor="text1"/>
        </w:rPr>
        <w:t xml:space="preserve">copies of </w:t>
      </w:r>
      <w:r w:rsidR="00A22427" w:rsidRPr="007B0C59">
        <w:rPr>
          <w:color w:val="000000" w:themeColor="text1"/>
        </w:rPr>
        <w:t>Cultural Property</w:t>
      </w:r>
      <w:r w:rsidR="00C733D5" w:rsidRPr="007B0C59">
        <w:rPr>
          <w:color w:val="000000" w:themeColor="text1"/>
        </w:rPr>
        <w:t xml:space="preserve"> </w:t>
      </w:r>
      <w:r w:rsidRPr="007B0C59">
        <w:rPr>
          <w:color w:val="000000" w:themeColor="text1"/>
        </w:rPr>
        <w:t>as a</w:t>
      </w:r>
      <w:r w:rsidR="003728EA" w:rsidRPr="007B0C59">
        <w:rPr>
          <w:color w:val="000000" w:themeColor="text1"/>
        </w:rPr>
        <w:t>n</w:t>
      </w:r>
      <w:r w:rsidRPr="007B0C59">
        <w:rPr>
          <w:color w:val="000000" w:themeColor="text1"/>
        </w:rPr>
        <w:t xml:space="preserve"> archive under instruction from </w:t>
      </w:r>
      <w:r w:rsidR="0005109E" w:rsidRPr="007B0C59">
        <w:rPr>
          <w:color w:val="000000" w:themeColor="text1"/>
        </w:rPr>
        <w:t>Traditional Owners, Communities of Origin and/or the Cultural Authority.</w:t>
      </w:r>
    </w:p>
    <w:p w14:paraId="4FB93BEE" w14:textId="058FEDBB" w:rsidR="004B4037" w:rsidRPr="007B0C59" w:rsidRDefault="004B4037" w:rsidP="00BB1C87">
      <w:pPr>
        <w:pStyle w:val="Heading2"/>
        <w:rPr>
          <w:color w:val="000000" w:themeColor="text1"/>
        </w:rPr>
      </w:pPr>
      <w:r w:rsidRPr="007B0C59">
        <w:rPr>
          <w:color w:val="000000" w:themeColor="text1"/>
        </w:rPr>
        <w:t xml:space="preserve">Principles of </w:t>
      </w:r>
      <w:r w:rsidR="00F122A6" w:rsidRPr="007B0C59">
        <w:rPr>
          <w:color w:val="000000" w:themeColor="text1"/>
        </w:rPr>
        <w:t>Consultation and Assessment</w:t>
      </w:r>
    </w:p>
    <w:p w14:paraId="5F59B084" w14:textId="725BB83F" w:rsidR="00862AF7" w:rsidRPr="007B0C59" w:rsidRDefault="001B75FB" w:rsidP="00BB1C87">
      <w:pPr>
        <w:ind w:left="720" w:hanging="720"/>
        <w:rPr>
          <w:rFonts w:cs="Arial"/>
          <w:color w:val="000000" w:themeColor="text1"/>
          <w:szCs w:val="22"/>
        </w:rPr>
      </w:pPr>
      <w:r w:rsidRPr="007B0C59">
        <w:rPr>
          <w:rFonts w:cs="Arial"/>
          <w:color w:val="000000" w:themeColor="text1"/>
          <w:szCs w:val="22"/>
        </w:rPr>
        <w:t>3.</w:t>
      </w:r>
      <w:r w:rsidR="00554083" w:rsidRPr="007B0C59">
        <w:rPr>
          <w:rFonts w:cs="Arial"/>
          <w:color w:val="000000" w:themeColor="text1"/>
          <w:szCs w:val="22"/>
        </w:rPr>
        <w:t>7</w:t>
      </w:r>
      <w:r w:rsidRPr="007B0C59">
        <w:rPr>
          <w:rFonts w:cs="Arial"/>
          <w:color w:val="000000" w:themeColor="text1"/>
          <w:szCs w:val="22"/>
        </w:rPr>
        <w:tab/>
      </w:r>
      <w:r w:rsidR="002368B4" w:rsidRPr="007B0C59">
        <w:rPr>
          <w:color w:val="000000" w:themeColor="text1"/>
        </w:rPr>
        <w:t>Museums Victoria</w:t>
      </w:r>
      <w:r w:rsidR="002368B4">
        <w:rPr>
          <w:color w:val="000000" w:themeColor="text1"/>
        </w:rPr>
        <w:t xml:space="preserve"> </w:t>
      </w:r>
      <w:r w:rsidR="00862AF7" w:rsidRPr="007B0C59">
        <w:rPr>
          <w:rFonts w:cs="Arial"/>
          <w:color w:val="000000" w:themeColor="text1"/>
          <w:szCs w:val="22"/>
        </w:rPr>
        <w:t>requires</w:t>
      </w:r>
      <w:r w:rsidR="003B5722" w:rsidRPr="007B0C59">
        <w:rPr>
          <w:rFonts w:cs="Arial"/>
          <w:color w:val="000000" w:themeColor="text1"/>
          <w:szCs w:val="22"/>
        </w:rPr>
        <w:t xml:space="preserve"> </w:t>
      </w:r>
      <w:r w:rsidR="00862AF7" w:rsidRPr="007B0C59">
        <w:rPr>
          <w:rFonts w:cs="Arial"/>
          <w:color w:val="000000" w:themeColor="text1"/>
          <w:szCs w:val="22"/>
        </w:rPr>
        <w:t xml:space="preserve">all requests for the </w:t>
      </w:r>
      <w:r w:rsidR="000D453D" w:rsidRPr="007B0C59">
        <w:rPr>
          <w:rFonts w:cs="Arial"/>
          <w:color w:val="000000" w:themeColor="text1"/>
          <w:szCs w:val="22"/>
        </w:rPr>
        <w:t>Repatriation</w:t>
      </w:r>
      <w:r w:rsidR="004A33A6" w:rsidRPr="007B0C59">
        <w:rPr>
          <w:rFonts w:cs="Arial"/>
          <w:color w:val="000000" w:themeColor="text1"/>
          <w:szCs w:val="22"/>
        </w:rPr>
        <w:t xml:space="preserve"> of First Peoples </w:t>
      </w:r>
      <w:r w:rsidR="00A22427" w:rsidRPr="007B0C59">
        <w:rPr>
          <w:rFonts w:cs="Arial"/>
          <w:color w:val="000000" w:themeColor="text1"/>
          <w:szCs w:val="22"/>
        </w:rPr>
        <w:t>Cultural Property</w:t>
      </w:r>
      <w:r w:rsidR="00C733D5" w:rsidRPr="007B0C59">
        <w:rPr>
          <w:rFonts w:cs="Arial"/>
          <w:color w:val="000000" w:themeColor="text1"/>
          <w:szCs w:val="22"/>
        </w:rPr>
        <w:t xml:space="preserve"> </w:t>
      </w:r>
      <w:r w:rsidR="00862AF7" w:rsidRPr="007B0C59">
        <w:rPr>
          <w:rFonts w:cs="Arial"/>
          <w:color w:val="000000" w:themeColor="text1"/>
          <w:szCs w:val="22"/>
        </w:rPr>
        <w:t>in writing.</w:t>
      </w:r>
    </w:p>
    <w:p w14:paraId="17A6E1FE" w14:textId="43B83C80" w:rsidR="0006233E" w:rsidRPr="007B0C59" w:rsidRDefault="00862AF7" w:rsidP="0006233E">
      <w:pPr>
        <w:ind w:left="720" w:hanging="720"/>
        <w:rPr>
          <w:color w:val="000000" w:themeColor="text1"/>
        </w:rPr>
      </w:pPr>
      <w:r w:rsidRPr="007B0C59">
        <w:rPr>
          <w:rFonts w:cs="Arial"/>
          <w:color w:val="000000" w:themeColor="text1"/>
          <w:szCs w:val="22"/>
        </w:rPr>
        <w:t>3.</w:t>
      </w:r>
      <w:r w:rsidR="00554083" w:rsidRPr="007B0C59">
        <w:rPr>
          <w:rFonts w:cs="Arial"/>
          <w:color w:val="000000" w:themeColor="text1"/>
          <w:szCs w:val="22"/>
        </w:rPr>
        <w:t>8</w:t>
      </w:r>
      <w:r w:rsidRPr="007B0C59">
        <w:rPr>
          <w:rFonts w:cs="Arial"/>
          <w:color w:val="000000" w:themeColor="text1"/>
          <w:szCs w:val="22"/>
        </w:rPr>
        <w:tab/>
      </w:r>
      <w:r w:rsidR="002368B4" w:rsidRPr="007B0C59">
        <w:rPr>
          <w:color w:val="000000" w:themeColor="text1"/>
        </w:rPr>
        <w:t>Museums Victoria</w:t>
      </w:r>
      <w:r w:rsidR="002368B4">
        <w:rPr>
          <w:color w:val="000000" w:themeColor="text1"/>
        </w:rPr>
        <w:t xml:space="preserve"> </w:t>
      </w:r>
      <w:r w:rsidRPr="007B0C59">
        <w:rPr>
          <w:rFonts w:cs="Arial"/>
          <w:color w:val="000000" w:themeColor="text1"/>
          <w:szCs w:val="22"/>
        </w:rPr>
        <w:t xml:space="preserve">will </w:t>
      </w:r>
      <w:r w:rsidR="005B5CF4" w:rsidRPr="007B0C59">
        <w:rPr>
          <w:rFonts w:cs="Arial"/>
          <w:color w:val="000000" w:themeColor="text1"/>
          <w:szCs w:val="22"/>
        </w:rPr>
        <w:t xml:space="preserve">work </w:t>
      </w:r>
      <w:r w:rsidR="00BE3AA8" w:rsidRPr="007B0C59">
        <w:rPr>
          <w:rFonts w:cs="Arial"/>
          <w:color w:val="000000" w:themeColor="text1"/>
          <w:szCs w:val="22"/>
        </w:rPr>
        <w:t xml:space="preserve">with </w:t>
      </w:r>
      <w:r w:rsidR="00184F14" w:rsidRPr="007B0C59">
        <w:rPr>
          <w:rFonts w:cs="Arial"/>
          <w:color w:val="000000" w:themeColor="text1"/>
          <w:szCs w:val="22"/>
        </w:rPr>
        <w:t xml:space="preserve">relevant </w:t>
      </w:r>
      <w:r w:rsidR="00BE3AA8" w:rsidRPr="007B0C59">
        <w:rPr>
          <w:rFonts w:cs="Arial"/>
          <w:color w:val="000000" w:themeColor="text1"/>
          <w:szCs w:val="22"/>
        </w:rPr>
        <w:t>communities</w:t>
      </w:r>
      <w:r w:rsidR="00184F14" w:rsidRPr="007B0C59">
        <w:rPr>
          <w:rFonts w:cs="Arial"/>
          <w:color w:val="000000" w:themeColor="text1"/>
          <w:szCs w:val="22"/>
        </w:rPr>
        <w:t xml:space="preserve"> and agencies to</w:t>
      </w:r>
      <w:r w:rsidR="00E71421" w:rsidRPr="007B0C59">
        <w:rPr>
          <w:rFonts w:cs="Arial"/>
          <w:color w:val="000000" w:themeColor="text1"/>
        </w:rPr>
        <w:t xml:space="preserve"> determine </w:t>
      </w:r>
      <w:r w:rsidR="00484E99" w:rsidRPr="007B0C59">
        <w:rPr>
          <w:rFonts w:cs="Arial"/>
          <w:color w:val="000000" w:themeColor="text1"/>
          <w:szCs w:val="22"/>
        </w:rPr>
        <w:t xml:space="preserve">the </w:t>
      </w:r>
      <w:r w:rsidR="0006233E" w:rsidRPr="007B0C59">
        <w:rPr>
          <w:color w:val="000000" w:themeColor="text1"/>
        </w:rPr>
        <w:t>Traditional Owners, Communities of Origin and/or Cultural Authority.</w:t>
      </w:r>
    </w:p>
    <w:p w14:paraId="21104322" w14:textId="0DF5DED5" w:rsidR="00C4584B" w:rsidRPr="007B0C59" w:rsidRDefault="004218D6" w:rsidP="00BB1C87">
      <w:pPr>
        <w:ind w:left="720" w:hanging="720"/>
        <w:rPr>
          <w:rFonts w:cs="Arial"/>
          <w:color w:val="000000" w:themeColor="text1"/>
        </w:rPr>
      </w:pPr>
      <w:r w:rsidRPr="007B0C59">
        <w:rPr>
          <w:rFonts w:cs="Arial"/>
          <w:color w:val="000000" w:themeColor="text1"/>
        </w:rPr>
        <w:t>3.</w:t>
      </w:r>
      <w:r w:rsidR="007D2A2D" w:rsidRPr="007B0C59">
        <w:rPr>
          <w:rFonts w:cs="Arial"/>
          <w:color w:val="000000" w:themeColor="text1"/>
        </w:rPr>
        <w:t>9</w:t>
      </w:r>
      <w:r w:rsidR="00484E99" w:rsidRPr="007B0C59">
        <w:rPr>
          <w:rFonts w:cs="Arial"/>
          <w:color w:val="000000" w:themeColor="text1"/>
        </w:rPr>
        <w:tab/>
      </w:r>
      <w:r w:rsidR="002368B4" w:rsidRPr="007B0C59">
        <w:rPr>
          <w:color w:val="000000" w:themeColor="text1"/>
        </w:rPr>
        <w:t>Museums Victoria</w:t>
      </w:r>
      <w:r w:rsidR="002368B4">
        <w:rPr>
          <w:color w:val="000000" w:themeColor="text1"/>
        </w:rPr>
        <w:t xml:space="preserve"> </w:t>
      </w:r>
      <w:r w:rsidR="00484E99" w:rsidRPr="007B0C59">
        <w:rPr>
          <w:rFonts w:cs="Arial"/>
          <w:color w:val="000000" w:themeColor="text1"/>
        </w:rPr>
        <w:t>r</w:t>
      </w:r>
      <w:r w:rsidR="00C4584B" w:rsidRPr="007B0C59">
        <w:rPr>
          <w:rFonts w:cs="Arial"/>
          <w:color w:val="000000" w:themeColor="text1"/>
        </w:rPr>
        <w:t>ecognises that more than one individual, family group or community may have shared rights in</w:t>
      </w:r>
      <w:r w:rsidR="004A33A6" w:rsidRPr="007B0C59">
        <w:rPr>
          <w:rFonts w:cs="Arial"/>
          <w:color w:val="000000" w:themeColor="text1"/>
        </w:rPr>
        <w:t xml:space="preserve"> the</w:t>
      </w:r>
      <w:r w:rsidR="00A70CAF" w:rsidRPr="007B0C59">
        <w:rPr>
          <w:rFonts w:cs="Arial"/>
          <w:color w:val="000000" w:themeColor="text1"/>
        </w:rPr>
        <w:t>i</w:t>
      </w:r>
      <w:r w:rsidR="005554A2" w:rsidRPr="007B0C59">
        <w:rPr>
          <w:rFonts w:cs="Arial"/>
          <w:color w:val="000000" w:themeColor="text1"/>
        </w:rPr>
        <w:t>r</w:t>
      </w:r>
      <w:r w:rsidR="004A33A6" w:rsidRPr="007B0C59">
        <w:rPr>
          <w:rFonts w:cs="Arial"/>
          <w:color w:val="000000" w:themeColor="text1"/>
        </w:rPr>
        <w:t xml:space="preserve"> </w:t>
      </w:r>
      <w:r w:rsidR="00A22427" w:rsidRPr="007B0C59">
        <w:rPr>
          <w:rFonts w:cs="Arial"/>
          <w:color w:val="000000" w:themeColor="text1"/>
        </w:rPr>
        <w:t>Cultural Property</w:t>
      </w:r>
      <w:r w:rsidR="00C4584B" w:rsidRPr="007B0C59">
        <w:rPr>
          <w:rFonts w:cs="Arial"/>
          <w:color w:val="000000" w:themeColor="text1"/>
        </w:rPr>
        <w:t>.</w:t>
      </w:r>
    </w:p>
    <w:p w14:paraId="62BD7469" w14:textId="2C724D2C" w:rsidR="0006233E" w:rsidRPr="007B0C59" w:rsidRDefault="00774150" w:rsidP="0006233E">
      <w:pPr>
        <w:ind w:left="720" w:hanging="720"/>
        <w:rPr>
          <w:color w:val="000000" w:themeColor="text1"/>
        </w:rPr>
      </w:pPr>
      <w:r w:rsidRPr="007B0C59">
        <w:rPr>
          <w:color w:val="000000" w:themeColor="text1"/>
        </w:rPr>
        <w:t>3.</w:t>
      </w:r>
      <w:r w:rsidR="007D2A2D" w:rsidRPr="007B0C59">
        <w:rPr>
          <w:color w:val="000000" w:themeColor="text1"/>
        </w:rPr>
        <w:t>10</w:t>
      </w:r>
      <w:r w:rsidRPr="007B0C59">
        <w:rPr>
          <w:color w:val="000000" w:themeColor="text1"/>
        </w:rPr>
        <w:tab/>
      </w:r>
      <w:r w:rsidR="002368B4" w:rsidRPr="007B0C59">
        <w:rPr>
          <w:color w:val="000000" w:themeColor="text1"/>
        </w:rPr>
        <w:t>Museums Victoria</w:t>
      </w:r>
      <w:r w:rsidR="002368B4">
        <w:rPr>
          <w:color w:val="000000" w:themeColor="text1"/>
        </w:rPr>
        <w:t xml:space="preserve"> </w:t>
      </w:r>
      <w:r w:rsidRPr="007B0C59">
        <w:rPr>
          <w:color w:val="000000" w:themeColor="text1"/>
        </w:rPr>
        <w:t>wi</w:t>
      </w:r>
      <w:r w:rsidR="00E512BC" w:rsidRPr="007B0C59">
        <w:rPr>
          <w:color w:val="000000" w:themeColor="text1"/>
        </w:rPr>
        <w:t xml:space="preserve">ll </w:t>
      </w:r>
      <w:r w:rsidR="001904EF" w:rsidRPr="007B0C59">
        <w:rPr>
          <w:color w:val="000000" w:themeColor="text1"/>
        </w:rPr>
        <w:t>assess</w:t>
      </w:r>
      <w:r w:rsidR="00BD0244" w:rsidRPr="007B0C59">
        <w:rPr>
          <w:color w:val="000000" w:themeColor="text1"/>
        </w:rPr>
        <w:t xml:space="preserve"> </w:t>
      </w:r>
      <w:r w:rsidR="0023397E" w:rsidRPr="007B0C59">
        <w:rPr>
          <w:color w:val="000000" w:themeColor="text1"/>
        </w:rPr>
        <w:t xml:space="preserve">each </w:t>
      </w:r>
      <w:r w:rsidR="00E512BC" w:rsidRPr="007B0C59">
        <w:rPr>
          <w:color w:val="000000" w:themeColor="text1"/>
        </w:rPr>
        <w:t xml:space="preserve">request </w:t>
      </w:r>
      <w:r w:rsidR="0023397E" w:rsidRPr="007B0C59">
        <w:rPr>
          <w:color w:val="000000" w:themeColor="text1"/>
        </w:rPr>
        <w:t xml:space="preserve">for Repatriation </w:t>
      </w:r>
      <w:r w:rsidR="009E15DE" w:rsidRPr="007B0C59">
        <w:rPr>
          <w:color w:val="000000" w:themeColor="text1"/>
        </w:rPr>
        <w:t>to</w:t>
      </w:r>
      <w:r w:rsidR="00E512BC" w:rsidRPr="007B0C59">
        <w:rPr>
          <w:color w:val="000000" w:themeColor="text1"/>
        </w:rPr>
        <w:t xml:space="preserve"> determine </w:t>
      </w:r>
      <w:r w:rsidR="006329D8" w:rsidRPr="007B0C59">
        <w:rPr>
          <w:color w:val="000000" w:themeColor="text1"/>
        </w:rPr>
        <w:t xml:space="preserve">connection to the </w:t>
      </w:r>
      <w:r w:rsidR="00A22427" w:rsidRPr="007B0C59">
        <w:rPr>
          <w:color w:val="000000" w:themeColor="text1"/>
        </w:rPr>
        <w:t>Cultural Property</w:t>
      </w:r>
      <w:r w:rsidR="00C733D5" w:rsidRPr="007B0C59">
        <w:rPr>
          <w:color w:val="000000" w:themeColor="text1"/>
        </w:rPr>
        <w:t xml:space="preserve"> </w:t>
      </w:r>
      <w:r w:rsidR="006329D8" w:rsidRPr="007B0C59">
        <w:rPr>
          <w:color w:val="000000" w:themeColor="text1"/>
        </w:rPr>
        <w:t xml:space="preserve">as family, </w:t>
      </w:r>
      <w:r w:rsidR="0006233E" w:rsidRPr="007B0C59">
        <w:rPr>
          <w:color w:val="000000" w:themeColor="text1"/>
        </w:rPr>
        <w:t>Traditional Owners, Communities of Origin and/or Cultural Authority.</w:t>
      </w:r>
    </w:p>
    <w:p w14:paraId="58C1983D" w14:textId="380768E0" w:rsidR="00675E88" w:rsidRPr="007B0C59" w:rsidRDefault="007963CC" w:rsidP="00774150">
      <w:pPr>
        <w:ind w:left="720" w:hanging="720"/>
        <w:rPr>
          <w:color w:val="000000" w:themeColor="text1"/>
        </w:rPr>
      </w:pPr>
      <w:r w:rsidRPr="007B0C59">
        <w:rPr>
          <w:color w:val="000000" w:themeColor="text1"/>
        </w:rPr>
        <w:t>3.11</w:t>
      </w:r>
      <w:r w:rsidRPr="007B0C59">
        <w:rPr>
          <w:color w:val="000000" w:themeColor="text1"/>
        </w:rPr>
        <w:tab/>
      </w:r>
      <w:r w:rsidR="002368B4" w:rsidRPr="007B0C59">
        <w:rPr>
          <w:color w:val="000000" w:themeColor="text1"/>
        </w:rPr>
        <w:t>Museums Victoria</w:t>
      </w:r>
      <w:r w:rsidR="002368B4">
        <w:rPr>
          <w:color w:val="000000" w:themeColor="text1"/>
        </w:rPr>
        <w:t xml:space="preserve"> </w:t>
      </w:r>
      <w:r w:rsidRPr="007B0C59">
        <w:rPr>
          <w:color w:val="000000" w:themeColor="text1"/>
        </w:rPr>
        <w:t>w</w:t>
      </w:r>
      <w:r w:rsidR="00675E88" w:rsidRPr="007B0C59">
        <w:rPr>
          <w:color w:val="000000" w:themeColor="text1"/>
        </w:rPr>
        <w:t xml:space="preserve">ill undertake </w:t>
      </w:r>
      <w:r w:rsidRPr="007B0C59">
        <w:rPr>
          <w:color w:val="000000" w:themeColor="text1"/>
        </w:rPr>
        <w:t>D</w:t>
      </w:r>
      <w:r w:rsidR="00675E88" w:rsidRPr="007B0C59">
        <w:rPr>
          <w:color w:val="000000" w:themeColor="text1"/>
        </w:rPr>
        <w:t xml:space="preserve">ue diligence research to assess the Repatriation request </w:t>
      </w:r>
      <w:r w:rsidR="00CA21A5" w:rsidRPr="007B0C59">
        <w:rPr>
          <w:color w:val="000000" w:themeColor="text1"/>
        </w:rPr>
        <w:t xml:space="preserve">based on </w:t>
      </w:r>
      <w:r w:rsidR="00B86559" w:rsidRPr="007B0C59">
        <w:rPr>
          <w:color w:val="000000" w:themeColor="text1"/>
        </w:rPr>
        <w:t xml:space="preserve">all </w:t>
      </w:r>
      <w:r w:rsidR="00337208" w:rsidRPr="007B0C59">
        <w:rPr>
          <w:color w:val="000000" w:themeColor="text1"/>
        </w:rPr>
        <w:t xml:space="preserve">relevant </w:t>
      </w:r>
      <w:r w:rsidR="00675E88" w:rsidRPr="007B0C59">
        <w:rPr>
          <w:color w:val="000000" w:themeColor="text1"/>
        </w:rPr>
        <w:t xml:space="preserve">information and knowledge </w:t>
      </w:r>
      <w:r w:rsidR="00337208" w:rsidRPr="007B0C59">
        <w:rPr>
          <w:color w:val="000000" w:themeColor="text1"/>
        </w:rPr>
        <w:t xml:space="preserve">available </w:t>
      </w:r>
      <w:r w:rsidR="00675E88" w:rsidRPr="007B0C59">
        <w:rPr>
          <w:color w:val="000000" w:themeColor="text1"/>
        </w:rPr>
        <w:t>at the time of the assessment</w:t>
      </w:r>
      <w:r w:rsidR="00337208" w:rsidRPr="007B0C59">
        <w:rPr>
          <w:color w:val="000000" w:themeColor="text1"/>
        </w:rPr>
        <w:t>.</w:t>
      </w:r>
    </w:p>
    <w:p w14:paraId="4ED42425" w14:textId="0F4F35B1" w:rsidR="00A70CAF" w:rsidRPr="007B0C59" w:rsidRDefault="00FF047A" w:rsidP="0006233E">
      <w:pPr>
        <w:ind w:left="720" w:hanging="720"/>
        <w:rPr>
          <w:color w:val="000000" w:themeColor="text1"/>
        </w:rPr>
      </w:pPr>
      <w:r w:rsidRPr="007B0C59">
        <w:rPr>
          <w:color w:val="000000" w:themeColor="text1"/>
        </w:rPr>
        <w:t>3.1</w:t>
      </w:r>
      <w:r w:rsidR="00473652" w:rsidRPr="007B0C59">
        <w:rPr>
          <w:color w:val="000000" w:themeColor="text1"/>
        </w:rPr>
        <w:t>2</w:t>
      </w:r>
      <w:r w:rsidRPr="007B0C59">
        <w:rPr>
          <w:color w:val="000000" w:themeColor="text1"/>
        </w:rPr>
        <w:tab/>
      </w:r>
      <w:r w:rsidR="002368B4" w:rsidRPr="007B0C59">
        <w:rPr>
          <w:color w:val="000000" w:themeColor="text1"/>
        </w:rPr>
        <w:t>Museums Victoria</w:t>
      </w:r>
      <w:r w:rsidR="002368B4">
        <w:rPr>
          <w:color w:val="000000" w:themeColor="text1"/>
        </w:rPr>
        <w:t xml:space="preserve"> </w:t>
      </w:r>
      <w:r w:rsidRPr="007B0C59">
        <w:rPr>
          <w:color w:val="000000" w:themeColor="text1"/>
        </w:rPr>
        <w:t>w</w:t>
      </w:r>
      <w:r w:rsidR="00C51119" w:rsidRPr="007B0C59">
        <w:rPr>
          <w:color w:val="000000" w:themeColor="text1"/>
        </w:rPr>
        <w:t xml:space="preserve">ill assess the circumstances in which the </w:t>
      </w:r>
      <w:r w:rsidR="00A22427" w:rsidRPr="007B0C59">
        <w:rPr>
          <w:color w:val="000000" w:themeColor="text1"/>
        </w:rPr>
        <w:t>Cultural Property</w:t>
      </w:r>
      <w:r w:rsidR="00C733D5" w:rsidRPr="007B0C59">
        <w:rPr>
          <w:color w:val="000000" w:themeColor="text1"/>
        </w:rPr>
        <w:t xml:space="preserve"> </w:t>
      </w:r>
      <w:r w:rsidR="00C51119" w:rsidRPr="007B0C59">
        <w:rPr>
          <w:color w:val="000000" w:themeColor="text1"/>
        </w:rPr>
        <w:t xml:space="preserve">was taken from </w:t>
      </w:r>
      <w:r w:rsidR="0006233E" w:rsidRPr="007B0C59">
        <w:rPr>
          <w:color w:val="000000" w:themeColor="text1"/>
        </w:rPr>
        <w:t xml:space="preserve">Traditional Owners, Communities of Origin and/or Cultural Authority </w:t>
      </w:r>
      <w:r w:rsidR="00D644CE" w:rsidRPr="007B0C59">
        <w:rPr>
          <w:color w:val="000000" w:themeColor="text1"/>
        </w:rPr>
        <w:t xml:space="preserve">and are now in </w:t>
      </w:r>
      <w:r w:rsidR="009131FB" w:rsidRPr="007B0C59">
        <w:rPr>
          <w:color w:val="000000" w:themeColor="text1"/>
        </w:rPr>
        <w:t>the State collections</w:t>
      </w:r>
      <w:r w:rsidR="00D644CE" w:rsidRPr="007B0C59">
        <w:rPr>
          <w:color w:val="000000" w:themeColor="text1"/>
        </w:rPr>
        <w:t>,</w:t>
      </w:r>
      <w:r w:rsidR="00762EA2" w:rsidRPr="007B0C59">
        <w:rPr>
          <w:color w:val="000000" w:themeColor="text1"/>
        </w:rPr>
        <w:t xml:space="preserve"> </w:t>
      </w:r>
      <w:r w:rsidR="00D644CE" w:rsidRPr="007B0C59">
        <w:rPr>
          <w:color w:val="000000" w:themeColor="text1"/>
        </w:rPr>
        <w:t>referencing article 11 of the United Nations Declaration on the Rights of Indigenous Peoples, as to whether the material was taken without free, prior and informed consent or in violation of their laws, traditions and customs.</w:t>
      </w:r>
    </w:p>
    <w:p w14:paraId="6F3BC826" w14:textId="6CCB7262" w:rsidR="003B5722" w:rsidRPr="007B0C59" w:rsidRDefault="00F06E1A" w:rsidP="00774150">
      <w:pPr>
        <w:ind w:left="720" w:hanging="720"/>
        <w:rPr>
          <w:color w:val="000000" w:themeColor="text1"/>
        </w:rPr>
      </w:pPr>
      <w:r>
        <w:rPr>
          <w:color w:val="000000" w:themeColor="text1"/>
        </w:rPr>
        <w:t>3.13</w:t>
      </w:r>
      <w:r w:rsidR="004B4037" w:rsidRPr="007B0C59">
        <w:rPr>
          <w:color w:val="000000" w:themeColor="text1"/>
        </w:rPr>
        <w:tab/>
      </w:r>
      <w:r w:rsidR="002368B4" w:rsidRPr="007B0C59">
        <w:rPr>
          <w:color w:val="000000" w:themeColor="text1"/>
        </w:rPr>
        <w:t>Museums Victoria</w:t>
      </w:r>
      <w:r w:rsidR="002368B4">
        <w:rPr>
          <w:color w:val="000000" w:themeColor="text1"/>
        </w:rPr>
        <w:t xml:space="preserve"> </w:t>
      </w:r>
      <w:r w:rsidR="001D33E7" w:rsidRPr="007B0C59">
        <w:rPr>
          <w:color w:val="000000" w:themeColor="text1"/>
        </w:rPr>
        <w:t xml:space="preserve">will </w:t>
      </w:r>
      <w:r w:rsidR="00654A09" w:rsidRPr="007B0C59">
        <w:rPr>
          <w:color w:val="000000" w:themeColor="text1"/>
        </w:rPr>
        <w:t xml:space="preserve">enable </w:t>
      </w:r>
      <w:r w:rsidR="000D453D" w:rsidRPr="007B0C59">
        <w:rPr>
          <w:color w:val="000000" w:themeColor="text1"/>
        </w:rPr>
        <w:t>Repatriation</w:t>
      </w:r>
      <w:r w:rsidR="00DF4E11" w:rsidRPr="007B0C59">
        <w:rPr>
          <w:color w:val="000000" w:themeColor="text1"/>
        </w:rPr>
        <w:t xml:space="preserve"> </w:t>
      </w:r>
      <w:r w:rsidR="00E4404C" w:rsidRPr="007B0C59">
        <w:rPr>
          <w:color w:val="000000" w:themeColor="text1"/>
        </w:rPr>
        <w:t xml:space="preserve">of </w:t>
      </w:r>
      <w:r w:rsidR="00A22427" w:rsidRPr="007B0C59">
        <w:rPr>
          <w:color w:val="000000" w:themeColor="text1"/>
        </w:rPr>
        <w:t>Cultural Property</w:t>
      </w:r>
      <w:r w:rsidR="00C733D5" w:rsidRPr="007B0C59">
        <w:rPr>
          <w:color w:val="000000" w:themeColor="text1"/>
        </w:rPr>
        <w:t xml:space="preserve"> </w:t>
      </w:r>
      <w:r w:rsidR="00DF4E11" w:rsidRPr="007B0C59">
        <w:rPr>
          <w:color w:val="000000" w:themeColor="text1"/>
        </w:rPr>
        <w:t>for which provenance is not known</w:t>
      </w:r>
      <w:r w:rsidR="00184F14" w:rsidRPr="007B0C59">
        <w:rPr>
          <w:color w:val="000000" w:themeColor="text1"/>
        </w:rPr>
        <w:t xml:space="preserve">, </w:t>
      </w:r>
      <w:r w:rsidR="00654A09" w:rsidRPr="007B0C59">
        <w:rPr>
          <w:color w:val="000000" w:themeColor="text1"/>
        </w:rPr>
        <w:t xml:space="preserve">by </w:t>
      </w:r>
      <w:r w:rsidR="00184F14" w:rsidRPr="007B0C59">
        <w:rPr>
          <w:color w:val="000000" w:themeColor="text1"/>
        </w:rPr>
        <w:t>working collaboratively with relevant communities, organisations and government agencies</w:t>
      </w:r>
      <w:r w:rsidR="00DF4E11" w:rsidRPr="007B0C59">
        <w:rPr>
          <w:color w:val="000000" w:themeColor="text1"/>
        </w:rPr>
        <w:t>.</w:t>
      </w:r>
    </w:p>
    <w:p w14:paraId="48845138" w14:textId="5B403DD8" w:rsidR="004B4037" w:rsidRPr="007B0C59" w:rsidRDefault="004B4037" w:rsidP="00876BE0">
      <w:pPr>
        <w:pStyle w:val="Heading2"/>
        <w:rPr>
          <w:color w:val="000000" w:themeColor="text1"/>
        </w:rPr>
      </w:pPr>
      <w:r w:rsidRPr="007B0C59">
        <w:rPr>
          <w:color w:val="000000" w:themeColor="text1"/>
        </w:rPr>
        <w:lastRenderedPageBreak/>
        <w:t>Principles of Endorsement and Approval</w:t>
      </w:r>
    </w:p>
    <w:p w14:paraId="50F4C42F" w14:textId="5DBFD6F6" w:rsidR="00484E99" w:rsidRPr="007B0C59" w:rsidRDefault="0057414D" w:rsidP="002368B4">
      <w:pPr>
        <w:ind w:left="720" w:hanging="720"/>
        <w:rPr>
          <w:rFonts w:cs="Arial"/>
          <w:color w:val="000000" w:themeColor="text1"/>
        </w:rPr>
      </w:pPr>
      <w:r w:rsidRPr="007B0C59">
        <w:rPr>
          <w:color w:val="000000" w:themeColor="text1"/>
        </w:rPr>
        <w:t>3.1</w:t>
      </w:r>
      <w:r w:rsidR="00F06E1A">
        <w:rPr>
          <w:color w:val="000000" w:themeColor="text1"/>
        </w:rPr>
        <w:t>4</w:t>
      </w:r>
      <w:r w:rsidR="00484E99" w:rsidRPr="007B0C59">
        <w:rPr>
          <w:color w:val="000000" w:themeColor="text1"/>
        </w:rPr>
        <w:tab/>
      </w:r>
      <w:r w:rsidR="002368B4" w:rsidRPr="007B0C59">
        <w:rPr>
          <w:color w:val="000000" w:themeColor="text1"/>
        </w:rPr>
        <w:t>The Museums Board of Victoria</w:t>
      </w:r>
      <w:r w:rsidR="002368B4">
        <w:rPr>
          <w:color w:val="000000" w:themeColor="text1"/>
        </w:rPr>
        <w:t xml:space="preserve"> </w:t>
      </w:r>
      <w:r w:rsidR="00484E99" w:rsidRPr="007B0C59">
        <w:rPr>
          <w:rFonts w:cs="Arial"/>
          <w:color w:val="000000" w:themeColor="text1"/>
        </w:rPr>
        <w:t xml:space="preserve">will </w:t>
      </w:r>
      <w:r w:rsidR="001C5480" w:rsidRPr="007B0C59">
        <w:rPr>
          <w:rFonts w:cs="Arial"/>
          <w:color w:val="000000" w:themeColor="text1"/>
        </w:rPr>
        <w:t xml:space="preserve">consult and </w:t>
      </w:r>
      <w:r w:rsidR="00484E99" w:rsidRPr="007B0C59">
        <w:rPr>
          <w:rFonts w:cs="Arial"/>
          <w:color w:val="000000" w:themeColor="text1"/>
        </w:rPr>
        <w:t xml:space="preserve">seek the endorsement of the Aboriginal Cultural Heritage Advisory Committee and from other stakeholders </w:t>
      </w:r>
      <w:r w:rsidR="00184F14" w:rsidRPr="007B0C59">
        <w:rPr>
          <w:rFonts w:cs="Arial"/>
          <w:color w:val="000000" w:themeColor="text1"/>
        </w:rPr>
        <w:t xml:space="preserve">where </w:t>
      </w:r>
      <w:r w:rsidR="00484E99" w:rsidRPr="007B0C59">
        <w:rPr>
          <w:rFonts w:cs="Arial"/>
          <w:color w:val="000000" w:themeColor="text1"/>
        </w:rPr>
        <w:t>appropriate</w:t>
      </w:r>
      <w:r w:rsidR="00876BE0" w:rsidRPr="007B0C59">
        <w:rPr>
          <w:rFonts w:cs="Arial"/>
          <w:color w:val="000000" w:themeColor="text1"/>
        </w:rPr>
        <w:t>.</w:t>
      </w:r>
    </w:p>
    <w:p w14:paraId="77635609" w14:textId="1699C064" w:rsidR="00675E88" w:rsidRPr="007B0C59" w:rsidRDefault="0057414D" w:rsidP="002368B4">
      <w:pPr>
        <w:ind w:left="720" w:hanging="720"/>
        <w:rPr>
          <w:color w:val="000000" w:themeColor="text1"/>
        </w:rPr>
      </w:pPr>
      <w:r w:rsidRPr="007B0C59">
        <w:rPr>
          <w:rFonts w:cs="Arial"/>
          <w:color w:val="000000" w:themeColor="text1"/>
        </w:rPr>
        <w:t>3.1</w:t>
      </w:r>
      <w:r w:rsidR="00F06E1A">
        <w:rPr>
          <w:rFonts w:cs="Arial"/>
          <w:color w:val="000000" w:themeColor="text1"/>
        </w:rPr>
        <w:t>5</w:t>
      </w:r>
      <w:r w:rsidR="00484E99" w:rsidRPr="007B0C59">
        <w:rPr>
          <w:rFonts w:cs="Arial"/>
          <w:color w:val="000000" w:themeColor="text1"/>
        </w:rPr>
        <w:tab/>
      </w:r>
      <w:r w:rsidR="002368B4" w:rsidRPr="007B0C59">
        <w:rPr>
          <w:color w:val="000000" w:themeColor="text1"/>
        </w:rPr>
        <w:t>The Museums Board of Victoria</w:t>
      </w:r>
      <w:r w:rsidR="002368B4">
        <w:rPr>
          <w:color w:val="000000" w:themeColor="text1"/>
        </w:rPr>
        <w:t xml:space="preserve"> </w:t>
      </w:r>
      <w:r w:rsidR="00A9181C" w:rsidRPr="007B0C59">
        <w:rPr>
          <w:rFonts w:cs="Arial"/>
          <w:color w:val="000000" w:themeColor="text1"/>
        </w:rPr>
        <w:t xml:space="preserve">will </w:t>
      </w:r>
      <w:r w:rsidR="00C656B4" w:rsidRPr="007B0C59">
        <w:rPr>
          <w:rFonts w:cs="Arial"/>
          <w:color w:val="000000" w:themeColor="text1"/>
        </w:rPr>
        <w:t xml:space="preserve">provide </w:t>
      </w:r>
      <w:r w:rsidR="003B5722" w:rsidRPr="007B0C59">
        <w:rPr>
          <w:color w:val="000000" w:themeColor="text1"/>
        </w:rPr>
        <w:t xml:space="preserve">the authority </w:t>
      </w:r>
      <w:r w:rsidR="00C656B4" w:rsidRPr="007B0C59">
        <w:rPr>
          <w:color w:val="000000" w:themeColor="text1"/>
        </w:rPr>
        <w:t xml:space="preserve">and approval </w:t>
      </w:r>
      <w:r w:rsidR="003B5722" w:rsidRPr="007B0C59">
        <w:rPr>
          <w:color w:val="000000" w:themeColor="text1"/>
        </w:rPr>
        <w:t xml:space="preserve">to </w:t>
      </w:r>
      <w:r w:rsidR="00C656B4" w:rsidRPr="007B0C59">
        <w:rPr>
          <w:color w:val="000000" w:themeColor="text1"/>
        </w:rPr>
        <w:t>R</w:t>
      </w:r>
      <w:r w:rsidR="003B5722" w:rsidRPr="007B0C59">
        <w:rPr>
          <w:color w:val="000000" w:themeColor="text1"/>
        </w:rPr>
        <w:t xml:space="preserve">epatriate </w:t>
      </w:r>
      <w:r w:rsidR="00DD3D5A" w:rsidRPr="007B0C59">
        <w:rPr>
          <w:color w:val="000000" w:themeColor="text1"/>
        </w:rPr>
        <w:t xml:space="preserve">First Peoples </w:t>
      </w:r>
      <w:r w:rsidR="00A22427" w:rsidRPr="007B0C59">
        <w:rPr>
          <w:color w:val="000000" w:themeColor="text1"/>
        </w:rPr>
        <w:t>Cultural Property</w:t>
      </w:r>
      <w:r w:rsidR="00C733D5" w:rsidRPr="007B0C59">
        <w:rPr>
          <w:color w:val="000000" w:themeColor="text1"/>
        </w:rPr>
        <w:t xml:space="preserve"> </w:t>
      </w:r>
      <w:r w:rsidR="003B5722" w:rsidRPr="007B0C59">
        <w:rPr>
          <w:color w:val="000000" w:themeColor="text1"/>
        </w:rPr>
        <w:t>through a formal process</w:t>
      </w:r>
      <w:r w:rsidR="00484E99" w:rsidRPr="007B0C59">
        <w:rPr>
          <w:color w:val="000000" w:themeColor="text1"/>
        </w:rPr>
        <w:t xml:space="preserve"> </w:t>
      </w:r>
      <w:r w:rsidR="003B5722" w:rsidRPr="007B0C59">
        <w:rPr>
          <w:color w:val="000000" w:themeColor="text1"/>
        </w:rPr>
        <w:t xml:space="preserve">of </w:t>
      </w:r>
      <w:r w:rsidR="00464F81" w:rsidRPr="007B0C59">
        <w:rPr>
          <w:color w:val="000000" w:themeColor="text1"/>
        </w:rPr>
        <w:t>D</w:t>
      </w:r>
      <w:r w:rsidR="003B5722" w:rsidRPr="007B0C59">
        <w:rPr>
          <w:color w:val="000000" w:themeColor="text1"/>
        </w:rPr>
        <w:t xml:space="preserve">eaccessioning from the </w:t>
      </w:r>
      <w:r w:rsidR="0061238C" w:rsidRPr="007B0C59">
        <w:rPr>
          <w:color w:val="000000" w:themeColor="text1"/>
        </w:rPr>
        <w:t xml:space="preserve">State </w:t>
      </w:r>
      <w:r w:rsidR="00862AF7" w:rsidRPr="007B0C59">
        <w:rPr>
          <w:color w:val="000000" w:themeColor="text1"/>
        </w:rPr>
        <w:t>c</w:t>
      </w:r>
      <w:r w:rsidR="003B5722" w:rsidRPr="007B0C59">
        <w:rPr>
          <w:color w:val="000000" w:themeColor="text1"/>
        </w:rPr>
        <w:t>ollections.</w:t>
      </w:r>
    </w:p>
    <w:p w14:paraId="535107F4" w14:textId="73D2149C" w:rsidR="003B5722" w:rsidRPr="007B0C59" w:rsidRDefault="00675E88" w:rsidP="00876BE0">
      <w:pPr>
        <w:ind w:left="720" w:hanging="720"/>
        <w:rPr>
          <w:rFonts w:cs="Arial"/>
          <w:color w:val="000000" w:themeColor="text1"/>
        </w:rPr>
      </w:pPr>
      <w:r w:rsidRPr="007B0C59">
        <w:rPr>
          <w:color w:val="000000" w:themeColor="text1"/>
        </w:rPr>
        <w:t>3.1</w:t>
      </w:r>
      <w:r w:rsidR="00F06E1A">
        <w:rPr>
          <w:color w:val="000000" w:themeColor="text1"/>
        </w:rPr>
        <w:t>6</w:t>
      </w:r>
      <w:r w:rsidRPr="007B0C59">
        <w:rPr>
          <w:color w:val="000000" w:themeColor="text1"/>
        </w:rPr>
        <w:tab/>
      </w:r>
      <w:r w:rsidR="002368B4" w:rsidRPr="007B0C59">
        <w:rPr>
          <w:color w:val="000000" w:themeColor="text1"/>
        </w:rPr>
        <w:t>The Museums Board of Victoria</w:t>
      </w:r>
      <w:r w:rsidR="002368B4">
        <w:rPr>
          <w:color w:val="000000" w:themeColor="text1"/>
        </w:rPr>
        <w:t xml:space="preserve"> </w:t>
      </w:r>
      <w:r w:rsidR="002368B4" w:rsidRPr="007B0C59">
        <w:rPr>
          <w:rFonts w:cs="Arial"/>
          <w:color w:val="000000" w:themeColor="text1"/>
        </w:rPr>
        <w:t>will</w:t>
      </w:r>
      <w:r w:rsidR="0042561C">
        <w:rPr>
          <w:rFonts w:cs="Arial"/>
          <w:color w:val="000000" w:themeColor="text1"/>
        </w:rPr>
        <w:t>,</w:t>
      </w:r>
      <w:r w:rsidR="002368B4" w:rsidRPr="007B0C59">
        <w:rPr>
          <w:rFonts w:cs="Arial"/>
          <w:color w:val="000000" w:themeColor="text1"/>
        </w:rPr>
        <w:t xml:space="preserve"> </w:t>
      </w:r>
      <w:r w:rsidR="00337208" w:rsidRPr="007B0C59">
        <w:rPr>
          <w:color w:val="000000" w:themeColor="text1"/>
        </w:rPr>
        <w:t>ex</w:t>
      </w:r>
      <w:r w:rsidR="002F4FA3" w:rsidRPr="007B0C59">
        <w:rPr>
          <w:color w:val="000000" w:themeColor="text1"/>
        </w:rPr>
        <w:t>c</w:t>
      </w:r>
      <w:r w:rsidR="00337208" w:rsidRPr="007B0C59">
        <w:rPr>
          <w:color w:val="000000" w:themeColor="text1"/>
        </w:rPr>
        <w:t>e</w:t>
      </w:r>
      <w:r w:rsidR="002F4FA3" w:rsidRPr="007B0C59">
        <w:rPr>
          <w:color w:val="000000" w:themeColor="text1"/>
        </w:rPr>
        <w:t>p</w:t>
      </w:r>
      <w:r w:rsidR="00337208" w:rsidRPr="007B0C59">
        <w:rPr>
          <w:color w:val="000000" w:themeColor="text1"/>
        </w:rPr>
        <w:t>t where the case for exceptional circumstances has been made,</w:t>
      </w:r>
      <w:r w:rsidRPr="007B0C59">
        <w:rPr>
          <w:color w:val="000000" w:themeColor="text1"/>
        </w:rPr>
        <w:t xml:space="preserve"> not </w:t>
      </w:r>
      <w:r w:rsidR="00337208" w:rsidRPr="007B0C59">
        <w:rPr>
          <w:color w:val="000000" w:themeColor="text1"/>
        </w:rPr>
        <w:t>provide a twelve-month deferral of its decision to approve Repatriation</w:t>
      </w:r>
      <w:r w:rsidRPr="007B0C59">
        <w:rPr>
          <w:color w:val="000000" w:themeColor="text1"/>
        </w:rPr>
        <w:t xml:space="preserve"> </w:t>
      </w:r>
      <w:r w:rsidR="00337208" w:rsidRPr="007B0C59">
        <w:rPr>
          <w:color w:val="000000" w:themeColor="text1"/>
        </w:rPr>
        <w:t>recommendations.</w:t>
      </w:r>
    </w:p>
    <w:p w14:paraId="66AAF062" w14:textId="1ECCF25E" w:rsidR="003B5722" w:rsidRPr="007B0C59" w:rsidRDefault="00432C12" w:rsidP="00876BE0">
      <w:pPr>
        <w:ind w:left="720" w:hanging="720"/>
        <w:rPr>
          <w:rFonts w:cs="Arial"/>
          <w:color w:val="000000" w:themeColor="text1"/>
        </w:rPr>
      </w:pPr>
      <w:r w:rsidRPr="007B0C59">
        <w:rPr>
          <w:color w:val="000000" w:themeColor="text1"/>
        </w:rPr>
        <w:t>3.1</w:t>
      </w:r>
      <w:r w:rsidR="00F06E1A">
        <w:rPr>
          <w:color w:val="000000" w:themeColor="text1"/>
        </w:rPr>
        <w:t>7</w:t>
      </w:r>
      <w:r w:rsidRPr="007B0C59">
        <w:rPr>
          <w:color w:val="000000" w:themeColor="text1"/>
        </w:rPr>
        <w:tab/>
      </w:r>
      <w:r w:rsidR="002368B4">
        <w:rPr>
          <w:color w:val="000000" w:themeColor="text1"/>
        </w:rPr>
        <w:t xml:space="preserve">Museums Victoria </w:t>
      </w:r>
      <w:r w:rsidR="00D03E1D" w:rsidRPr="007B0C59">
        <w:rPr>
          <w:rFonts w:cs="Arial"/>
          <w:color w:val="000000" w:themeColor="text1"/>
        </w:rPr>
        <w:t>will</w:t>
      </w:r>
      <w:r w:rsidR="003B5722" w:rsidRPr="007B0C59">
        <w:rPr>
          <w:rFonts w:cs="Arial"/>
          <w:color w:val="000000" w:themeColor="text1"/>
        </w:rPr>
        <w:t xml:space="preserve"> maintain care and custody of </w:t>
      </w:r>
      <w:r w:rsidR="00C656B4" w:rsidRPr="007B0C59">
        <w:rPr>
          <w:rFonts w:cs="Arial"/>
          <w:color w:val="000000" w:themeColor="text1"/>
        </w:rPr>
        <w:t>D</w:t>
      </w:r>
      <w:r w:rsidR="003B5722" w:rsidRPr="007B0C59">
        <w:rPr>
          <w:rFonts w:cs="Arial"/>
          <w:color w:val="000000" w:themeColor="text1"/>
        </w:rPr>
        <w:t xml:space="preserve">eaccessioned </w:t>
      </w:r>
      <w:r w:rsidR="00A22427" w:rsidRPr="007B0C59">
        <w:rPr>
          <w:rFonts w:cs="Arial"/>
          <w:color w:val="000000" w:themeColor="text1"/>
        </w:rPr>
        <w:t>Cultural Property</w:t>
      </w:r>
      <w:r w:rsidR="00C733D5" w:rsidRPr="007B0C59">
        <w:rPr>
          <w:rFonts w:cs="Arial"/>
          <w:color w:val="000000" w:themeColor="text1"/>
        </w:rPr>
        <w:t xml:space="preserve"> </w:t>
      </w:r>
      <w:r w:rsidR="009763C0" w:rsidRPr="007B0C59">
        <w:rPr>
          <w:rFonts w:cs="Arial"/>
          <w:color w:val="000000" w:themeColor="text1"/>
        </w:rPr>
        <w:t xml:space="preserve">at the request of </w:t>
      </w:r>
      <w:r w:rsidR="003B5722" w:rsidRPr="007B0C59">
        <w:rPr>
          <w:rFonts w:cs="Arial"/>
          <w:color w:val="000000" w:themeColor="text1"/>
        </w:rPr>
        <w:t xml:space="preserve">the </w:t>
      </w:r>
      <w:r w:rsidR="0005109E" w:rsidRPr="007B0C59">
        <w:rPr>
          <w:color w:val="000000" w:themeColor="text1"/>
        </w:rPr>
        <w:t xml:space="preserve">Traditional Owners, Communities of Origin and/or Cultural Authority </w:t>
      </w:r>
      <w:r w:rsidR="00DF7EE1" w:rsidRPr="007B0C59">
        <w:rPr>
          <w:rFonts w:cs="Arial"/>
          <w:color w:val="000000" w:themeColor="text1"/>
        </w:rPr>
        <w:t xml:space="preserve">until </w:t>
      </w:r>
      <w:r w:rsidR="0042561C">
        <w:rPr>
          <w:rFonts w:cs="Arial"/>
          <w:color w:val="000000" w:themeColor="text1"/>
        </w:rPr>
        <w:t xml:space="preserve">they are </w:t>
      </w:r>
      <w:r w:rsidR="003B5722" w:rsidRPr="007B0C59">
        <w:rPr>
          <w:rFonts w:cs="Arial"/>
          <w:color w:val="000000" w:themeColor="text1"/>
        </w:rPr>
        <w:t>ready to receive the</w:t>
      </w:r>
      <w:r w:rsidR="00DD3D5A" w:rsidRPr="007B0C59">
        <w:rPr>
          <w:rFonts w:cs="Arial"/>
          <w:color w:val="000000" w:themeColor="text1"/>
        </w:rPr>
        <w:t xml:space="preserve"> </w:t>
      </w:r>
      <w:r w:rsidR="00344E89" w:rsidRPr="007B0C59">
        <w:rPr>
          <w:rFonts w:cs="Arial"/>
          <w:color w:val="000000" w:themeColor="text1"/>
        </w:rPr>
        <w:t>m</w:t>
      </w:r>
      <w:r w:rsidR="00DD3D5A" w:rsidRPr="007B0C59">
        <w:rPr>
          <w:rFonts w:cs="Arial"/>
          <w:color w:val="000000" w:themeColor="text1"/>
        </w:rPr>
        <w:t>aterial</w:t>
      </w:r>
      <w:r w:rsidR="003B5722" w:rsidRPr="007B0C59">
        <w:rPr>
          <w:rFonts w:cs="Arial"/>
          <w:color w:val="000000" w:themeColor="text1"/>
        </w:rPr>
        <w:t>.</w:t>
      </w:r>
    </w:p>
    <w:p w14:paraId="2E2906EE" w14:textId="08AE0DA5" w:rsidR="006F3221" w:rsidRPr="007B0C59" w:rsidRDefault="006B734B" w:rsidP="00E10E34">
      <w:pPr>
        <w:ind w:left="720" w:hanging="720"/>
        <w:rPr>
          <w:rFonts w:cs="Arial"/>
          <w:color w:val="000000" w:themeColor="text1"/>
        </w:rPr>
      </w:pPr>
      <w:r w:rsidRPr="007B0C59">
        <w:rPr>
          <w:rFonts w:cs="Arial"/>
          <w:color w:val="000000" w:themeColor="text1"/>
          <w:szCs w:val="22"/>
        </w:rPr>
        <w:t>3.1</w:t>
      </w:r>
      <w:r w:rsidR="00F06E1A">
        <w:rPr>
          <w:rFonts w:cs="Arial"/>
          <w:color w:val="000000" w:themeColor="text1"/>
          <w:szCs w:val="22"/>
        </w:rPr>
        <w:t>8</w:t>
      </w:r>
      <w:r w:rsidRPr="007B0C59">
        <w:rPr>
          <w:rFonts w:cs="Arial"/>
          <w:color w:val="000000" w:themeColor="text1"/>
          <w:szCs w:val="22"/>
        </w:rPr>
        <w:tab/>
      </w:r>
      <w:r w:rsidR="002368B4">
        <w:rPr>
          <w:color w:val="000000" w:themeColor="text1"/>
        </w:rPr>
        <w:t xml:space="preserve">Museums Victoria </w:t>
      </w:r>
      <w:r w:rsidR="0061238C" w:rsidRPr="007B0C59">
        <w:rPr>
          <w:rFonts w:cs="Arial"/>
          <w:color w:val="000000" w:themeColor="text1"/>
          <w:szCs w:val="22"/>
        </w:rPr>
        <w:t xml:space="preserve">will provide all associated data and images in electronic </w:t>
      </w:r>
      <w:r w:rsidR="00C349D0" w:rsidRPr="007B0C59">
        <w:rPr>
          <w:rFonts w:cs="Arial"/>
          <w:color w:val="000000" w:themeColor="text1"/>
          <w:szCs w:val="22"/>
        </w:rPr>
        <w:t>and/</w:t>
      </w:r>
      <w:r w:rsidR="0061238C" w:rsidRPr="007B0C59">
        <w:rPr>
          <w:rFonts w:cs="Arial"/>
          <w:color w:val="000000" w:themeColor="text1"/>
          <w:szCs w:val="22"/>
        </w:rPr>
        <w:t xml:space="preserve">or </w:t>
      </w:r>
      <w:r w:rsidR="00C349D0" w:rsidRPr="007B0C59">
        <w:rPr>
          <w:rFonts w:cs="Arial"/>
          <w:color w:val="000000" w:themeColor="text1"/>
          <w:szCs w:val="22"/>
        </w:rPr>
        <w:t>hard copy to</w:t>
      </w:r>
      <w:r w:rsidR="0061238C" w:rsidRPr="007B0C59">
        <w:rPr>
          <w:rFonts w:cs="Arial"/>
          <w:color w:val="000000" w:themeColor="text1"/>
          <w:szCs w:val="22"/>
        </w:rPr>
        <w:t xml:space="preserve"> the </w:t>
      </w:r>
      <w:r w:rsidR="0005109E" w:rsidRPr="007B0C59">
        <w:rPr>
          <w:color w:val="000000" w:themeColor="text1"/>
        </w:rPr>
        <w:t>Traditional Owners, Communities of Origin and/or Cultural Authority.</w:t>
      </w:r>
    </w:p>
    <w:p w14:paraId="55D71112" w14:textId="23680369" w:rsidR="00C349D0" w:rsidRPr="007B0C59" w:rsidRDefault="0061238C" w:rsidP="00346BE8">
      <w:pPr>
        <w:ind w:left="720" w:hanging="720"/>
        <w:rPr>
          <w:rFonts w:cs="Arial"/>
          <w:color w:val="000000" w:themeColor="text1"/>
        </w:rPr>
      </w:pPr>
      <w:r w:rsidRPr="007B0C59">
        <w:rPr>
          <w:rFonts w:cs="Arial"/>
          <w:color w:val="000000" w:themeColor="text1"/>
        </w:rPr>
        <w:t>3.1</w:t>
      </w:r>
      <w:r w:rsidR="00F06E1A">
        <w:rPr>
          <w:rFonts w:cs="Arial"/>
          <w:color w:val="000000" w:themeColor="text1"/>
        </w:rPr>
        <w:t>9</w:t>
      </w:r>
      <w:r w:rsidRPr="007B0C59">
        <w:rPr>
          <w:color w:val="000000" w:themeColor="text1"/>
        </w:rPr>
        <w:tab/>
      </w:r>
      <w:r w:rsidR="002368B4">
        <w:rPr>
          <w:color w:val="000000" w:themeColor="text1"/>
        </w:rPr>
        <w:t>Museums Victoria will</w:t>
      </w:r>
      <w:r w:rsidR="00470C07">
        <w:rPr>
          <w:color w:val="000000" w:themeColor="text1"/>
        </w:rPr>
        <w:t>,</w:t>
      </w:r>
      <w:r w:rsidR="002368B4">
        <w:rPr>
          <w:color w:val="000000" w:themeColor="text1"/>
        </w:rPr>
        <w:t xml:space="preserve"> </w:t>
      </w:r>
      <w:r w:rsidR="00C349D0" w:rsidRPr="007B0C59">
        <w:rPr>
          <w:rFonts w:cs="Arial"/>
          <w:color w:val="000000" w:themeColor="text1"/>
        </w:rPr>
        <w:t xml:space="preserve">where requested by </w:t>
      </w:r>
      <w:r w:rsidR="009517E1" w:rsidRPr="007B0C59">
        <w:rPr>
          <w:rFonts w:cs="Arial"/>
          <w:color w:val="000000" w:themeColor="text1"/>
        </w:rPr>
        <w:t xml:space="preserve">the </w:t>
      </w:r>
      <w:r w:rsidR="0005109E" w:rsidRPr="007B0C59">
        <w:rPr>
          <w:color w:val="000000" w:themeColor="text1"/>
        </w:rPr>
        <w:t>Traditional Owners, Communities of Origin and/or Cultural Authority</w:t>
      </w:r>
      <w:r w:rsidR="006D3D0A" w:rsidRPr="007B0C59">
        <w:rPr>
          <w:rFonts w:cs="Arial"/>
          <w:color w:val="000000" w:themeColor="text1"/>
          <w:szCs w:val="22"/>
        </w:rPr>
        <w:t>,</w:t>
      </w:r>
      <w:r w:rsidR="00346BE8" w:rsidRPr="007B0C59">
        <w:rPr>
          <w:rFonts w:cs="Arial"/>
          <w:color w:val="000000" w:themeColor="text1"/>
          <w:szCs w:val="22"/>
        </w:rPr>
        <w:t xml:space="preserve"> </w:t>
      </w:r>
      <w:r w:rsidR="00C349D0" w:rsidRPr="007B0C59">
        <w:rPr>
          <w:rFonts w:cs="Arial"/>
          <w:color w:val="000000" w:themeColor="text1"/>
        </w:rPr>
        <w:t>keep electronic and/or hard copies as a backup archive.</w:t>
      </w:r>
    </w:p>
    <w:p w14:paraId="2867C0FF" w14:textId="06EB8227" w:rsidR="006B734B" w:rsidRPr="007B0C59" w:rsidRDefault="006B734B" w:rsidP="006B734B">
      <w:pPr>
        <w:spacing w:before="0" w:after="120"/>
        <w:ind w:left="720" w:hanging="731"/>
        <w:rPr>
          <w:rFonts w:cs="Arial"/>
          <w:color w:val="000000" w:themeColor="text1"/>
          <w:szCs w:val="22"/>
        </w:rPr>
      </w:pPr>
      <w:r w:rsidRPr="007B0C59">
        <w:rPr>
          <w:rFonts w:cs="Arial"/>
          <w:color w:val="000000" w:themeColor="text1"/>
          <w:szCs w:val="22"/>
        </w:rPr>
        <w:t>3.</w:t>
      </w:r>
      <w:r w:rsidR="00F06E1A">
        <w:rPr>
          <w:rFonts w:cs="Arial"/>
          <w:color w:val="000000" w:themeColor="text1"/>
          <w:szCs w:val="22"/>
        </w:rPr>
        <w:t>20</w:t>
      </w:r>
      <w:r w:rsidRPr="007B0C59">
        <w:rPr>
          <w:rFonts w:cs="Arial"/>
          <w:color w:val="000000" w:themeColor="text1"/>
          <w:szCs w:val="22"/>
        </w:rPr>
        <w:tab/>
      </w:r>
      <w:r w:rsidR="002368B4">
        <w:rPr>
          <w:color w:val="000000" w:themeColor="text1"/>
        </w:rPr>
        <w:t xml:space="preserve">Museums Victoria </w:t>
      </w:r>
      <w:r w:rsidRPr="007B0C59">
        <w:rPr>
          <w:rFonts w:cs="Arial"/>
          <w:color w:val="000000" w:themeColor="text1"/>
          <w:szCs w:val="22"/>
        </w:rPr>
        <w:t xml:space="preserve">will retain complete </w:t>
      </w:r>
      <w:r w:rsidR="00EF00C2" w:rsidRPr="007B0C59">
        <w:rPr>
          <w:rFonts w:cs="Arial"/>
          <w:color w:val="000000" w:themeColor="text1"/>
          <w:szCs w:val="22"/>
        </w:rPr>
        <w:t>D</w:t>
      </w:r>
      <w:r w:rsidRPr="007B0C59">
        <w:rPr>
          <w:rFonts w:cs="Arial"/>
          <w:color w:val="000000" w:themeColor="text1"/>
          <w:szCs w:val="22"/>
        </w:rPr>
        <w:t xml:space="preserve">ocumentation of all </w:t>
      </w:r>
      <w:r w:rsidR="000D453D" w:rsidRPr="007B0C59">
        <w:rPr>
          <w:rFonts w:cs="Arial"/>
          <w:color w:val="000000" w:themeColor="text1"/>
          <w:szCs w:val="22"/>
        </w:rPr>
        <w:t>Repatriation</w:t>
      </w:r>
      <w:r w:rsidRPr="007B0C59">
        <w:rPr>
          <w:rFonts w:cs="Arial"/>
          <w:color w:val="000000" w:themeColor="text1"/>
          <w:szCs w:val="22"/>
        </w:rPr>
        <w:t xml:space="preserve"> decisions and associated processes in line with the Public Records Act 1973 (Vic).</w:t>
      </w:r>
    </w:p>
    <w:p w14:paraId="147C6252" w14:textId="7755548A" w:rsidR="006B734B" w:rsidRPr="007B0C59" w:rsidRDefault="006B734B" w:rsidP="00F60E25">
      <w:pPr>
        <w:pStyle w:val="Heading2"/>
        <w:rPr>
          <w:color w:val="000000" w:themeColor="text1"/>
        </w:rPr>
      </w:pPr>
      <w:r w:rsidRPr="007B0C59">
        <w:rPr>
          <w:color w:val="000000" w:themeColor="text1"/>
        </w:rPr>
        <w:t>Principles of Working with External Stakeholders</w:t>
      </w:r>
    </w:p>
    <w:p w14:paraId="46D4CA26" w14:textId="4C5A2706" w:rsidR="003B5722" w:rsidRPr="007B0C59" w:rsidRDefault="008859B6" w:rsidP="00E02F41">
      <w:pPr>
        <w:ind w:left="720" w:hanging="720"/>
        <w:rPr>
          <w:color w:val="000000" w:themeColor="text1"/>
        </w:rPr>
      </w:pPr>
      <w:r w:rsidRPr="007B0C59">
        <w:rPr>
          <w:color w:val="000000" w:themeColor="text1"/>
        </w:rPr>
        <w:t>3.</w:t>
      </w:r>
      <w:r w:rsidR="00F06E1A">
        <w:rPr>
          <w:color w:val="000000" w:themeColor="text1"/>
        </w:rPr>
        <w:t>21</w:t>
      </w:r>
      <w:r w:rsidRPr="007B0C59">
        <w:rPr>
          <w:color w:val="000000" w:themeColor="text1"/>
        </w:rPr>
        <w:tab/>
      </w:r>
      <w:r w:rsidR="002368B4">
        <w:rPr>
          <w:color w:val="000000" w:themeColor="text1"/>
        </w:rPr>
        <w:t xml:space="preserve">Museums Victoria </w:t>
      </w:r>
      <w:r w:rsidRPr="007B0C59">
        <w:rPr>
          <w:color w:val="000000" w:themeColor="text1"/>
        </w:rPr>
        <w:t xml:space="preserve">will </w:t>
      </w:r>
      <w:r w:rsidR="003B5722" w:rsidRPr="007B0C59">
        <w:rPr>
          <w:color w:val="000000" w:themeColor="text1"/>
        </w:rPr>
        <w:t>work</w:t>
      </w:r>
      <w:r w:rsidR="00570D14" w:rsidRPr="007B0C59">
        <w:rPr>
          <w:color w:val="000000" w:themeColor="text1"/>
        </w:rPr>
        <w:t xml:space="preserve"> </w:t>
      </w:r>
      <w:r w:rsidR="003B5722" w:rsidRPr="007B0C59">
        <w:rPr>
          <w:color w:val="000000" w:themeColor="text1"/>
        </w:rPr>
        <w:t xml:space="preserve">collaboratively </w:t>
      </w:r>
      <w:r w:rsidR="00B5733C" w:rsidRPr="007B0C59">
        <w:rPr>
          <w:color w:val="000000" w:themeColor="text1"/>
        </w:rPr>
        <w:t>to f</w:t>
      </w:r>
      <w:r w:rsidR="003B5722" w:rsidRPr="007B0C59">
        <w:rPr>
          <w:color w:val="000000" w:themeColor="text1"/>
        </w:rPr>
        <w:t xml:space="preserve">acilitate national and international </w:t>
      </w:r>
      <w:r w:rsidR="000D453D" w:rsidRPr="007B0C59">
        <w:rPr>
          <w:color w:val="000000" w:themeColor="text1"/>
        </w:rPr>
        <w:t>Repatriation</w:t>
      </w:r>
      <w:r w:rsidR="003B5722" w:rsidRPr="007B0C59">
        <w:rPr>
          <w:color w:val="000000" w:themeColor="text1"/>
        </w:rPr>
        <w:t xml:space="preserve"> programs</w:t>
      </w:r>
      <w:r w:rsidR="00E02F41" w:rsidRPr="007B0C59">
        <w:rPr>
          <w:color w:val="000000" w:themeColor="text1"/>
        </w:rPr>
        <w:t xml:space="preserve"> and</w:t>
      </w:r>
      <w:r w:rsidR="003B5722" w:rsidRPr="007B0C59">
        <w:rPr>
          <w:color w:val="000000" w:themeColor="text1"/>
        </w:rPr>
        <w:t xml:space="preserve"> may share information about</w:t>
      </w:r>
      <w:r w:rsidR="00950C21">
        <w:rPr>
          <w:color w:val="000000" w:themeColor="text1"/>
        </w:rPr>
        <w:t xml:space="preserve"> First Peoples</w:t>
      </w:r>
      <w:r w:rsidR="003B5722" w:rsidRPr="007B0C59">
        <w:rPr>
          <w:color w:val="000000" w:themeColor="text1"/>
        </w:rPr>
        <w:t xml:space="preserve"> </w:t>
      </w:r>
      <w:r w:rsidR="00A22427" w:rsidRPr="007B0C59">
        <w:rPr>
          <w:color w:val="000000" w:themeColor="text1"/>
        </w:rPr>
        <w:t>Cultural Property</w:t>
      </w:r>
      <w:r w:rsidR="00C733D5" w:rsidRPr="007B0C59">
        <w:rPr>
          <w:color w:val="000000" w:themeColor="text1"/>
        </w:rPr>
        <w:t xml:space="preserve"> </w:t>
      </w:r>
      <w:r w:rsidR="003B5722" w:rsidRPr="007B0C59">
        <w:rPr>
          <w:color w:val="000000" w:themeColor="text1"/>
        </w:rPr>
        <w:t>with other institutions and agencies</w:t>
      </w:r>
      <w:r w:rsidR="005523CC" w:rsidRPr="007B0C59">
        <w:rPr>
          <w:color w:val="000000" w:themeColor="text1"/>
        </w:rPr>
        <w:t xml:space="preserve"> to aid in this process</w:t>
      </w:r>
      <w:r w:rsidR="003B5722" w:rsidRPr="007B0C59">
        <w:rPr>
          <w:color w:val="000000" w:themeColor="text1"/>
        </w:rPr>
        <w:t>.</w:t>
      </w:r>
    </w:p>
    <w:p w14:paraId="1F67D137" w14:textId="3997FEBA" w:rsidR="003B5722" w:rsidRPr="007B0C59" w:rsidRDefault="001B75FB" w:rsidP="00823AAA">
      <w:pPr>
        <w:ind w:left="720" w:hanging="720"/>
        <w:rPr>
          <w:color w:val="000000" w:themeColor="text1"/>
        </w:rPr>
      </w:pPr>
      <w:r w:rsidRPr="007B0C59">
        <w:rPr>
          <w:color w:val="000000" w:themeColor="text1"/>
        </w:rPr>
        <w:t>3.</w:t>
      </w:r>
      <w:r w:rsidR="00F06E1A">
        <w:rPr>
          <w:color w:val="000000" w:themeColor="text1"/>
        </w:rPr>
        <w:t>22</w:t>
      </w:r>
      <w:r w:rsidRPr="007B0C59">
        <w:rPr>
          <w:color w:val="000000" w:themeColor="text1"/>
        </w:rPr>
        <w:tab/>
      </w:r>
      <w:r w:rsidR="002368B4">
        <w:rPr>
          <w:color w:val="000000" w:themeColor="text1"/>
        </w:rPr>
        <w:t xml:space="preserve">Museums Victoria </w:t>
      </w:r>
      <w:r w:rsidR="005523CC" w:rsidRPr="007B0C59">
        <w:rPr>
          <w:color w:val="000000" w:themeColor="text1"/>
        </w:rPr>
        <w:t>will refer</w:t>
      </w:r>
      <w:r w:rsidR="00C34207" w:rsidRPr="007B0C59">
        <w:rPr>
          <w:color w:val="000000" w:themeColor="text1"/>
        </w:rPr>
        <w:t xml:space="preserve"> requests for </w:t>
      </w:r>
      <w:r w:rsidR="000D453D" w:rsidRPr="007B0C59">
        <w:rPr>
          <w:color w:val="000000" w:themeColor="text1"/>
        </w:rPr>
        <w:t>Repatriation</w:t>
      </w:r>
      <w:r w:rsidR="00C34207" w:rsidRPr="007B0C59">
        <w:rPr>
          <w:color w:val="000000" w:themeColor="text1"/>
        </w:rPr>
        <w:t xml:space="preserve"> </w:t>
      </w:r>
      <w:r w:rsidR="00A23917" w:rsidRPr="007B0C59">
        <w:rPr>
          <w:color w:val="000000" w:themeColor="text1"/>
        </w:rPr>
        <w:t xml:space="preserve">of </w:t>
      </w:r>
      <w:r w:rsidR="00A22427" w:rsidRPr="007B0C59">
        <w:rPr>
          <w:color w:val="000000" w:themeColor="text1"/>
        </w:rPr>
        <w:t>Cultural Property</w:t>
      </w:r>
      <w:r w:rsidR="00C733D5" w:rsidRPr="007B0C59">
        <w:rPr>
          <w:color w:val="000000" w:themeColor="text1"/>
        </w:rPr>
        <w:t xml:space="preserve"> </w:t>
      </w:r>
      <w:r w:rsidR="00C34207" w:rsidRPr="007B0C59">
        <w:rPr>
          <w:color w:val="000000" w:themeColor="text1"/>
        </w:rPr>
        <w:t xml:space="preserve">on loan to </w:t>
      </w:r>
      <w:r w:rsidR="008276C8" w:rsidRPr="007B0C59">
        <w:rPr>
          <w:color w:val="000000" w:themeColor="text1"/>
        </w:rPr>
        <w:t>Museum</w:t>
      </w:r>
      <w:r w:rsidR="00E31A01">
        <w:rPr>
          <w:color w:val="000000" w:themeColor="text1"/>
        </w:rPr>
        <w:t>s Victoria</w:t>
      </w:r>
      <w:r w:rsidR="005523CC" w:rsidRPr="007B0C59">
        <w:rPr>
          <w:color w:val="000000" w:themeColor="text1"/>
        </w:rPr>
        <w:t xml:space="preserve"> </w:t>
      </w:r>
      <w:r w:rsidR="00A638A9" w:rsidRPr="007B0C59">
        <w:rPr>
          <w:color w:val="000000" w:themeColor="text1"/>
        </w:rPr>
        <w:t xml:space="preserve">to </w:t>
      </w:r>
      <w:r w:rsidR="003B5722" w:rsidRPr="007B0C59">
        <w:rPr>
          <w:color w:val="000000" w:themeColor="text1"/>
        </w:rPr>
        <w:t>the lender.</w:t>
      </w:r>
    </w:p>
    <w:p w14:paraId="4F57C63D" w14:textId="14E09C56" w:rsidR="00A32AAE" w:rsidRPr="007B0C59" w:rsidRDefault="00444E66" w:rsidP="00823AAA">
      <w:pPr>
        <w:pStyle w:val="Heading2"/>
        <w:rPr>
          <w:color w:val="000000" w:themeColor="text1"/>
        </w:rPr>
      </w:pPr>
      <w:r w:rsidRPr="007B0C59">
        <w:rPr>
          <w:color w:val="000000" w:themeColor="text1"/>
        </w:rPr>
        <w:t>4</w:t>
      </w:r>
      <w:r w:rsidRPr="007B0C59">
        <w:rPr>
          <w:color w:val="000000" w:themeColor="text1"/>
        </w:rPr>
        <w:tab/>
        <w:t>Key Definitions</w:t>
      </w:r>
    </w:p>
    <w:p w14:paraId="61582635" w14:textId="3269CAF4" w:rsidR="00E530F6" w:rsidRPr="007B0C59" w:rsidRDefault="00EF713E" w:rsidP="00632D16">
      <w:pPr>
        <w:ind w:left="720" w:hanging="720"/>
        <w:rPr>
          <w:color w:val="000000" w:themeColor="text1"/>
        </w:rPr>
      </w:pPr>
      <w:r w:rsidRPr="007B0C59">
        <w:rPr>
          <w:color w:val="000000" w:themeColor="text1"/>
        </w:rPr>
        <w:t>4.1</w:t>
      </w:r>
      <w:r w:rsidRPr="007B0C59">
        <w:rPr>
          <w:color w:val="000000" w:themeColor="text1"/>
        </w:rPr>
        <w:tab/>
      </w:r>
      <w:bookmarkStart w:id="0" w:name="_Hlk86073266"/>
      <w:r w:rsidR="00E530F6" w:rsidRPr="007B0C59">
        <w:rPr>
          <w:color w:val="000000" w:themeColor="text1"/>
        </w:rPr>
        <w:t xml:space="preserve">‘Aboriginal Cultural Heritage Advisory Committee’ or ‘ACHAC’ </w:t>
      </w:r>
      <w:r w:rsidR="006D3D0A" w:rsidRPr="007B0C59">
        <w:rPr>
          <w:color w:val="000000" w:themeColor="text1"/>
        </w:rPr>
        <w:t>is</w:t>
      </w:r>
      <w:r w:rsidR="00EB1F57" w:rsidRPr="007B0C59">
        <w:rPr>
          <w:color w:val="000000" w:themeColor="text1"/>
        </w:rPr>
        <w:t xml:space="preserve"> a </w:t>
      </w:r>
      <w:r w:rsidR="000353F5" w:rsidRPr="007B0C59">
        <w:rPr>
          <w:color w:val="000000" w:themeColor="text1"/>
        </w:rPr>
        <w:t>sub-committee</w:t>
      </w:r>
      <w:r w:rsidR="00EB1F57" w:rsidRPr="007B0C59">
        <w:rPr>
          <w:color w:val="000000" w:themeColor="text1"/>
        </w:rPr>
        <w:t xml:space="preserve"> of</w:t>
      </w:r>
      <w:r w:rsidR="00E530F6" w:rsidRPr="007B0C59">
        <w:rPr>
          <w:color w:val="000000" w:themeColor="text1"/>
        </w:rPr>
        <w:t xml:space="preserve"> the Museums Board of Victoria </w:t>
      </w:r>
      <w:r w:rsidR="00EB1F57" w:rsidRPr="007B0C59">
        <w:rPr>
          <w:color w:val="000000" w:themeColor="text1"/>
        </w:rPr>
        <w:t xml:space="preserve">and </w:t>
      </w:r>
      <w:r w:rsidR="00E530F6" w:rsidRPr="007B0C59">
        <w:rPr>
          <w:color w:val="000000" w:themeColor="text1"/>
        </w:rPr>
        <w:t>provide</w:t>
      </w:r>
      <w:r w:rsidR="006D3D0A" w:rsidRPr="007B0C59">
        <w:rPr>
          <w:color w:val="000000" w:themeColor="text1"/>
        </w:rPr>
        <w:t>s</w:t>
      </w:r>
      <w:r w:rsidR="00E530F6" w:rsidRPr="007B0C59">
        <w:rPr>
          <w:color w:val="000000" w:themeColor="text1"/>
        </w:rPr>
        <w:t xml:space="preserve"> </w:t>
      </w:r>
      <w:r w:rsidR="003B4D7E" w:rsidRPr="007B0C59">
        <w:rPr>
          <w:color w:val="000000" w:themeColor="text1"/>
        </w:rPr>
        <w:t xml:space="preserve">advice </w:t>
      </w:r>
      <w:r w:rsidR="0081156E" w:rsidRPr="007B0C59">
        <w:rPr>
          <w:color w:val="000000" w:themeColor="text1"/>
        </w:rPr>
        <w:t>and</w:t>
      </w:r>
      <w:r w:rsidR="003B4D7E" w:rsidRPr="007B0C59">
        <w:rPr>
          <w:color w:val="000000" w:themeColor="text1"/>
        </w:rPr>
        <w:t xml:space="preserve"> advoca</w:t>
      </w:r>
      <w:r w:rsidR="0081156E" w:rsidRPr="007B0C59">
        <w:rPr>
          <w:color w:val="000000" w:themeColor="text1"/>
        </w:rPr>
        <w:t>cy</w:t>
      </w:r>
      <w:r w:rsidR="003B4D7E" w:rsidRPr="007B0C59">
        <w:rPr>
          <w:color w:val="000000" w:themeColor="text1"/>
        </w:rPr>
        <w:t xml:space="preserve"> for the protection and continuation of cultural heritage material and</w:t>
      </w:r>
      <w:r w:rsidR="00632D16" w:rsidRPr="007B0C59">
        <w:rPr>
          <w:color w:val="000000" w:themeColor="text1"/>
        </w:rPr>
        <w:t xml:space="preserve"> </w:t>
      </w:r>
      <w:r w:rsidR="003B4D7E" w:rsidRPr="007B0C59">
        <w:rPr>
          <w:color w:val="000000" w:themeColor="text1"/>
        </w:rPr>
        <w:t>knowledge</w:t>
      </w:r>
      <w:r w:rsidR="00C77758" w:rsidRPr="007B0C59">
        <w:rPr>
          <w:color w:val="000000" w:themeColor="text1"/>
        </w:rPr>
        <w:t>,</w:t>
      </w:r>
      <w:r w:rsidR="003B4D7E" w:rsidRPr="007B0C59">
        <w:rPr>
          <w:color w:val="000000" w:themeColor="text1"/>
        </w:rPr>
        <w:t xml:space="preserve"> </w:t>
      </w:r>
      <w:r w:rsidR="00E530F6" w:rsidRPr="007B0C59">
        <w:rPr>
          <w:color w:val="000000" w:themeColor="text1"/>
        </w:rPr>
        <w:t>and on matters referred to it by the Board.</w:t>
      </w:r>
    </w:p>
    <w:bookmarkEnd w:id="0"/>
    <w:p w14:paraId="0B361FA7" w14:textId="28BB998A" w:rsidR="00982E38" w:rsidRPr="007B0C59" w:rsidRDefault="00EF713E" w:rsidP="00982E38">
      <w:pPr>
        <w:ind w:left="720" w:hanging="720"/>
        <w:rPr>
          <w:color w:val="000000" w:themeColor="text1"/>
        </w:rPr>
      </w:pPr>
      <w:r w:rsidRPr="007B0C59">
        <w:rPr>
          <w:color w:val="000000" w:themeColor="text1"/>
        </w:rPr>
        <w:t>4.2</w:t>
      </w:r>
      <w:r w:rsidRPr="007B0C59">
        <w:rPr>
          <w:color w:val="000000" w:themeColor="text1"/>
        </w:rPr>
        <w:tab/>
      </w:r>
      <w:r w:rsidR="00982E38" w:rsidRPr="007B0C59">
        <w:rPr>
          <w:color w:val="000000" w:themeColor="text1"/>
        </w:rPr>
        <w:t>‘Deaccession’ is to formally, conceptually remove an Item from the State collections at the point of the Museums Board of Victoria’s approval to do so.</w:t>
      </w:r>
    </w:p>
    <w:p w14:paraId="1E164F8C" w14:textId="5B79F998" w:rsidR="00982E38" w:rsidRPr="007B0C59" w:rsidRDefault="00EF713E" w:rsidP="00823AAA">
      <w:pPr>
        <w:ind w:left="720" w:hanging="720"/>
        <w:rPr>
          <w:rFonts w:cs="Arial"/>
          <w:color w:val="000000" w:themeColor="text1"/>
          <w:shd w:val="clear" w:color="auto" w:fill="FFFFFF"/>
        </w:rPr>
      </w:pPr>
      <w:r w:rsidRPr="007B0C59">
        <w:rPr>
          <w:color w:val="000000" w:themeColor="text1"/>
        </w:rPr>
        <w:t>4.4</w:t>
      </w:r>
      <w:r w:rsidRPr="007B0C59">
        <w:rPr>
          <w:color w:val="000000" w:themeColor="text1"/>
        </w:rPr>
        <w:tab/>
      </w:r>
      <w:r w:rsidR="00614CF0" w:rsidRPr="007B0C59">
        <w:rPr>
          <w:rFonts w:cs="Arial"/>
          <w:color w:val="000000" w:themeColor="text1"/>
          <w:shd w:val="clear" w:color="auto" w:fill="FFFFFF"/>
        </w:rPr>
        <w:t>‘Documentation’ consists of records in any form, (written, electronic, graphic, audio etc</w:t>
      </w:r>
      <w:r w:rsidR="002442D3" w:rsidRPr="007B0C59">
        <w:rPr>
          <w:rFonts w:cs="Arial"/>
          <w:color w:val="000000" w:themeColor="text1"/>
          <w:shd w:val="clear" w:color="auto" w:fill="FFFFFF"/>
        </w:rPr>
        <w:t>)</w:t>
      </w:r>
      <w:r w:rsidR="00614CF0" w:rsidRPr="007B0C59">
        <w:rPr>
          <w:rFonts w:cs="Arial"/>
          <w:color w:val="000000" w:themeColor="text1"/>
          <w:shd w:val="clear" w:color="auto" w:fill="FFFFFF"/>
        </w:rPr>
        <w:t xml:space="preserve"> that relate to museum collections in any way. These will include primary, (often original) registration records of legal title, source, provenance, condition, physical description, standards of care required by the community of origin, etc. as well as secondary records relating to changes, events, and research concerning museum collections.</w:t>
      </w:r>
    </w:p>
    <w:p w14:paraId="775FC4E7" w14:textId="6146D151" w:rsidR="007963CC" w:rsidRPr="007B0C59" w:rsidRDefault="007963CC" w:rsidP="007963CC">
      <w:pPr>
        <w:ind w:left="720" w:hanging="720"/>
        <w:rPr>
          <w:color w:val="000000" w:themeColor="text1"/>
          <w:lang w:eastAsia="en-AU"/>
        </w:rPr>
      </w:pPr>
      <w:r w:rsidRPr="007B0C59">
        <w:rPr>
          <w:bCs/>
          <w:color w:val="000000" w:themeColor="text1"/>
          <w:lang w:eastAsia="en-AU"/>
        </w:rPr>
        <w:lastRenderedPageBreak/>
        <w:t>4.5</w:t>
      </w:r>
      <w:r w:rsidRPr="007B0C59">
        <w:rPr>
          <w:bCs/>
          <w:color w:val="000000" w:themeColor="text1"/>
          <w:lang w:eastAsia="en-AU"/>
        </w:rPr>
        <w:tab/>
        <w:t xml:space="preserve">‘Due diligence’ </w:t>
      </w:r>
      <w:r w:rsidRPr="007B0C59">
        <w:rPr>
          <w:color w:val="000000" w:themeColor="text1"/>
          <w:lang w:eastAsia="en-AU"/>
        </w:rPr>
        <w:t>describes the steps involved in conducting a comprehensive assessment of an Item in order to verify and document its Legal title and ethical Provenance, including identification of any gaps and uncertainties. Due diligence steps are undertaken before deciding on a course of action—for example the decision to acquire, deaccession or lend an Item.</w:t>
      </w:r>
    </w:p>
    <w:p w14:paraId="0F7FF4EF" w14:textId="0A668079" w:rsidR="002C7D27" w:rsidRPr="007B0C59" w:rsidRDefault="00F34045" w:rsidP="002C7D27">
      <w:pPr>
        <w:ind w:left="720" w:hanging="720"/>
        <w:rPr>
          <w:color w:val="000000" w:themeColor="text1"/>
        </w:rPr>
      </w:pPr>
      <w:r>
        <w:rPr>
          <w:color w:val="000000" w:themeColor="text1"/>
        </w:rPr>
        <w:t>4.6</w:t>
      </w:r>
      <w:r>
        <w:rPr>
          <w:color w:val="000000" w:themeColor="text1"/>
        </w:rPr>
        <w:tab/>
      </w:r>
      <w:r w:rsidR="002C7D27" w:rsidRPr="007B0C59">
        <w:rPr>
          <w:color w:val="000000" w:themeColor="text1"/>
        </w:rPr>
        <w:t>‘First Peoples Ancestral Remains’ are the whole or part of the bodily remains identified as First Peoples. Cultural Property made from human hair or from any other bodily material that is not readily recognisable as being bodily material, does not fall within this definition.</w:t>
      </w:r>
    </w:p>
    <w:p w14:paraId="6BCD9B64" w14:textId="7BC5FF01" w:rsidR="00E530F6" w:rsidRPr="007B0C59" w:rsidRDefault="00F34045" w:rsidP="00823AAA">
      <w:pPr>
        <w:ind w:left="720" w:hanging="720"/>
        <w:rPr>
          <w:color w:val="000000" w:themeColor="text1"/>
        </w:rPr>
      </w:pPr>
      <w:bookmarkStart w:id="1" w:name="_Hlk86071275"/>
      <w:r>
        <w:rPr>
          <w:color w:val="000000" w:themeColor="text1"/>
        </w:rPr>
        <w:t>4.7</w:t>
      </w:r>
      <w:r>
        <w:rPr>
          <w:color w:val="000000" w:themeColor="text1"/>
        </w:rPr>
        <w:tab/>
      </w:r>
      <w:r w:rsidR="00E530F6" w:rsidRPr="007B0C59">
        <w:rPr>
          <w:color w:val="000000" w:themeColor="text1"/>
        </w:rPr>
        <w:t xml:space="preserve">‘First Peoples </w:t>
      </w:r>
      <w:r w:rsidR="00A22427" w:rsidRPr="007B0C59">
        <w:rPr>
          <w:color w:val="000000" w:themeColor="text1"/>
        </w:rPr>
        <w:t>Cultural Property</w:t>
      </w:r>
      <w:r w:rsidR="00F45060" w:rsidRPr="007B0C59">
        <w:rPr>
          <w:color w:val="000000" w:themeColor="text1"/>
        </w:rPr>
        <w:t>’</w:t>
      </w:r>
      <w:r w:rsidR="00E530F6" w:rsidRPr="007B0C59">
        <w:rPr>
          <w:color w:val="000000" w:themeColor="text1"/>
        </w:rPr>
        <w:t xml:space="preserve"> includes </w:t>
      </w:r>
      <w:r w:rsidR="00765028" w:rsidRPr="007B0C59">
        <w:rPr>
          <w:color w:val="000000" w:themeColor="text1"/>
        </w:rPr>
        <w:t xml:space="preserve">national and international </w:t>
      </w:r>
      <w:r w:rsidR="00A22427" w:rsidRPr="007B0C59">
        <w:rPr>
          <w:color w:val="000000" w:themeColor="text1"/>
        </w:rPr>
        <w:t>Cultural Property</w:t>
      </w:r>
      <w:r w:rsidR="00E530F6" w:rsidRPr="007B0C59">
        <w:rPr>
          <w:color w:val="000000" w:themeColor="text1"/>
        </w:rPr>
        <w:t xml:space="preserve">, images, archives, traditional knowledge, language and forms of cultural expression in the cultural and scientific collections that form </w:t>
      </w:r>
      <w:r w:rsidR="003742EF" w:rsidRPr="007B0C59">
        <w:rPr>
          <w:color w:val="000000" w:themeColor="text1"/>
        </w:rPr>
        <w:t xml:space="preserve">part of </w:t>
      </w:r>
      <w:r w:rsidR="00E530F6" w:rsidRPr="007B0C59">
        <w:rPr>
          <w:color w:val="000000" w:themeColor="text1"/>
        </w:rPr>
        <w:t>the State collections</w:t>
      </w:r>
      <w:r w:rsidR="00C7371F" w:rsidRPr="007B0C59">
        <w:rPr>
          <w:color w:val="000000" w:themeColor="text1"/>
        </w:rPr>
        <w:t xml:space="preserve"> or on loan to Museums </w:t>
      </w:r>
      <w:r w:rsidR="006804AB" w:rsidRPr="007B0C59">
        <w:rPr>
          <w:color w:val="000000" w:themeColor="text1"/>
        </w:rPr>
        <w:t>Victoria</w:t>
      </w:r>
      <w:r w:rsidR="00E530F6" w:rsidRPr="007B0C59">
        <w:rPr>
          <w:color w:val="000000" w:themeColor="text1"/>
        </w:rPr>
        <w:t>.</w:t>
      </w:r>
    </w:p>
    <w:bookmarkEnd w:id="1"/>
    <w:p w14:paraId="49CF2AF0" w14:textId="07B94436" w:rsidR="00E530F6" w:rsidRPr="007B0C59" w:rsidRDefault="00EF713E" w:rsidP="00823AAA">
      <w:pPr>
        <w:ind w:left="720" w:hanging="720"/>
        <w:rPr>
          <w:color w:val="000000" w:themeColor="text1"/>
        </w:rPr>
      </w:pPr>
      <w:r w:rsidRPr="007B0C59">
        <w:rPr>
          <w:color w:val="000000" w:themeColor="text1"/>
        </w:rPr>
        <w:t>4.</w:t>
      </w:r>
      <w:r w:rsidR="00F34045">
        <w:rPr>
          <w:color w:val="000000" w:themeColor="text1"/>
        </w:rPr>
        <w:t>8</w:t>
      </w:r>
      <w:r w:rsidRPr="007B0C59">
        <w:rPr>
          <w:color w:val="000000" w:themeColor="text1"/>
        </w:rPr>
        <w:tab/>
      </w:r>
      <w:bookmarkStart w:id="2" w:name="_Hlk86071771"/>
      <w:r w:rsidR="00E530F6" w:rsidRPr="007B0C59">
        <w:rPr>
          <w:color w:val="000000" w:themeColor="text1"/>
        </w:rPr>
        <w:t xml:space="preserve">‘Grave Goods’ </w:t>
      </w:r>
      <w:r w:rsidR="00B15A2C" w:rsidRPr="007B0C59">
        <w:rPr>
          <w:color w:val="000000" w:themeColor="text1"/>
        </w:rPr>
        <w:t xml:space="preserve">or funerary objects </w:t>
      </w:r>
      <w:r w:rsidR="00E530F6" w:rsidRPr="007B0C59">
        <w:rPr>
          <w:color w:val="000000" w:themeColor="text1"/>
        </w:rPr>
        <w:t xml:space="preserve">are </w:t>
      </w:r>
      <w:r w:rsidR="00950C21">
        <w:rPr>
          <w:color w:val="000000" w:themeColor="text1"/>
        </w:rPr>
        <w:t xml:space="preserve">First Peoples </w:t>
      </w:r>
      <w:r w:rsidR="00A22427" w:rsidRPr="007B0C59">
        <w:rPr>
          <w:color w:val="000000" w:themeColor="text1"/>
        </w:rPr>
        <w:t>Cultural Property</w:t>
      </w:r>
      <w:r w:rsidR="00C733D5" w:rsidRPr="007B0C59">
        <w:rPr>
          <w:color w:val="000000" w:themeColor="text1"/>
        </w:rPr>
        <w:t xml:space="preserve"> </w:t>
      </w:r>
      <w:r w:rsidR="00E530F6" w:rsidRPr="007B0C59">
        <w:rPr>
          <w:color w:val="000000" w:themeColor="text1"/>
        </w:rPr>
        <w:t xml:space="preserve">associated with the burial of </w:t>
      </w:r>
      <w:r w:rsidR="00090C53">
        <w:rPr>
          <w:color w:val="000000" w:themeColor="text1"/>
        </w:rPr>
        <w:t xml:space="preserve">First Peoples </w:t>
      </w:r>
      <w:r w:rsidR="00E530F6" w:rsidRPr="007B0C59">
        <w:rPr>
          <w:color w:val="000000" w:themeColor="text1"/>
        </w:rPr>
        <w:t>Ancestral Remains.</w:t>
      </w:r>
    </w:p>
    <w:p w14:paraId="2BAF0A56" w14:textId="7C5F3FD3" w:rsidR="00E530F6" w:rsidRPr="007B0C59" w:rsidRDefault="00EF713E" w:rsidP="00823AAA">
      <w:pPr>
        <w:ind w:left="720" w:hanging="720"/>
        <w:rPr>
          <w:color w:val="000000" w:themeColor="text1"/>
        </w:rPr>
      </w:pPr>
      <w:bookmarkStart w:id="3" w:name="_Hlk86071911"/>
      <w:bookmarkEnd w:id="2"/>
      <w:r w:rsidRPr="007B0C59">
        <w:rPr>
          <w:color w:val="000000" w:themeColor="text1"/>
        </w:rPr>
        <w:t>4.</w:t>
      </w:r>
      <w:r w:rsidR="00F34045">
        <w:rPr>
          <w:color w:val="000000" w:themeColor="text1"/>
        </w:rPr>
        <w:t>9</w:t>
      </w:r>
      <w:r w:rsidRPr="007B0C59">
        <w:rPr>
          <w:color w:val="000000" w:themeColor="text1"/>
        </w:rPr>
        <w:tab/>
      </w:r>
      <w:r w:rsidR="00E530F6" w:rsidRPr="007B0C59">
        <w:rPr>
          <w:color w:val="000000" w:themeColor="text1"/>
        </w:rPr>
        <w:t xml:space="preserve">‘Repatriation’ is the unconditional return of </w:t>
      </w:r>
      <w:r w:rsidR="004A33A6" w:rsidRPr="007B0C59">
        <w:rPr>
          <w:color w:val="000000" w:themeColor="text1"/>
        </w:rPr>
        <w:t xml:space="preserve">First Peoples </w:t>
      </w:r>
      <w:r w:rsidR="00A22427" w:rsidRPr="007B0C59">
        <w:rPr>
          <w:color w:val="000000" w:themeColor="text1"/>
        </w:rPr>
        <w:t>Cultural Property</w:t>
      </w:r>
      <w:r w:rsidR="00C733D5" w:rsidRPr="007B0C59">
        <w:rPr>
          <w:color w:val="000000" w:themeColor="text1"/>
        </w:rPr>
        <w:t xml:space="preserve"> </w:t>
      </w:r>
      <w:r w:rsidR="00E530F6" w:rsidRPr="007B0C59">
        <w:rPr>
          <w:color w:val="000000" w:themeColor="text1"/>
        </w:rPr>
        <w:t>to</w:t>
      </w:r>
      <w:r w:rsidR="00711EDD" w:rsidRPr="007B0C59">
        <w:rPr>
          <w:color w:val="000000" w:themeColor="text1"/>
        </w:rPr>
        <w:t xml:space="preserve"> </w:t>
      </w:r>
      <w:r w:rsidR="009D69C8" w:rsidRPr="007B0C59">
        <w:rPr>
          <w:color w:val="000000" w:themeColor="text1"/>
        </w:rPr>
        <w:t>Traditional Owners, Communities of Origin or Cultural Authority.</w:t>
      </w:r>
    </w:p>
    <w:bookmarkEnd w:id="3"/>
    <w:p w14:paraId="752C5437" w14:textId="5C659612" w:rsidR="00E530F6" w:rsidRPr="007B0C59" w:rsidRDefault="00EF713E" w:rsidP="00823AAA">
      <w:pPr>
        <w:ind w:left="720" w:hanging="720"/>
        <w:rPr>
          <w:color w:val="000000" w:themeColor="text1"/>
        </w:rPr>
      </w:pPr>
      <w:r w:rsidRPr="007B0C59">
        <w:rPr>
          <w:color w:val="000000" w:themeColor="text1"/>
        </w:rPr>
        <w:t>4.</w:t>
      </w:r>
      <w:r w:rsidR="00F34045">
        <w:rPr>
          <w:color w:val="000000" w:themeColor="text1"/>
        </w:rPr>
        <w:t>10</w:t>
      </w:r>
      <w:r w:rsidRPr="007B0C59">
        <w:rPr>
          <w:color w:val="000000" w:themeColor="text1"/>
        </w:rPr>
        <w:tab/>
      </w:r>
      <w:bookmarkStart w:id="4" w:name="_Hlk86071755"/>
      <w:r w:rsidR="00E530F6" w:rsidRPr="007B0C59">
        <w:rPr>
          <w:color w:val="000000" w:themeColor="text1"/>
        </w:rPr>
        <w:t xml:space="preserve">‘Secret–Sacred Objects’ refers to restricted </w:t>
      </w:r>
      <w:r w:rsidR="00950C21">
        <w:rPr>
          <w:color w:val="000000" w:themeColor="text1"/>
        </w:rPr>
        <w:t xml:space="preserve">First Peoples </w:t>
      </w:r>
      <w:r w:rsidR="00A22427" w:rsidRPr="007B0C59">
        <w:rPr>
          <w:color w:val="000000" w:themeColor="text1"/>
        </w:rPr>
        <w:t>Cultural Property</w:t>
      </w:r>
      <w:r w:rsidR="00C733D5" w:rsidRPr="007B0C59">
        <w:rPr>
          <w:color w:val="000000" w:themeColor="text1"/>
        </w:rPr>
        <w:t xml:space="preserve"> </w:t>
      </w:r>
      <w:r w:rsidR="00281CF9" w:rsidRPr="007B0C59">
        <w:rPr>
          <w:color w:val="000000" w:themeColor="text1"/>
        </w:rPr>
        <w:t>significant to</w:t>
      </w:r>
      <w:r w:rsidR="00E530F6" w:rsidRPr="007B0C59">
        <w:rPr>
          <w:color w:val="000000" w:themeColor="text1"/>
        </w:rPr>
        <w:t xml:space="preserve"> </w:t>
      </w:r>
      <w:r w:rsidR="00F45060" w:rsidRPr="007B0C59">
        <w:rPr>
          <w:color w:val="000000" w:themeColor="text1"/>
        </w:rPr>
        <w:t>First P</w:t>
      </w:r>
      <w:r w:rsidR="00E530F6" w:rsidRPr="007B0C59">
        <w:rPr>
          <w:color w:val="000000" w:themeColor="text1"/>
        </w:rPr>
        <w:t>eoples</w:t>
      </w:r>
      <w:r w:rsidR="00F45060" w:rsidRPr="007B0C59">
        <w:rPr>
          <w:color w:val="000000" w:themeColor="text1"/>
        </w:rPr>
        <w:t>’ groups, communities or individuals</w:t>
      </w:r>
      <w:r w:rsidR="00BE4596" w:rsidRPr="007B0C59">
        <w:rPr>
          <w:color w:val="000000" w:themeColor="text1"/>
        </w:rPr>
        <w:t xml:space="preserve"> and </w:t>
      </w:r>
      <w:r w:rsidR="00874D60" w:rsidRPr="007B0C59">
        <w:rPr>
          <w:color w:val="000000" w:themeColor="text1"/>
        </w:rPr>
        <w:t xml:space="preserve">that were not made for the purpose </w:t>
      </w:r>
      <w:r w:rsidR="008F1731" w:rsidRPr="007B0C59">
        <w:rPr>
          <w:color w:val="000000" w:themeColor="text1"/>
        </w:rPr>
        <w:t xml:space="preserve">of </w:t>
      </w:r>
      <w:r w:rsidR="00874D60" w:rsidRPr="007B0C59">
        <w:rPr>
          <w:color w:val="000000" w:themeColor="text1"/>
        </w:rPr>
        <w:t>exchange/sale</w:t>
      </w:r>
      <w:r w:rsidR="00BE4596" w:rsidRPr="007B0C59">
        <w:rPr>
          <w:color w:val="000000" w:themeColor="text1"/>
        </w:rPr>
        <w:t>.</w:t>
      </w:r>
    </w:p>
    <w:bookmarkEnd w:id="4"/>
    <w:p w14:paraId="3BD0F4CF" w14:textId="4C15B28E" w:rsidR="00982E38" w:rsidRPr="007B0C59" w:rsidRDefault="00EF713E" w:rsidP="007963CC">
      <w:pPr>
        <w:ind w:left="720" w:hanging="720"/>
        <w:rPr>
          <w:rFonts w:cs="Arial"/>
          <w:color w:val="000000" w:themeColor="text1"/>
        </w:rPr>
      </w:pPr>
      <w:r w:rsidRPr="007B0C59">
        <w:rPr>
          <w:color w:val="000000" w:themeColor="text1"/>
        </w:rPr>
        <w:t>4.</w:t>
      </w:r>
      <w:r w:rsidR="007963CC" w:rsidRPr="007B0C59">
        <w:rPr>
          <w:color w:val="000000" w:themeColor="text1"/>
        </w:rPr>
        <w:t>1</w:t>
      </w:r>
      <w:r w:rsidR="00F34045">
        <w:rPr>
          <w:color w:val="000000" w:themeColor="text1"/>
        </w:rPr>
        <w:t>1</w:t>
      </w:r>
      <w:r w:rsidRPr="007B0C59">
        <w:rPr>
          <w:color w:val="000000" w:themeColor="text1"/>
        </w:rPr>
        <w:tab/>
      </w:r>
      <w:r w:rsidR="00E530F6" w:rsidRPr="007B0C59">
        <w:rPr>
          <w:color w:val="000000" w:themeColor="text1"/>
        </w:rPr>
        <w:t>‘</w:t>
      </w:r>
      <w:bookmarkStart w:id="5" w:name="_Hlk87879460"/>
      <w:r w:rsidR="00982E38" w:rsidRPr="007B0C59">
        <w:rPr>
          <w:rFonts w:cs="Arial"/>
          <w:color w:val="000000" w:themeColor="text1"/>
        </w:rPr>
        <w:t xml:space="preserve">State collections’ are Items formally acquired by Legal title (or usage rights for Items) under the </w:t>
      </w:r>
      <w:r w:rsidR="00982E38" w:rsidRPr="007B0C59">
        <w:rPr>
          <w:rFonts w:cs="Arial"/>
          <w:i/>
          <w:color w:val="000000" w:themeColor="text1"/>
        </w:rPr>
        <w:t>Museums Act 1983</w:t>
      </w:r>
      <w:r w:rsidR="00982E38" w:rsidRPr="007B0C59">
        <w:rPr>
          <w:rFonts w:cs="Arial"/>
          <w:color w:val="000000" w:themeColor="text1"/>
        </w:rPr>
        <w:t xml:space="preserve"> (Vic</w:t>
      </w:r>
      <w:r w:rsidR="002442D3" w:rsidRPr="007B0C59">
        <w:rPr>
          <w:rFonts w:cs="Arial"/>
          <w:color w:val="000000" w:themeColor="text1"/>
        </w:rPr>
        <w:t>)</w:t>
      </w:r>
      <w:r w:rsidR="00982E38" w:rsidRPr="007B0C59">
        <w:rPr>
          <w:rFonts w:cs="Arial"/>
          <w:color w:val="000000" w:themeColor="text1"/>
        </w:rPr>
        <w:t xml:space="preserve"> Section 26 (1), including specimens, voucher specimens, three-dimensional Items, images, moving images, sound, documents, and digital formats, along with their associated data. The State collections include the </w:t>
      </w:r>
      <w:r w:rsidR="002368B4">
        <w:rPr>
          <w:rFonts w:cs="Arial"/>
          <w:color w:val="000000" w:themeColor="text1"/>
        </w:rPr>
        <w:t>L</w:t>
      </w:r>
      <w:r w:rsidR="00982E38" w:rsidRPr="007B0C59">
        <w:rPr>
          <w:rFonts w:cs="Arial"/>
          <w:color w:val="000000" w:themeColor="text1"/>
        </w:rPr>
        <w:t>egacy collections, and registered and unregistered Items.</w:t>
      </w:r>
    </w:p>
    <w:p w14:paraId="35E34863" w14:textId="46879DA7" w:rsidR="00E530F6" w:rsidRPr="007B0C59" w:rsidRDefault="00EF713E" w:rsidP="0006233E">
      <w:pPr>
        <w:ind w:left="720" w:hanging="720"/>
        <w:rPr>
          <w:color w:val="000000" w:themeColor="text1"/>
        </w:rPr>
      </w:pPr>
      <w:bookmarkStart w:id="6" w:name="_Hlk86071935"/>
      <w:bookmarkEnd w:id="5"/>
      <w:r w:rsidRPr="007B0C59">
        <w:rPr>
          <w:color w:val="000000" w:themeColor="text1"/>
        </w:rPr>
        <w:t>4.1</w:t>
      </w:r>
      <w:r w:rsidR="00F34045">
        <w:rPr>
          <w:color w:val="000000" w:themeColor="text1"/>
        </w:rPr>
        <w:t>2</w:t>
      </w:r>
      <w:r w:rsidRPr="007B0C59">
        <w:rPr>
          <w:color w:val="000000" w:themeColor="text1"/>
        </w:rPr>
        <w:tab/>
      </w:r>
      <w:r w:rsidR="00E530F6" w:rsidRPr="007B0C59">
        <w:rPr>
          <w:color w:val="000000" w:themeColor="text1"/>
        </w:rPr>
        <w:t>‘</w:t>
      </w:r>
      <w:r w:rsidR="0006233E" w:rsidRPr="007B0C59">
        <w:rPr>
          <w:color w:val="000000" w:themeColor="text1"/>
        </w:rPr>
        <w:t>Traditional Owners, Communities of Origin and/or Cultural Authority’</w:t>
      </w:r>
      <w:r w:rsidR="00E530F6" w:rsidRPr="007B0C59">
        <w:rPr>
          <w:color w:val="000000" w:themeColor="text1"/>
        </w:rPr>
        <w:t xml:space="preserve"> are the </w:t>
      </w:r>
      <w:r w:rsidR="00601E42" w:rsidRPr="007B0C59">
        <w:rPr>
          <w:color w:val="000000" w:themeColor="text1"/>
        </w:rPr>
        <w:t xml:space="preserve">identified </w:t>
      </w:r>
      <w:r w:rsidR="00592D50" w:rsidRPr="007B0C59">
        <w:rPr>
          <w:color w:val="000000" w:themeColor="text1"/>
        </w:rPr>
        <w:t xml:space="preserve">owners </w:t>
      </w:r>
      <w:r w:rsidR="00E530F6" w:rsidRPr="007B0C59">
        <w:rPr>
          <w:color w:val="000000" w:themeColor="text1"/>
        </w:rPr>
        <w:t>connect</w:t>
      </w:r>
      <w:r w:rsidR="00966986" w:rsidRPr="007B0C59">
        <w:rPr>
          <w:color w:val="000000" w:themeColor="text1"/>
        </w:rPr>
        <w:t>ed</w:t>
      </w:r>
      <w:r w:rsidR="00E530F6" w:rsidRPr="007B0C59">
        <w:rPr>
          <w:color w:val="000000" w:themeColor="text1"/>
        </w:rPr>
        <w:t xml:space="preserve"> </w:t>
      </w:r>
      <w:r w:rsidR="003D30F9" w:rsidRPr="007B0C59">
        <w:rPr>
          <w:color w:val="000000" w:themeColor="text1"/>
        </w:rPr>
        <w:t xml:space="preserve">through </w:t>
      </w:r>
      <w:r w:rsidR="003A493E" w:rsidRPr="007B0C59">
        <w:rPr>
          <w:color w:val="000000" w:themeColor="text1"/>
        </w:rPr>
        <w:t xml:space="preserve">family, </w:t>
      </w:r>
      <w:r w:rsidR="0018100A" w:rsidRPr="007B0C59">
        <w:rPr>
          <w:color w:val="000000" w:themeColor="text1"/>
        </w:rPr>
        <w:t>Country</w:t>
      </w:r>
      <w:r w:rsidR="00E530F6" w:rsidRPr="007B0C59">
        <w:rPr>
          <w:color w:val="000000" w:themeColor="text1"/>
        </w:rPr>
        <w:t xml:space="preserve">, language, </w:t>
      </w:r>
      <w:r w:rsidR="0018100A" w:rsidRPr="007B0C59">
        <w:rPr>
          <w:color w:val="000000" w:themeColor="text1"/>
        </w:rPr>
        <w:t xml:space="preserve">knowledge </w:t>
      </w:r>
      <w:r w:rsidR="00E530F6" w:rsidRPr="007B0C59">
        <w:rPr>
          <w:color w:val="000000" w:themeColor="text1"/>
        </w:rPr>
        <w:t xml:space="preserve">and </w:t>
      </w:r>
      <w:r w:rsidR="0018100A" w:rsidRPr="007B0C59">
        <w:rPr>
          <w:color w:val="000000" w:themeColor="text1"/>
        </w:rPr>
        <w:t>cultural practice</w:t>
      </w:r>
      <w:r w:rsidR="00E530F6" w:rsidRPr="007B0C59">
        <w:rPr>
          <w:color w:val="000000" w:themeColor="text1"/>
        </w:rPr>
        <w:t>.</w:t>
      </w:r>
    </w:p>
    <w:p w14:paraId="4EBA71FF" w14:textId="68579587" w:rsidR="00A04283" w:rsidRPr="007B0C59" w:rsidRDefault="00EF713E" w:rsidP="00823AAA">
      <w:pPr>
        <w:ind w:left="720" w:hanging="720"/>
        <w:rPr>
          <w:color w:val="000000" w:themeColor="text1"/>
        </w:rPr>
      </w:pPr>
      <w:bookmarkStart w:id="7" w:name="_Hlk102720470"/>
      <w:bookmarkEnd w:id="6"/>
      <w:r w:rsidRPr="007B0C59">
        <w:rPr>
          <w:color w:val="000000" w:themeColor="text1"/>
        </w:rPr>
        <w:t>4.1</w:t>
      </w:r>
      <w:r w:rsidR="003029EB">
        <w:rPr>
          <w:color w:val="000000" w:themeColor="text1"/>
        </w:rPr>
        <w:t>3</w:t>
      </w:r>
      <w:r w:rsidRPr="007B0C59">
        <w:rPr>
          <w:color w:val="000000" w:themeColor="text1"/>
        </w:rPr>
        <w:tab/>
      </w:r>
      <w:r w:rsidR="00E530F6" w:rsidRPr="007B0C59">
        <w:rPr>
          <w:color w:val="000000" w:themeColor="text1"/>
        </w:rPr>
        <w:t xml:space="preserve">‘Victorian Aboriginal Heritage Council’ or ‘VAHC’ was created under the Aboriginal Heritage Act 2006 and is unique in Victoria as a statutory body with membership comprised only of Traditional Owners. The VAHC act as the co-ordinating body responsible for the overseeing, monitoring, managing, reporting and returning of </w:t>
      </w:r>
      <w:r w:rsidR="00090C53">
        <w:rPr>
          <w:color w:val="000000" w:themeColor="text1"/>
        </w:rPr>
        <w:t xml:space="preserve">First Peoples </w:t>
      </w:r>
      <w:r w:rsidR="00E530F6" w:rsidRPr="007B0C59">
        <w:rPr>
          <w:color w:val="000000" w:themeColor="text1"/>
        </w:rPr>
        <w:t xml:space="preserve"> Ancestral Remains</w:t>
      </w:r>
      <w:r w:rsidR="009A57DC" w:rsidRPr="007B0C59">
        <w:rPr>
          <w:color w:val="000000" w:themeColor="text1"/>
        </w:rPr>
        <w:t xml:space="preserve"> currently residing</w:t>
      </w:r>
      <w:r w:rsidR="00E530F6" w:rsidRPr="007B0C59">
        <w:rPr>
          <w:color w:val="000000" w:themeColor="text1"/>
        </w:rPr>
        <w:t xml:space="preserve"> in Victoria. The VAHC also oversee and monitor the system of reporting and return of </w:t>
      </w:r>
      <w:r w:rsidR="00A04283" w:rsidRPr="007B0C59">
        <w:rPr>
          <w:color w:val="000000" w:themeColor="text1"/>
        </w:rPr>
        <w:t>Secret–Sacred Objects.</w:t>
      </w:r>
    </w:p>
    <w:bookmarkEnd w:id="7"/>
    <w:p w14:paraId="48062086" w14:textId="0947F313" w:rsidR="00A32AAE" w:rsidRPr="007B0C59" w:rsidRDefault="00444E66" w:rsidP="00D03A8B">
      <w:pPr>
        <w:pStyle w:val="Heading2"/>
        <w:spacing w:before="0"/>
        <w:rPr>
          <w:color w:val="000000" w:themeColor="text1"/>
        </w:rPr>
      </w:pPr>
      <w:r w:rsidRPr="007B0C59">
        <w:rPr>
          <w:color w:val="000000" w:themeColor="text1"/>
        </w:rPr>
        <w:t>5</w:t>
      </w:r>
      <w:r w:rsidRPr="007B0C59">
        <w:rPr>
          <w:color w:val="000000" w:themeColor="text1"/>
        </w:rPr>
        <w:tab/>
        <w:t>Related Policies</w:t>
      </w:r>
    </w:p>
    <w:p w14:paraId="0F3EBD53" w14:textId="77777777" w:rsidR="00F34045" w:rsidRPr="007B0C59" w:rsidRDefault="00F34045" w:rsidP="00322DF9">
      <w:pPr>
        <w:rPr>
          <w:color w:val="000000" w:themeColor="text1"/>
        </w:rPr>
      </w:pPr>
      <w:r w:rsidRPr="007B0C59">
        <w:rPr>
          <w:color w:val="000000" w:themeColor="text1"/>
        </w:rPr>
        <w:t>Collection Care and Preservation Policy</w:t>
      </w:r>
    </w:p>
    <w:p w14:paraId="74F1CDC0" w14:textId="77777777" w:rsidR="00F34045" w:rsidRPr="007B0C59" w:rsidRDefault="00F34045" w:rsidP="00322DF9">
      <w:pPr>
        <w:rPr>
          <w:color w:val="000000" w:themeColor="text1"/>
        </w:rPr>
      </w:pPr>
      <w:r w:rsidRPr="007B0C59">
        <w:rPr>
          <w:color w:val="000000" w:themeColor="text1"/>
        </w:rPr>
        <w:t>Collection Development and Deaccession Policy</w:t>
      </w:r>
    </w:p>
    <w:p w14:paraId="7B6F2C38" w14:textId="77777777" w:rsidR="00F34045" w:rsidRPr="007B0C59" w:rsidRDefault="00F34045" w:rsidP="00B65B01">
      <w:pPr>
        <w:rPr>
          <w:color w:val="000000" w:themeColor="text1"/>
        </w:rPr>
      </w:pPr>
      <w:r w:rsidRPr="007B0C59">
        <w:rPr>
          <w:color w:val="000000" w:themeColor="text1"/>
        </w:rPr>
        <w:t>Information Security Policy</w:t>
      </w:r>
    </w:p>
    <w:p w14:paraId="730048B7" w14:textId="77777777" w:rsidR="00F34045" w:rsidRPr="007B0C59" w:rsidRDefault="00F34045" w:rsidP="00322DF9">
      <w:pPr>
        <w:rPr>
          <w:color w:val="000000" w:themeColor="text1"/>
        </w:rPr>
      </w:pPr>
      <w:r w:rsidRPr="007B0C59">
        <w:rPr>
          <w:color w:val="000000" w:themeColor="text1"/>
        </w:rPr>
        <w:t xml:space="preserve">Information, Records and Archives Management Policy </w:t>
      </w:r>
    </w:p>
    <w:p w14:paraId="6CF295BB" w14:textId="77777777" w:rsidR="00F34045" w:rsidRPr="007B0C59" w:rsidRDefault="00F34045" w:rsidP="00B65B01">
      <w:pPr>
        <w:rPr>
          <w:color w:val="000000" w:themeColor="text1"/>
        </w:rPr>
      </w:pPr>
      <w:r w:rsidRPr="007B0C59">
        <w:rPr>
          <w:color w:val="000000" w:themeColor="text1"/>
        </w:rPr>
        <w:t xml:space="preserve">Intellectual Property Policy </w:t>
      </w:r>
    </w:p>
    <w:p w14:paraId="31670D83" w14:textId="77777777" w:rsidR="00F34045" w:rsidRPr="007B0C59" w:rsidRDefault="00F34045" w:rsidP="00B65B01">
      <w:pPr>
        <w:rPr>
          <w:color w:val="000000" w:themeColor="text1"/>
        </w:rPr>
      </w:pPr>
      <w:r w:rsidRPr="007B0C59">
        <w:rPr>
          <w:color w:val="000000" w:themeColor="text1"/>
        </w:rPr>
        <w:lastRenderedPageBreak/>
        <w:t>Open Access Policy</w:t>
      </w:r>
    </w:p>
    <w:p w14:paraId="597E27B1" w14:textId="77777777" w:rsidR="00F34045" w:rsidRPr="007B0C59" w:rsidRDefault="00F34045" w:rsidP="00322DF9">
      <w:pPr>
        <w:rPr>
          <w:color w:val="000000" w:themeColor="text1"/>
        </w:rPr>
      </w:pPr>
      <w:r w:rsidRPr="007B0C59">
        <w:rPr>
          <w:color w:val="000000" w:themeColor="text1"/>
        </w:rPr>
        <w:t>Privacy Policy</w:t>
      </w:r>
    </w:p>
    <w:p w14:paraId="57C5879E" w14:textId="77777777" w:rsidR="00F34045" w:rsidRPr="007B0C59" w:rsidRDefault="00F34045" w:rsidP="00322DF9">
      <w:pPr>
        <w:rPr>
          <w:color w:val="000000" w:themeColor="text1"/>
        </w:rPr>
      </w:pPr>
      <w:r w:rsidRPr="007B0C59">
        <w:rPr>
          <w:color w:val="000000" w:themeColor="text1"/>
        </w:rPr>
        <w:t>Research Policy</w:t>
      </w:r>
    </w:p>
    <w:p w14:paraId="1CADC61C" w14:textId="08D58319" w:rsidR="003B5722" w:rsidRPr="007B0C59" w:rsidRDefault="00F51FA7" w:rsidP="0082019C">
      <w:pPr>
        <w:pStyle w:val="Heading2"/>
        <w:rPr>
          <w:color w:val="000000" w:themeColor="text1"/>
        </w:rPr>
      </w:pPr>
      <w:r w:rsidRPr="007B0C59">
        <w:rPr>
          <w:color w:val="000000" w:themeColor="text1"/>
        </w:rPr>
        <w:t>6</w:t>
      </w:r>
      <w:r w:rsidRPr="007B0C59">
        <w:rPr>
          <w:color w:val="000000" w:themeColor="text1"/>
        </w:rPr>
        <w:tab/>
      </w:r>
      <w:r w:rsidR="00444E66" w:rsidRPr="007B0C59">
        <w:rPr>
          <w:color w:val="000000" w:themeColor="text1"/>
        </w:rPr>
        <w:t>Associated Documents, Guidelines and Procedures</w:t>
      </w:r>
    </w:p>
    <w:p w14:paraId="5195D3F2" w14:textId="036F9009" w:rsidR="003B5722" w:rsidRPr="007B0C59" w:rsidRDefault="008007C2" w:rsidP="00823AAA">
      <w:pPr>
        <w:pStyle w:val="Heading2"/>
        <w:rPr>
          <w:color w:val="000000" w:themeColor="text1"/>
          <w:sz w:val="22"/>
          <w:szCs w:val="22"/>
        </w:rPr>
      </w:pPr>
      <w:r w:rsidRPr="007B0C59">
        <w:rPr>
          <w:color w:val="000000" w:themeColor="text1"/>
          <w:sz w:val="22"/>
          <w:szCs w:val="22"/>
        </w:rPr>
        <w:t>6.1</w:t>
      </w:r>
      <w:r w:rsidRPr="007B0C59">
        <w:rPr>
          <w:color w:val="000000" w:themeColor="text1"/>
          <w:sz w:val="22"/>
          <w:szCs w:val="22"/>
        </w:rPr>
        <w:tab/>
      </w:r>
      <w:r w:rsidR="003B5722" w:rsidRPr="007B0C59">
        <w:rPr>
          <w:color w:val="000000" w:themeColor="text1"/>
          <w:sz w:val="22"/>
          <w:szCs w:val="22"/>
        </w:rPr>
        <w:t>Museum</w:t>
      </w:r>
      <w:r w:rsidR="00950C21">
        <w:rPr>
          <w:color w:val="000000" w:themeColor="text1"/>
          <w:sz w:val="22"/>
          <w:szCs w:val="22"/>
        </w:rPr>
        <w:t>s</w:t>
      </w:r>
      <w:r w:rsidR="003B5722" w:rsidRPr="007B0C59">
        <w:rPr>
          <w:color w:val="000000" w:themeColor="text1"/>
          <w:sz w:val="22"/>
          <w:szCs w:val="22"/>
        </w:rPr>
        <w:t xml:space="preserve"> Victoria Documents</w:t>
      </w:r>
    </w:p>
    <w:p w14:paraId="7F7390CD" w14:textId="77777777" w:rsidR="00F34045" w:rsidRPr="007B0C59" w:rsidRDefault="00F34045" w:rsidP="00B3439A">
      <w:pPr>
        <w:rPr>
          <w:color w:val="000000" w:themeColor="text1"/>
        </w:rPr>
      </w:pPr>
      <w:r w:rsidRPr="007B0C59">
        <w:rPr>
          <w:color w:val="000000" w:themeColor="text1"/>
        </w:rPr>
        <w:t>Aboriginal Cultural Heritage Advisory Committee (ACHAC) Terms of Reference</w:t>
      </w:r>
    </w:p>
    <w:p w14:paraId="0F870B27" w14:textId="77777777" w:rsidR="00F34045" w:rsidRPr="007B0C59" w:rsidRDefault="00F34045" w:rsidP="004C060B">
      <w:pPr>
        <w:rPr>
          <w:color w:val="000000" w:themeColor="text1"/>
        </w:rPr>
      </w:pPr>
      <w:r w:rsidRPr="007B0C59">
        <w:rPr>
          <w:color w:val="000000" w:themeColor="text1"/>
        </w:rPr>
        <w:t>Code for the Responsible Conduct of Research 2010</w:t>
      </w:r>
    </w:p>
    <w:p w14:paraId="4AC38240" w14:textId="77777777" w:rsidR="00F34045" w:rsidRPr="007B0C59" w:rsidRDefault="00F34045" w:rsidP="004C060B">
      <w:pPr>
        <w:rPr>
          <w:color w:val="000000" w:themeColor="text1"/>
        </w:rPr>
      </w:pPr>
      <w:r w:rsidRPr="007B0C59">
        <w:rPr>
          <w:color w:val="000000" w:themeColor="text1"/>
        </w:rPr>
        <w:t>Collection Acquisition Procedure 2016</w:t>
      </w:r>
    </w:p>
    <w:p w14:paraId="4968BC19" w14:textId="77777777" w:rsidR="00F34045" w:rsidRPr="007B0C59" w:rsidRDefault="00F34045" w:rsidP="004C060B">
      <w:pPr>
        <w:rPr>
          <w:color w:val="000000" w:themeColor="text1"/>
        </w:rPr>
      </w:pPr>
      <w:r w:rsidRPr="007B0C59">
        <w:rPr>
          <w:color w:val="000000" w:themeColor="text1"/>
        </w:rPr>
        <w:t>Collection Deaccession Plan, August 2021</w:t>
      </w:r>
    </w:p>
    <w:p w14:paraId="5204E5AB" w14:textId="77777777" w:rsidR="00F34045" w:rsidRPr="007B0C59" w:rsidRDefault="00F34045" w:rsidP="004C060B">
      <w:pPr>
        <w:rPr>
          <w:color w:val="000000" w:themeColor="text1"/>
        </w:rPr>
      </w:pPr>
      <w:r w:rsidRPr="007B0C59">
        <w:rPr>
          <w:color w:val="000000" w:themeColor="text1"/>
        </w:rPr>
        <w:t>Collection Deaccession Procedure 2016</w:t>
      </w:r>
    </w:p>
    <w:p w14:paraId="20EBC21D" w14:textId="77777777" w:rsidR="00F34045" w:rsidRPr="007B0C59" w:rsidRDefault="00F34045" w:rsidP="004C060B">
      <w:pPr>
        <w:rPr>
          <w:color w:val="000000" w:themeColor="text1"/>
        </w:rPr>
      </w:pPr>
      <w:r w:rsidRPr="007B0C59">
        <w:rPr>
          <w:color w:val="000000" w:themeColor="text1"/>
        </w:rPr>
        <w:t>Collection Development Committee (CDC) Acquisition and Deaccession Proposal Forms</w:t>
      </w:r>
    </w:p>
    <w:p w14:paraId="0F82A915" w14:textId="77777777" w:rsidR="00F34045" w:rsidRPr="007B0C59" w:rsidRDefault="00F34045" w:rsidP="004C060B">
      <w:pPr>
        <w:rPr>
          <w:color w:val="000000" w:themeColor="text1"/>
        </w:rPr>
      </w:pPr>
      <w:r w:rsidRPr="007B0C59">
        <w:rPr>
          <w:color w:val="000000" w:themeColor="text1"/>
        </w:rPr>
        <w:t>Collection Development Committee (CDC) Terms of Reference</w:t>
      </w:r>
    </w:p>
    <w:p w14:paraId="229D363D" w14:textId="77777777" w:rsidR="00F34045" w:rsidRPr="007B0C59" w:rsidRDefault="00F34045" w:rsidP="004C060B">
      <w:pPr>
        <w:rPr>
          <w:color w:val="000000" w:themeColor="text1"/>
        </w:rPr>
      </w:pPr>
      <w:r w:rsidRPr="007B0C59">
        <w:rPr>
          <w:color w:val="000000" w:themeColor="text1"/>
        </w:rPr>
        <w:t>Collection Repatriation Procedure 2016</w:t>
      </w:r>
    </w:p>
    <w:p w14:paraId="04369110" w14:textId="07E78038" w:rsidR="00F34045" w:rsidRPr="007B0C59" w:rsidRDefault="00F34045" w:rsidP="004C060B">
      <w:pPr>
        <w:rPr>
          <w:color w:val="000000" w:themeColor="text1"/>
        </w:rPr>
      </w:pPr>
      <w:r w:rsidRPr="007B0C59">
        <w:rPr>
          <w:color w:val="000000" w:themeColor="text1"/>
        </w:rPr>
        <w:t xml:space="preserve">First Peoples Strategy </w:t>
      </w:r>
      <w:r w:rsidR="00CE4168">
        <w:rPr>
          <w:color w:val="000000" w:themeColor="text1"/>
        </w:rPr>
        <w:t xml:space="preserve">August </w:t>
      </w:r>
      <w:r w:rsidRPr="007B0C59">
        <w:rPr>
          <w:color w:val="000000" w:themeColor="text1"/>
        </w:rPr>
        <w:t>202</w:t>
      </w:r>
      <w:r w:rsidR="00CE4168">
        <w:rPr>
          <w:color w:val="000000" w:themeColor="text1"/>
        </w:rPr>
        <w:t>1</w:t>
      </w:r>
    </w:p>
    <w:p w14:paraId="3C67D08E" w14:textId="77777777" w:rsidR="00F34045" w:rsidRPr="007B0C59" w:rsidRDefault="00F34045" w:rsidP="004C060B">
      <w:pPr>
        <w:rPr>
          <w:color w:val="000000" w:themeColor="text1"/>
        </w:rPr>
      </w:pPr>
      <w:bookmarkStart w:id="8" w:name="_Hlk102719055"/>
      <w:r w:rsidRPr="007B0C59">
        <w:rPr>
          <w:color w:val="000000" w:themeColor="text1"/>
        </w:rPr>
        <w:t>Museums Board of Victoria Financial, Human Resources and Operating Delegations 2021</w:t>
      </w:r>
    </w:p>
    <w:bookmarkEnd w:id="8"/>
    <w:p w14:paraId="75B8A4D6" w14:textId="77777777" w:rsidR="00F34045" w:rsidRPr="007B0C59" w:rsidRDefault="00F34045">
      <w:pPr>
        <w:rPr>
          <w:color w:val="000000" w:themeColor="text1"/>
        </w:rPr>
      </w:pPr>
      <w:r w:rsidRPr="007B0C59">
        <w:rPr>
          <w:rFonts w:eastAsia="Arial" w:cs="Arial"/>
          <w:color w:val="000000" w:themeColor="text1"/>
          <w:szCs w:val="22"/>
        </w:rPr>
        <w:t>Overview for Working Safely with Collections Containing Hazardous Substances (and relevant Safe Handling Procedures), 2021</w:t>
      </w:r>
    </w:p>
    <w:p w14:paraId="479889FF" w14:textId="77777777" w:rsidR="00F34045" w:rsidRPr="007B0C59" w:rsidRDefault="00F34045">
      <w:pPr>
        <w:rPr>
          <w:rFonts w:eastAsia="Arial" w:cs="Arial"/>
          <w:color w:val="000000" w:themeColor="text1"/>
          <w:szCs w:val="22"/>
        </w:rPr>
      </w:pPr>
      <w:r w:rsidRPr="007B0C59">
        <w:rPr>
          <w:rFonts w:eastAsia="Arial" w:cs="Arial"/>
          <w:color w:val="000000" w:themeColor="text1"/>
          <w:szCs w:val="22"/>
        </w:rPr>
        <w:t xml:space="preserve">Procedures and Protocols for Managing and Providing Research Access to the State Collections </w:t>
      </w:r>
    </w:p>
    <w:p w14:paraId="41F2D6F9" w14:textId="77777777" w:rsidR="00F34045" w:rsidRPr="007B0C59" w:rsidRDefault="00F34045" w:rsidP="00E56A67">
      <w:pPr>
        <w:rPr>
          <w:color w:val="000000" w:themeColor="text1"/>
        </w:rPr>
      </w:pPr>
      <w:r w:rsidRPr="007B0C59">
        <w:rPr>
          <w:rFonts w:eastAsia="Arial" w:cs="Arial"/>
          <w:color w:val="000000" w:themeColor="text1"/>
          <w:szCs w:val="22"/>
        </w:rPr>
        <w:t>Provenance Investigation Form</w:t>
      </w:r>
    </w:p>
    <w:p w14:paraId="1C2DF868" w14:textId="77777777" w:rsidR="00F34045" w:rsidRPr="007B0C59" w:rsidRDefault="00F34045" w:rsidP="00E56A67">
      <w:pPr>
        <w:rPr>
          <w:rFonts w:eastAsia="Arial" w:cs="Arial"/>
          <w:color w:val="000000" w:themeColor="text1"/>
          <w:szCs w:val="22"/>
        </w:rPr>
      </w:pPr>
      <w:r w:rsidRPr="007B0C59">
        <w:rPr>
          <w:rFonts w:eastAsia="Arial" w:cs="Arial"/>
          <w:color w:val="000000" w:themeColor="text1"/>
          <w:szCs w:val="22"/>
        </w:rPr>
        <w:t>Provenance Risk Checklist</w:t>
      </w:r>
    </w:p>
    <w:p w14:paraId="2A9F817A" w14:textId="77777777" w:rsidR="00F34045" w:rsidRPr="007B0C59" w:rsidRDefault="00F34045">
      <w:pPr>
        <w:rPr>
          <w:color w:val="000000" w:themeColor="text1"/>
        </w:rPr>
      </w:pPr>
      <w:r w:rsidRPr="007B0C59">
        <w:rPr>
          <w:rFonts w:eastAsia="Arial" w:cs="Arial"/>
          <w:color w:val="000000" w:themeColor="text1"/>
          <w:szCs w:val="22"/>
        </w:rPr>
        <w:t>Research and Collections Strategy 2019–2025</w:t>
      </w:r>
    </w:p>
    <w:p w14:paraId="4436FB0A" w14:textId="77777777" w:rsidR="00F34045" w:rsidRPr="007B0C59" w:rsidRDefault="00F34045" w:rsidP="004C060B">
      <w:pPr>
        <w:rPr>
          <w:color w:val="000000" w:themeColor="text1"/>
          <w:lang w:val="en-GB"/>
        </w:rPr>
      </w:pPr>
      <w:r w:rsidRPr="007B0C59">
        <w:rPr>
          <w:color w:val="000000" w:themeColor="text1"/>
          <w:lang w:val="en-GB"/>
        </w:rPr>
        <w:t>Sustainable Collection Storage Strategy 2020</w:t>
      </w:r>
      <w:r w:rsidRPr="007B0C59">
        <w:rPr>
          <w:rFonts w:eastAsia="Arial" w:cs="Arial"/>
          <w:color w:val="000000" w:themeColor="text1"/>
          <w:szCs w:val="22"/>
        </w:rPr>
        <w:t>–</w:t>
      </w:r>
      <w:r w:rsidRPr="007B0C59">
        <w:rPr>
          <w:color w:val="000000" w:themeColor="text1"/>
          <w:lang w:val="en-GB"/>
        </w:rPr>
        <w:t>2040</w:t>
      </w:r>
    </w:p>
    <w:p w14:paraId="6C83C74F" w14:textId="77777777" w:rsidR="004C060B" w:rsidRPr="007B0C59" w:rsidRDefault="004C060B" w:rsidP="004C060B">
      <w:pPr>
        <w:rPr>
          <w:color w:val="000000" w:themeColor="text1"/>
        </w:rPr>
      </w:pPr>
    </w:p>
    <w:p w14:paraId="42774EBA" w14:textId="1720F017" w:rsidR="003B5722" w:rsidRPr="007B0C59" w:rsidRDefault="00B6571F" w:rsidP="00823AAA">
      <w:pPr>
        <w:pStyle w:val="Heading2"/>
        <w:rPr>
          <w:color w:val="000000" w:themeColor="text1"/>
          <w:sz w:val="22"/>
          <w:szCs w:val="22"/>
        </w:rPr>
      </w:pPr>
      <w:r w:rsidRPr="007B0C59">
        <w:rPr>
          <w:color w:val="000000" w:themeColor="text1"/>
          <w:sz w:val="22"/>
          <w:szCs w:val="22"/>
        </w:rPr>
        <w:t>6.2</w:t>
      </w:r>
      <w:r w:rsidRPr="007B0C59">
        <w:rPr>
          <w:color w:val="000000" w:themeColor="text1"/>
          <w:sz w:val="22"/>
          <w:szCs w:val="22"/>
        </w:rPr>
        <w:tab/>
      </w:r>
      <w:r w:rsidR="003B5722" w:rsidRPr="007B0C59">
        <w:rPr>
          <w:color w:val="000000" w:themeColor="text1"/>
          <w:sz w:val="22"/>
          <w:szCs w:val="22"/>
        </w:rPr>
        <w:t>External Documents</w:t>
      </w:r>
    </w:p>
    <w:p w14:paraId="367D50D2" w14:textId="77777777" w:rsidR="00F34045" w:rsidRPr="007B0C59" w:rsidRDefault="00F34045" w:rsidP="00937B39">
      <w:pPr>
        <w:rPr>
          <w:color w:val="000000" w:themeColor="text1"/>
        </w:rPr>
      </w:pPr>
      <w:r w:rsidRPr="007B0C59">
        <w:rPr>
          <w:color w:val="000000" w:themeColor="text1"/>
        </w:rPr>
        <w:t>Australia Council for the Arts, Protocols for Using First Nations Cultural and Intellectual Property in the Arts (2019)</w:t>
      </w:r>
    </w:p>
    <w:p w14:paraId="0092656E" w14:textId="77777777" w:rsidR="00F34045" w:rsidRPr="007B0C59" w:rsidRDefault="00F34045" w:rsidP="0030362E">
      <w:pPr>
        <w:rPr>
          <w:color w:val="000000" w:themeColor="text1"/>
        </w:rPr>
      </w:pPr>
      <w:r w:rsidRPr="007B0C59">
        <w:rPr>
          <w:color w:val="000000" w:themeColor="text1"/>
        </w:rPr>
        <w:t>Australian Government Indigenous Repatriation Policy (2016)</w:t>
      </w:r>
    </w:p>
    <w:p w14:paraId="0B49D7F9" w14:textId="77777777" w:rsidR="00F34045" w:rsidRPr="007B0C59" w:rsidRDefault="00F34045" w:rsidP="00937B39">
      <w:pPr>
        <w:rPr>
          <w:color w:val="000000" w:themeColor="text1"/>
        </w:rPr>
      </w:pPr>
      <w:r w:rsidRPr="007B0C59">
        <w:rPr>
          <w:color w:val="000000" w:themeColor="text1"/>
        </w:rPr>
        <w:t>Australian Library and Information Association, The Aboriginal and Torres Strait Islander Protocols for Libraries, Archives and Information Services (1995)</w:t>
      </w:r>
    </w:p>
    <w:p w14:paraId="2AEF28FA" w14:textId="77777777" w:rsidR="00F34045" w:rsidRPr="007B0C59" w:rsidRDefault="00F34045" w:rsidP="00937B39">
      <w:pPr>
        <w:rPr>
          <w:color w:val="000000" w:themeColor="text1"/>
          <w:lang w:val="en-GB"/>
        </w:rPr>
      </w:pPr>
      <w:r w:rsidRPr="007B0C59">
        <w:rPr>
          <w:color w:val="000000" w:themeColor="text1"/>
          <w:lang w:val="en-GB"/>
        </w:rPr>
        <w:lastRenderedPageBreak/>
        <w:t xml:space="preserve">Australian Museums and Galleries Association (AMaGA), </w:t>
      </w:r>
      <w:r w:rsidRPr="007B0C59">
        <w:rPr>
          <w:color w:val="000000" w:themeColor="text1"/>
        </w:rPr>
        <w:t>Continuing Cultures Ongoing Responsibilities: Principles and guidelines for Australian museums working with Aboriginal and Torres Strait Islander cultural heritage (2005)</w:t>
      </w:r>
    </w:p>
    <w:p w14:paraId="3403C2AB" w14:textId="77777777" w:rsidR="00F34045" w:rsidRPr="007B0C59" w:rsidRDefault="00F34045" w:rsidP="00937B39">
      <w:pPr>
        <w:rPr>
          <w:color w:val="000000" w:themeColor="text1"/>
          <w:lang w:val="en-GB"/>
        </w:rPr>
      </w:pPr>
      <w:r w:rsidRPr="007B0C59">
        <w:rPr>
          <w:color w:val="000000" w:themeColor="text1"/>
          <w:lang w:val="en-GB"/>
        </w:rPr>
        <w:t>Australian Museums and Galleries Association (AMaGA), National Standards for Australian Museums and Galleries (2016)</w:t>
      </w:r>
    </w:p>
    <w:p w14:paraId="0F4FF307" w14:textId="77777777" w:rsidR="00F34045" w:rsidRPr="007B0C59" w:rsidRDefault="00F34045" w:rsidP="00937B39">
      <w:pPr>
        <w:rPr>
          <w:color w:val="000000" w:themeColor="text1"/>
          <w:lang w:val="en-GB"/>
        </w:rPr>
      </w:pPr>
      <w:r w:rsidRPr="007B0C59">
        <w:rPr>
          <w:color w:val="000000" w:themeColor="text1"/>
          <w:lang w:val="en-GB"/>
        </w:rPr>
        <w:t>Australian Museums and Galleries Association (AMaGA; formerly Museums Australia), Code of Ethics for Art, History and Science Museums (1999) (currently in review 2021)</w:t>
      </w:r>
    </w:p>
    <w:p w14:paraId="092B07A9" w14:textId="77777777" w:rsidR="00F34045" w:rsidRPr="007B0C59" w:rsidRDefault="00F34045" w:rsidP="00937B39">
      <w:pPr>
        <w:rPr>
          <w:color w:val="000000" w:themeColor="text1"/>
          <w:lang w:val="en-GB"/>
        </w:rPr>
      </w:pPr>
      <w:r w:rsidRPr="007B0C59">
        <w:rPr>
          <w:color w:val="000000" w:themeColor="text1"/>
          <w:lang w:val="en-GB"/>
        </w:rPr>
        <w:t xml:space="preserve">Australian Museums and Galleries Association (AMaGA; formerly Museums Australia), </w:t>
      </w:r>
      <w:r w:rsidRPr="007B0C59">
        <w:rPr>
          <w:color w:val="000000" w:themeColor="text1"/>
        </w:rPr>
        <w:t>Museums and Sustainability: Guidelines for policy and practice in museums and galleries, Museum Australia (2003)</w:t>
      </w:r>
    </w:p>
    <w:p w14:paraId="52D18B63" w14:textId="77777777" w:rsidR="00F34045" w:rsidRPr="007B0C59" w:rsidRDefault="00F34045" w:rsidP="00937B39">
      <w:pPr>
        <w:rPr>
          <w:color w:val="000000" w:themeColor="text1"/>
        </w:rPr>
      </w:pPr>
      <w:r w:rsidRPr="007B0C59">
        <w:rPr>
          <w:color w:val="000000" w:themeColor="text1"/>
        </w:rPr>
        <w:t>Berne Convention for the Protection of Literary and Artistic Works (Amendment) (1979)</w:t>
      </w:r>
    </w:p>
    <w:p w14:paraId="4BDD44DF" w14:textId="77777777" w:rsidR="00F34045" w:rsidRPr="007B0C59" w:rsidRDefault="00F34045" w:rsidP="0030362E">
      <w:pPr>
        <w:rPr>
          <w:color w:val="000000" w:themeColor="text1"/>
        </w:rPr>
      </w:pPr>
      <w:r w:rsidRPr="007B0C59">
        <w:rPr>
          <w:color w:val="000000" w:themeColor="text1"/>
        </w:rPr>
        <w:t>Commonwealth of Australia</w:t>
      </w:r>
      <w:r>
        <w:rPr>
          <w:color w:val="000000" w:themeColor="text1"/>
        </w:rPr>
        <w:t>,</w:t>
      </w:r>
      <w:r w:rsidRPr="007B0C59">
        <w:rPr>
          <w:color w:val="000000" w:themeColor="text1"/>
        </w:rPr>
        <w:t xml:space="preserve"> Australian Best Practice Guide to Collecting Cultural Material, (2019)</w:t>
      </w:r>
    </w:p>
    <w:p w14:paraId="02A7F063" w14:textId="77777777" w:rsidR="00F34045" w:rsidRPr="007B0C59" w:rsidRDefault="00F34045" w:rsidP="0030362E">
      <w:pPr>
        <w:rPr>
          <w:color w:val="000000" w:themeColor="text1"/>
        </w:rPr>
      </w:pPr>
      <w:r w:rsidRPr="007B0C59">
        <w:rPr>
          <w:color w:val="000000" w:themeColor="text1"/>
        </w:rPr>
        <w:t>International Council of Museums (ICOM), Code of Ethics for Museums, 2013</w:t>
      </w:r>
    </w:p>
    <w:p w14:paraId="7FBDC37A" w14:textId="77777777" w:rsidR="00F34045" w:rsidRPr="007B0C59" w:rsidRDefault="00F34045" w:rsidP="00937B39">
      <w:pPr>
        <w:rPr>
          <w:color w:val="000000" w:themeColor="text1"/>
        </w:rPr>
      </w:pPr>
      <w:r w:rsidRPr="007B0C59">
        <w:rPr>
          <w:color w:val="000000" w:themeColor="text1"/>
        </w:rPr>
        <w:t>Janke, Terri, First Peoples: A Roadmap for Enhancing Indigenous Engagement in Museums and Galleries, Australian Museums and Galleries Association (2018)</w:t>
      </w:r>
    </w:p>
    <w:p w14:paraId="2E012466" w14:textId="77777777" w:rsidR="00F34045" w:rsidRPr="007B0C59" w:rsidRDefault="00F34045" w:rsidP="0030362E">
      <w:pPr>
        <w:rPr>
          <w:color w:val="000000" w:themeColor="text1"/>
        </w:rPr>
      </w:pPr>
      <w:r w:rsidRPr="007B0C59">
        <w:rPr>
          <w:color w:val="000000" w:themeColor="text1"/>
        </w:rPr>
        <w:t>Museums Australia</w:t>
      </w:r>
      <w:r>
        <w:rPr>
          <w:color w:val="000000" w:themeColor="text1"/>
        </w:rPr>
        <w:t>,</w:t>
      </w:r>
      <w:r w:rsidRPr="007B0C59">
        <w:rPr>
          <w:color w:val="000000" w:themeColor="text1"/>
        </w:rPr>
        <w:t xml:space="preserve"> Code of Ethics, , 1999</w:t>
      </w:r>
    </w:p>
    <w:p w14:paraId="7CDE1805" w14:textId="77777777" w:rsidR="00F34045" w:rsidRPr="007B0C59" w:rsidRDefault="00F34045" w:rsidP="0030362E">
      <w:pPr>
        <w:rPr>
          <w:color w:val="000000" w:themeColor="text1"/>
        </w:rPr>
      </w:pPr>
      <w:r w:rsidRPr="007B0C59">
        <w:rPr>
          <w:color w:val="000000" w:themeColor="text1"/>
        </w:rPr>
        <w:t>Museums Australia, Continuing Cultures Ongoing Responsibilities: Principles and guidelines for Australian museums working with Aboriginal and Torres Strait Islander cultural heritage, 2005</w:t>
      </w:r>
    </w:p>
    <w:p w14:paraId="6F4C7625" w14:textId="77777777" w:rsidR="00F34045" w:rsidRPr="007B0C59" w:rsidRDefault="00F34045" w:rsidP="00937B39">
      <w:pPr>
        <w:rPr>
          <w:color w:val="000000" w:themeColor="text1"/>
          <w:lang w:val="en-GB"/>
        </w:rPr>
      </w:pPr>
      <w:r w:rsidRPr="007B0C59">
        <w:rPr>
          <w:color w:val="000000" w:themeColor="text1"/>
          <w:lang w:val="en-GB"/>
        </w:rPr>
        <w:t>Nagoya Protocol on Access to Genetic Resources and the Fair and Equitable Sharing of Benefits Arising from their Utilization (ABS) to the Convention on Biological Diversity (2014)</w:t>
      </w:r>
    </w:p>
    <w:p w14:paraId="635D4CDF" w14:textId="77777777" w:rsidR="00F34045" w:rsidRPr="007B0C59" w:rsidRDefault="00F34045" w:rsidP="00937B39">
      <w:pPr>
        <w:rPr>
          <w:color w:val="000000" w:themeColor="text1"/>
        </w:rPr>
      </w:pPr>
      <w:r w:rsidRPr="007B0C59">
        <w:rPr>
          <w:color w:val="000000" w:themeColor="text1"/>
        </w:rPr>
        <w:t>Pacific Islands Museums Association, Code of Ethics for Pacific Museums and Cultural Centres (2006)</w:t>
      </w:r>
    </w:p>
    <w:p w14:paraId="0D5AE25A" w14:textId="77777777" w:rsidR="00F34045" w:rsidRPr="007B0C59" w:rsidRDefault="00F34045" w:rsidP="009D383E">
      <w:pPr>
        <w:rPr>
          <w:color w:val="000000" w:themeColor="text1"/>
        </w:rPr>
      </w:pPr>
      <w:r w:rsidRPr="007B0C59">
        <w:rPr>
          <w:color w:val="000000" w:themeColor="text1"/>
        </w:rPr>
        <w:t>UNESCO Convention on the Protection and Promotion of the Diversity of Cultural Expressions, 2005</w:t>
      </w:r>
    </w:p>
    <w:p w14:paraId="72AA5A47" w14:textId="77777777" w:rsidR="00F34045" w:rsidRPr="007B0C59" w:rsidRDefault="00F34045" w:rsidP="00937B39">
      <w:pPr>
        <w:rPr>
          <w:color w:val="000000" w:themeColor="text1"/>
        </w:rPr>
      </w:pPr>
      <w:r w:rsidRPr="007B0C59">
        <w:rPr>
          <w:color w:val="000000" w:themeColor="text1"/>
        </w:rPr>
        <w:t>UNESCO, Convention for the Protection of Cultural Property in the Event of Armed Conflict ‘The Hague Convention’ First Protocol (1954) and Second Protocol (1999)</w:t>
      </w:r>
    </w:p>
    <w:p w14:paraId="0C564FDB" w14:textId="77777777" w:rsidR="00F34045" w:rsidRPr="007B0C59" w:rsidRDefault="00F34045" w:rsidP="00937B39">
      <w:pPr>
        <w:rPr>
          <w:color w:val="000000" w:themeColor="text1"/>
        </w:rPr>
      </w:pPr>
      <w:r w:rsidRPr="007B0C59">
        <w:rPr>
          <w:color w:val="000000" w:themeColor="text1"/>
        </w:rPr>
        <w:t>UNESCO, Convention for the Safeguarding of the Intangible Cultural Heritage (2003)</w:t>
      </w:r>
    </w:p>
    <w:p w14:paraId="664233FC" w14:textId="77777777" w:rsidR="00F34045" w:rsidRPr="007B0C59" w:rsidRDefault="00F34045" w:rsidP="00937B39">
      <w:pPr>
        <w:rPr>
          <w:color w:val="000000" w:themeColor="text1"/>
        </w:rPr>
      </w:pPr>
      <w:r w:rsidRPr="007B0C59">
        <w:rPr>
          <w:color w:val="000000" w:themeColor="text1"/>
        </w:rPr>
        <w:t>UNESCO, Convention on Biological Diversity (1992)</w:t>
      </w:r>
    </w:p>
    <w:p w14:paraId="14D149EE" w14:textId="77777777" w:rsidR="00F34045" w:rsidRPr="007B0C59" w:rsidRDefault="00F34045" w:rsidP="00937B39">
      <w:pPr>
        <w:rPr>
          <w:color w:val="000000" w:themeColor="text1"/>
        </w:rPr>
      </w:pPr>
      <w:r w:rsidRPr="007B0C59">
        <w:rPr>
          <w:color w:val="000000" w:themeColor="text1"/>
        </w:rPr>
        <w:t>UNESCO, Convention on Stolen or Illegally Exported Cultural Objects--‘Unidroit’ (1995)</w:t>
      </w:r>
    </w:p>
    <w:p w14:paraId="3C0DDAD8" w14:textId="77777777" w:rsidR="00F34045" w:rsidRPr="007B0C59" w:rsidRDefault="00F34045" w:rsidP="00937B39">
      <w:pPr>
        <w:rPr>
          <w:color w:val="000000" w:themeColor="text1"/>
        </w:rPr>
      </w:pPr>
      <w:r w:rsidRPr="007B0C59">
        <w:rPr>
          <w:color w:val="000000" w:themeColor="text1"/>
        </w:rPr>
        <w:t>UNESCO, Convention on the Means of Prohibiting and Preventing the Illicit Import, Export and Transfer of Ownership of Cultural Property (1970)</w:t>
      </w:r>
    </w:p>
    <w:p w14:paraId="7A9170D3" w14:textId="77777777" w:rsidR="00F34045" w:rsidRPr="007B0C59" w:rsidRDefault="00F34045" w:rsidP="00937B39">
      <w:pPr>
        <w:rPr>
          <w:color w:val="000000" w:themeColor="text1"/>
        </w:rPr>
      </w:pPr>
      <w:r w:rsidRPr="007B0C59">
        <w:rPr>
          <w:color w:val="000000" w:themeColor="text1"/>
        </w:rPr>
        <w:t>UNESCO, Convention on the Protection of the Underwater Cultural Heritage (2001)</w:t>
      </w:r>
    </w:p>
    <w:p w14:paraId="38A23F1F" w14:textId="77777777" w:rsidR="00F34045" w:rsidRPr="007B0C59" w:rsidRDefault="00F34045" w:rsidP="0030362E">
      <w:pPr>
        <w:rPr>
          <w:color w:val="000000" w:themeColor="text1"/>
        </w:rPr>
      </w:pPr>
      <w:r w:rsidRPr="007B0C59">
        <w:rPr>
          <w:color w:val="000000" w:themeColor="text1"/>
        </w:rPr>
        <w:lastRenderedPageBreak/>
        <w:t>United Nations, Convention on the Means of Prohibiting and Preventing the Illicit Import, Export and Transfer of Ownership of Cultural Property, 1970</w:t>
      </w:r>
    </w:p>
    <w:p w14:paraId="435C5477" w14:textId="77777777" w:rsidR="00F34045" w:rsidRPr="007B0C59" w:rsidRDefault="00F34045" w:rsidP="0030362E">
      <w:pPr>
        <w:rPr>
          <w:color w:val="000000" w:themeColor="text1"/>
        </w:rPr>
      </w:pPr>
      <w:r w:rsidRPr="00ED5E35">
        <w:t>United Nations</w:t>
      </w:r>
      <w:r>
        <w:t>.</w:t>
      </w:r>
      <w:r w:rsidRPr="00ED5E35">
        <w:t xml:space="preserve"> </w:t>
      </w:r>
      <w:hyperlink r:id="rId11" w:history="1">
        <w:r w:rsidRPr="007B0C59">
          <w:rPr>
            <w:rStyle w:val="Hyperlink"/>
            <w:color w:val="000000" w:themeColor="text1"/>
          </w:rPr>
          <w:t>Declaration on the Rights of Indigenous Peoples, (2007)</w:t>
        </w:r>
      </w:hyperlink>
    </w:p>
    <w:p w14:paraId="482128A7" w14:textId="77777777" w:rsidR="00F34045" w:rsidRPr="007B0C59" w:rsidRDefault="00F86CA2" w:rsidP="00B3439A">
      <w:pPr>
        <w:rPr>
          <w:color w:val="000000" w:themeColor="text1"/>
        </w:rPr>
      </w:pPr>
      <w:hyperlink r:id="rId12" w:history="1">
        <w:r w:rsidR="00F34045" w:rsidRPr="007B0C59">
          <w:rPr>
            <w:rStyle w:val="Hyperlink"/>
            <w:color w:val="000000" w:themeColor="text1"/>
          </w:rPr>
          <w:t>Victorian Aboriginal Heritage Council Strategic Plan 2021–2026 (2021)</w:t>
        </w:r>
      </w:hyperlink>
    </w:p>
    <w:p w14:paraId="3B217D30" w14:textId="77777777" w:rsidR="00F34045" w:rsidRPr="007B0C59" w:rsidRDefault="00F34045" w:rsidP="00937B39">
      <w:pPr>
        <w:rPr>
          <w:color w:val="000000" w:themeColor="text1"/>
        </w:rPr>
      </w:pPr>
      <w:r w:rsidRPr="007B0C59">
        <w:rPr>
          <w:color w:val="000000" w:themeColor="text1"/>
        </w:rPr>
        <w:t>Victorian Government, Information Management Framework for the Victorian Public Service (2020)</w:t>
      </w:r>
    </w:p>
    <w:p w14:paraId="0ECC7135" w14:textId="77777777" w:rsidR="00F34045" w:rsidRPr="007B0C59" w:rsidRDefault="00F34045" w:rsidP="00937B39">
      <w:pPr>
        <w:rPr>
          <w:color w:val="000000" w:themeColor="text1"/>
          <w:lang w:val="en-GB"/>
        </w:rPr>
      </w:pPr>
      <w:r w:rsidRPr="007B0C59">
        <w:rPr>
          <w:color w:val="000000" w:themeColor="text1"/>
          <w:lang w:val="en-GB"/>
        </w:rPr>
        <w:t>Victorian Public Sector Commission, Code of Conduct for Victorian Public Sector Employees (2015)</w:t>
      </w:r>
    </w:p>
    <w:p w14:paraId="2B5168DC" w14:textId="7B448910" w:rsidR="00A32AAE" w:rsidRPr="007B0C59" w:rsidRDefault="00444E66" w:rsidP="00823AAA">
      <w:pPr>
        <w:pStyle w:val="Heading2"/>
        <w:rPr>
          <w:color w:val="000000" w:themeColor="text1"/>
        </w:rPr>
      </w:pPr>
      <w:r w:rsidRPr="007B0C59">
        <w:rPr>
          <w:color w:val="000000" w:themeColor="text1"/>
        </w:rPr>
        <w:t>7</w:t>
      </w:r>
      <w:r w:rsidRPr="007B0C59">
        <w:rPr>
          <w:color w:val="000000" w:themeColor="text1"/>
        </w:rPr>
        <w:tab/>
        <w:t>Legislation</w:t>
      </w:r>
    </w:p>
    <w:p w14:paraId="41C2B322" w14:textId="77777777" w:rsidR="00F34045" w:rsidRPr="007B0C59" w:rsidRDefault="00F34045" w:rsidP="00823AAA">
      <w:pPr>
        <w:rPr>
          <w:color w:val="000000" w:themeColor="text1"/>
        </w:rPr>
      </w:pPr>
      <w:r w:rsidRPr="007B0C59">
        <w:rPr>
          <w:color w:val="000000" w:themeColor="text1"/>
        </w:rPr>
        <w:t>Aboriginal and Torres Strait Islander Heritage Protection Act 1984</w:t>
      </w:r>
      <w:r>
        <w:rPr>
          <w:color w:val="000000" w:themeColor="text1"/>
        </w:rPr>
        <w:t xml:space="preserve"> (Cth)</w:t>
      </w:r>
    </w:p>
    <w:p w14:paraId="655F02A1" w14:textId="77777777" w:rsidR="00F34045" w:rsidRPr="007B0C59" w:rsidRDefault="00F34045" w:rsidP="00823AAA">
      <w:pPr>
        <w:rPr>
          <w:color w:val="000000" w:themeColor="text1"/>
        </w:rPr>
      </w:pPr>
      <w:r w:rsidRPr="007B0C59">
        <w:rPr>
          <w:color w:val="000000" w:themeColor="text1"/>
        </w:rPr>
        <w:t>Aboriginal Heritage Act 2006 (Vic)</w:t>
      </w:r>
    </w:p>
    <w:p w14:paraId="08F4CE2E" w14:textId="77777777" w:rsidR="00F34045" w:rsidRPr="007B0C59" w:rsidRDefault="00F34045" w:rsidP="00823AAA">
      <w:pPr>
        <w:rPr>
          <w:color w:val="000000" w:themeColor="text1"/>
        </w:rPr>
      </w:pPr>
      <w:r w:rsidRPr="007B0C59">
        <w:rPr>
          <w:color w:val="000000" w:themeColor="text1"/>
        </w:rPr>
        <w:t>Charter of Human Rights and Responsibilities Act 2006 (Vic)</w:t>
      </w:r>
    </w:p>
    <w:p w14:paraId="32967F92" w14:textId="77777777" w:rsidR="00F34045" w:rsidRPr="007B0C59" w:rsidRDefault="00F34045" w:rsidP="002442D3">
      <w:pPr>
        <w:rPr>
          <w:rFonts w:cs="Arial"/>
          <w:color w:val="000000" w:themeColor="text1"/>
          <w:lang w:val="en-GB"/>
        </w:rPr>
      </w:pPr>
      <w:r w:rsidRPr="007B0C59">
        <w:rPr>
          <w:rFonts w:cs="Arial"/>
          <w:color w:val="000000" w:themeColor="text1"/>
          <w:lang w:val="en-GB"/>
        </w:rPr>
        <w:t>Heritage Act 2017 (Vic)</w:t>
      </w:r>
    </w:p>
    <w:p w14:paraId="52A8DB1B" w14:textId="77777777" w:rsidR="00F34045" w:rsidRPr="007B0C59" w:rsidRDefault="00F34045" w:rsidP="002442D3">
      <w:pPr>
        <w:rPr>
          <w:rFonts w:cs="Arial"/>
          <w:color w:val="000000" w:themeColor="text1"/>
        </w:rPr>
      </w:pPr>
      <w:r w:rsidRPr="007B0C59">
        <w:rPr>
          <w:rFonts w:cs="Arial"/>
          <w:color w:val="000000" w:themeColor="text1"/>
        </w:rPr>
        <w:t>Human Tissue Act 1982 (Vic)</w:t>
      </w:r>
    </w:p>
    <w:p w14:paraId="32EA7732" w14:textId="77777777" w:rsidR="00F34045" w:rsidRPr="007B0C59" w:rsidRDefault="00F34045" w:rsidP="00D034FC">
      <w:pPr>
        <w:rPr>
          <w:rFonts w:cs="Arial"/>
          <w:color w:val="000000" w:themeColor="text1"/>
          <w:lang w:val="en-GB"/>
        </w:rPr>
      </w:pPr>
      <w:r>
        <w:rPr>
          <w:color w:val="000000" w:themeColor="text1"/>
        </w:rPr>
        <w:t>Human Tissue Act 1982 (Vic)</w:t>
      </w:r>
      <w:r w:rsidRPr="007B0C59">
        <w:rPr>
          <w:rFonts w:cs="Arial"/>
          <w:color w:val="000000" w:themeColor="text1"/>
          <w:lang w:val="en-GB"/>
        </w:rPr>
        <w:t>Traditional Owner Settlement Act 2010 (Vic)</w:t>
      </w:r>
    </w:p>
    <w:p w14:paraId="67EB9194" w14:textId="77777777" w:rsidR="00F34045" w:rsidRPr="007B0C59" w:rsidRDefault="00F34045" w:rsidP="00823AAA">
      <w:pPr>
        <w:rPr>
          <w:color w:val="000000" w:themeColor="text1"/>
        </w:rPr>
      </w:pPr>
      <w:r w:rsidRPr="007B0C59">
        <w:rPr>
          <w:color w:val="000000" w:themeColor="text1"/>
        </w:rPr>
        <w:t>Museums Act 1983 (Vic)</w:t>
      </w:r>
    </w:p>
    <w:p w14:paraId="533CC17E" w14:textId="77777777" w:rsidR="00F34045" w:rsidRPr="007B0C59" w:rsidRDefault="00F34045" w:rsidP="00823AAA">
      <w:pPr>
        <w:rPr>
          <w:color w:val="000000" w:themeColor="text1"/>
        </w:rPr>
      </w:pPr>
      <w:r w:rsidRPr="007B0C59">
        <w:rPr>
          <w:color w:val="000000" w:themeColor="text1"/>
        </w:rPr>
        <w:t>Native American Graves Protection and Repatriation Act 1990 (USA)</w:t>
      </w:r>
    </w:p>
    <w:p w14:paraId="5CD7D9BC" w14:textId="77777777" w:rsidR="00F34045" w:rsidRPr="007B0C59" w:rsidRDefault="00F34045" w:rsidP="00823AAA">
      <w:pPr>
        <w:rPr>
          <w:color w:val="000000" w:themeColor="text1"/>
        </w:rPr>
      </w:pPr>
      <w:r w:rsidRPr="007B0C59">
        <w:rPr>
          <w:color w:val="000000" w:themeColor="text1"/>
        </w:rPr>
        <w:t>Native Title Act 1993</w:t>
      </w:r>
      <w:r>
        <w:rPr>
          <w:color w:val="000000" w:themeColor="text1"/>
        </w:rPr>
        <w:t xml:space="preserve"> (Cth)</w:t>
      </w:r>
    </w:p>
    <w:p w14:paraId="5FC8EEC4" w14:textId="77777777" w:rsidR="00F34045" w:rsidRPr="007B0C59" w:rsidRDefault="00F34045" w:rsidP="0097463F">
      <w:pPr>
        <w:rPr>
          <w:rFonts w:cs="Arial"/>
          <w:color w:val="000000" w:themeColor="text1"/>
        </w:rPr>
      </w:pPr>
      <w:r w:rsidRPr="007B0C59">
        <w:rPr>
          <w:rFonts w:cs="Arial"/>
          <w:color w:val="000000" w:themeColor="text1"/>
        </w:rPr>
        <w:t>Occupational Health and Safety Act 2004 (Vic)</w:t>
      </w:r>
    </w:p>
    <w:p w14:paraId="3A7CBD81" w14:textId="77777777" w:rsidR="00F34045" w:rsidRPr="007B0C59" w:rsidRDefault="00F34045" w:rsidP="0097463F">
      <w:pPr>
        <w:rPr>
          <w:rFonts w:cs="Arial"/>
          <w:color w:val="000000" w:themeColor="text1"/>
          <w:lang w:val="en-GB"/>
        </w:rPr>
      </w:pPr>
      <w:r w:rsidRPr="007B0C59">
        <w:rPr>
          <w:rFonts w:cs="Arial"/>
          <w:color w:val="000000" w:themeColor="text1"/>
          <w:lang w:val="en-GB"/>
        </w:rPr>
        <w:t>Occupational Health and Safety Regulations 2017 (Vic)</w:t>
      </w:r>
    </w:p>
    <w:p w14:paraId="5E7ED1B5" w14:textId="77777777" w:rsidR="00F34045" w:rsidRPr="007B0C59" w:rsidRDefault="00F34045" w:rsidP="0097463F">
      <w:pPr>
        <w:rPr>
          <w:rFonts w:cs="Arial"/>
          <w:color w:val="000000" w:themeColor="text1"/>
          <w:lang w:val="en-GB"/>
        </w:rPr>
      </w:pPr>
      <w:r w:rsidRPr="007B0C59">
        <w:rPr>
          <w:rFonts w:cs="Arial"/>
          <w:color w:val="000000" w:themeColor="text1"/>
          <w:lang w:val="en-GB"/>
        </w:rPr>
        <w:t>Privacy Act 1988 (Cth)</w:t>
      </w:r>
    </w:p>
    <w:p w14:paraId="423FF069" w14:textId="77777777" w:rsidR="00F34045" w:rsidRPr="007B0C59" w:rsidRDefault="00F34045" w:rsidP="0097463F">
      <w:pPr>
        <w:rPr>
          <w:rFonts w:cs="Arial"/>
          <w:color w:val="000000" w:themeColor="text1"/>
        </w:rPr>
      </w:pPr>
      <w:r w:rsidRPr="007B0C59">
        <w:rPr>
          <w:rFonts w:cs="Arial"/>
          <w:color w:val="000000" w:themeColor="text1"/>
        </w:rPr>
        <w:t>Privacy and Data Protection Act 2014 (Vic)</w:t>
      </w:r>
    </w:p>
    <w:p w14:paraId="29F6B5F3" w14:textId="77777777" w:rsidR="00F34045" w:rsidRPr="007B0C59" w:rsidRDefault="00F34045" w:rsidP="00823AAA">
      <w:pPr>
        <w:rPr>
          <w:color w:val="000000" w:themeColor="text1"/>
        </w:rPr>
      </w:pPr>
      <w:r w:rsidRPr="007B0C59">
        <w:rPr>
          <w:color w:val="000000" w:themeColor="text1"/>
        </w:rPr>
        <w:t>Protection of Cultural Objects on Loan Act 2013</w:t>
      </w:r>
      <w:r>
        <w:rPr>
          <w:color w:val="000000" w:themeColor="text1"/>
        </w:rPr>
        <w:t xml:space="preserve"> (Cth)</w:t>
      </w:r>
    </w:p>
    <w:p w14:paraId="78AF01E4" w14:textId="77777777" w:rsidR="00F34045" w:rsidRPr="007B0C59" w:rsidRDefault="00F34045" w:rsidP="00823AAA">
      <w:pPr>
        <w:rPr>
          <w:color w:val="000000" w:themeColor="text1"/>
        </w:rPr>
      </w:pPr>
      <w:r w:rsidRPr="007B0C59">
        <w:rPr>
          <w:color w:val="000000" w:themeColor="text1"/>
        </w:rPr>
        <w:t>Protection of Cultural Objects on Loan Regulation 2014</w:t>
      </w:r>
      <w:r>
        <w:rPr>
          <w:color w:val="000000" w:themeColor="text1"/>
        </w:rPr>
        <w:t xml:space="preserve"> (Cth)</w:t>
      </w:r>
    </w:p>
    <w:p w14:paraId="6CE88721" w14:textId="77777777" w:rsidR="00F34045" w:rsidRPr="007B0C59" w:rsidRDefault="00F34045" w:rsidP="00823AAA">
      <w:pPr>
        <w:rPr>
          <w:color w:val="000000" w:themeColor="text1"/>
        </w:rPr>
      </w:pPr>
      <w:r w:rsidRPr="007B0C59">
        <w:rPr>
          <w:color w:val="000000" w:themeColor="text1"/>
        </w:rPr>
        <w:t>Protection of Movable Cultural Heritage Act 1986</w:t>
      </w:r>
      <w:r>
        <w:rPr>
          <w:color w:val="000000" w:themeColor="text1"/>
        </w:rPr>
        <w:t xml:space="preserve"> (Cth)</w:t>
      </w:r>
    </w:p>
    <w:p w14:paraId="2F94EE35" w14:textId="77777777" w:rsidR="00F34045" w:rsidRDefault="00F34045" w:rsidP="00823AAA">
      <w:pPr>
        <w:rPr>
          <w:color w:val="000000" w:themeColor="text1"/>
        </w:rPr>
      </w:pPr>
      <w:r w:rsidRPr="007B0C59">
        <w:rPr>
          <w:color w:val="000000" w:themeColor="text1"/>
        </w:rPr>
        <w:t>Public Records Act 1973 (Vic)</w:t>
      </w:r>
    </w:p>
    <w:sectPr w:rsidR="00F34045" w:rsidSect="00D03A8B">
      <w:headerReference w:type="even" r:id="rId13"/>
      <w:headerReference w:type="default" r:id="rId14"/>
      <w:footerReference w:type="even" r:id="rId15"/>
      <w:footerReference w:type="default" r:id="rId16"/>
      <w:headerReference w:type="first" r:id="rId17"/>
      <w:footerReference w:type="first" r:id="rId18"/>
      <w:pgSz w:w="11907" w:h="16840"/>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70DEA" w14:textId="77777777" w:rsidR="00536D85" w:rsidRDefault="00536D85" w:rsidP="001D0E0A">
      <w:r>
        <w:separator/>
      </w:r>
    </w:p>
  </w:endnote>
  <w:endnote w:type="continuationSeparator" w:id="0">
    <w:p w14:paraId="239C6D82" w14:textId="77777777" w:rsidR="00536D85" w:rsidRDefault="00536D85" w:rsidP="001D0E0A">
      <w:r>
        <w:continuationSeparator/>
      </w:r>
    </w:p>
  </w:endnote>
  <w:endnote w:type="continuationNotice" w:id="1">
    <w:p w14:paraId="05021305" w14:textId="77777777" w:rsidR="00536D85" w:rsidRDefault="00536D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77014" w14:textId="77777777" w:rsidR="00F34045" w:rsidRDefault="00F3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C3C22" w14:textId="720A1BE3" w:rsidR="00492BA8" w:rsidRDefault="00492BA8" w:rsidP="00492BA8">
    <w:pPr>
      <w:pBdr>
        <w:top w:val="single" w:sz="4" w:space="1" w:color="auto"/>
      </w:pBdr>
      <w:tabs>
        <w:tab w:val="center" w:pos="4513"/>
        <w:tab w:val="right" w:pos="9026"/>
      </w:tabs>
      <w:spacing w:before="0" w:after="0"/>
      <w:rPr>
        <w:rFonts w:cs="Arial"/>
        <w:sz w:val="16"/>
        <w:szCs w:val="16"/>
        <w:lang w:eastAsia="en-AU"/>
      </w:rPr>
    </w:pPr>
    <w:r>
      <w:rPr>
        <w:rFonts w:cs="Arial"/>
        <w:sz w:val="16"/>
        <w:szCs w:val="16"/>
        <w:lang w:eastAsia="en-AU"/>
      </w:rPr>
      <w:t xml:space="preserve">Repatriation of </w:t>
    </w:r>
    <w:r w:rsidR="008E6F4E">
      <w:rPr>
        <w:rFonts w:cs="Arial"/>
        <w:sz w:val="16"/>
        <w:szCs w:val="16"/>
        <w:lang w:eastAsia="en-AU"/>
      </w:rPr>
      <w:t xml:space="preserve">First Peoples Cultural </w:t>
    </w:r>
    <w:r w:rsidR="001B3F88">
      <w:rPr>
        <w:rFonts w:cs="Arial"/>
        <w:sz w:val="16"/>
        <w:szCs w:val="16"/>
        <w:lang w:eastAsia="en-AU"/>
      </w:rPr>
      <w:t>Property</w:t>
    </w:r>
    <w:r w:rsidR="003A17F3">
      <w:rPr>
        <w:rFonts w:cs="Arial"/>
        <w:sz w:val="16"/>
        <w:szCs w:val="16"/>
        <w:lang w:eastAsia="en-AU"/>
      </w:rPr>
      <w:t xml:space="preserve"> Policy</w:t>
    </w:r>
    <w:r w:rsidR="007103AF">
      <w:rPr>
        <w:rFonts w:cs="Arial"/>
        <w:sz w:val="16"/>
        <w:szCs w:val="16"/>
        <w:lang w:eastAsia="en-AU"/>
      </w:rPr>
      <w:t xml:space="preserve">           Museums Victoria</w:t>
    </w:r>
    <w:r w:rsidR="003A17F3">
      <w:rPr>
        <w:rFonts w:cs="Arial"/>
        <w:sz w:val="16"/>
        <w:szCs w:val="16"/>
        <w:lang w:eastAsia="en-AU"/>
      </w:rPr>
      <w:tab/>
    </w:r>
  </w:p>
  <w:p w14:paraId="09BF6AB8" w14:textId="0096B7A5" w:rsidR="00492BA8" w:rsidRPr="00492BA8" w:rsidRDefault="003A17F3" w:rsidP="003A17F3">
    <w:pPr>
      <w:tabs>
        <w:tab w:val="center" w:pos="4513"/>
        <w:tab w:val="right" w:pos="9026"/>
      </w:tabs>
      <w:spacing w:before="0" w:after="0"/>
      <w:rPr>
        <w:rFonts w:cs="Arial"/>
        <w:sz w:val="16"/>
        <w:szCs w:val="16"/>
        <w:lang w:eastAsia="en-AU"/>
      </w:rPr>
    </w:pPr>
    <w:r>
      <w:rPr>
        <w:rFonts w:cs="Arial"/>
        <w:sz w:val="16"/>
        <w:szCs w:val="16"/>
        <w:lang w:eastAsia="en-AU"/>
      </w:rPr>
      <w:t xml:space="preserve">Page </w:t>
    </w:r>
    <w:r>
      <w:rPr>
        <w:rFonts w:cs="Arial"/>
        <w:sz w:val="16"/>
        <w:szCs w:val="16"/>
        <w:lang w:eastAsia="en-AU"/>
      </w:rPr>
      <w:fldChar w:fldCharType="begin"/>
    </w:r>
    <w:r>
      <w:rPr>
        <w:rFonts w:cs="Arial"/>
        <w:sz w:val="16"/>
        <w:szCs w:val="16"/>
        <w:lang w:eastAsia="en-AU"/>
      </w:rPr>
      <w:instrText xml:space="preserve"> PAGE </w:instrText>
    </w:r>
    <w:r>
      <w:rPr>
        <w:rFonts w:cs="Arial"/>
        <w:sz w:val="16"/>
        <w:szCs w:val="16"/>
        <w:lang w:eastAsia="en-AU"/>
      </w:rPr>
      <w:fldChar w:fldCharType="separate"/>
    </w:r>
    <w:r w:rsidR="00104BB8">
      <w:rPr>
        <w:rFonts w:cs="Arial"/>
        <w:noProof/>
        <w:sz w:val="16"/>
        <w:szCs w:val="16"/>
        <w:lang w:eastAsia="en-AU"/>
      </w:rPr>
      <w:t>2</w:t>
    </w:r>
    <w:r>
      <w:rPr>
        <w:rFonts w:cs="Arial"/>
        <w:sz w:val="16"/>
        <w:szCs w:val="16"/>
        <w:lang w:eastAsia="en-AU"/>
      </w:rPr>
      <w:fldChar w:fldCharType="end"/>
    </w:r>
    <w:r>
      <w:rPr>
        <w:rFonts w:cs="Arial"/>
        <w:sz w:val="16"/>
        <w:szCs w:val="16"/>
        <w:lang w:eastAsia="en-AU"/>
      </w:rPr>
      <w:t xml:space="preserve"> of </w:t>
    </w:r>
    <w:r>
      <w:rPr>
        <w:rFonts w:cs="Arial"/>
        <w:sz w:val="16"/>
        <w:szCs w:val="16"/>
        <w:lang w:eastAsia="en-AU"/>
      </w:rPr>
      <w:fldChar w:fldCharType="begin"/>
    </w:r>
    <w:r>
      <w:rPr>
        <w:rFonts w:cs="Arial"/>
        <w:sz w:val="16"/>
        <w:szCs w:val="16"/>
        <w:lang w:eastAsia="en-AU"/>
      </w:rPr>
      <w:instrText xml:space="preserve"> NUMPAGES </w:instrText>
    </w:r>
    <w:r>
      <w:rPr>
        <w:rFonts w:cs="Arial"/>
        <w:sz w:val="16"/>
        <w:szCs w:val="16"/>
        <w:lang w:eastAsia="en-AU"/>
      </w:rPr>
      <w:fldChar w:fldCharType="separate"/>
    </w:r>
    <w:r w:rsidR="00104BB8">
      <w:rPr>
        <w:rFonts w:cs="Arial"/>
        <w:noProof/>
        <w:sz w:val="16"/>
        <w:szCs w:val="16"/>
        <w:lang w:eastAsia="en-AU"/>
      </w:rPr>
      <w:t>7</w:t>
    </w:r>
    <w:r>
      <w:rPr>
        <w:rFonts w:cs="Arial"/>
        <w:sz w:val="16"/>
        <w:szCs w:val="16"/>
        <w:lang w:eastAsia="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328B6" w14:textId="77777777" w:rsidR="00F34045" w:rsidRDefault="00F3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276CA" w14:textId="77777777" w:rsidR="00536D85" w:rsidRDefault="00536D85" w:rsidP="001D0E0A">
      <w:r>
        <w:separator/>
      </w:r>
    </w:p>
  </w:footnote>
  <w:footnote w:type="continuationSeparator" w:id="0">
    <w:p w14:paraId="3C174EB1" w14:textId="77777777" w:rsidR="00536D85" w:rsidRDefault="00536D85" w:rsidP="001D0E0A">
      <w:r>
        <w:continuationSeparator/>
      </w:r>
    </w:p>
  </w:footnote>
  <w:footnote w:type="continuationNotice" w:id="1">
    <w:p w14:paraId="63EFE6DB" w14:textId="77777777" w:rsidR="00536D85" w:rsidRDefault="00536D8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87AB" w14:textId="77777777" w:rsidR="00F34045" w:rsidRDefault="00F34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3EEA0" w14:textId="77777777" w:rsidR="00F34045" w:rsidRDefault="00F34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A147" w14:textId="77777777" w:rsidR="00F34045" w:rsidRDefault="00F34045">
    <w:pPr>
      <w:pStyle w:val="Header"/>
    </w:pPr>
  </w:p>
</w:hdr>
</file>

<file path=word/intelligence.xml><?xml version="1.0" encoding="utf-8"?>
<int:Intelligence xmlns:int="http://schemas.microsoft.com/office/intelligence/2019/intelligence">
  <int:IntelligenceSettings/>
  <int:Manifest>
    <int:ParagraphRange paragraphId="226376351" textId="188914404" start="119" length="16" invalidationStart="119" invalidationLength="16" id="raq34inu"/>
    <int:ParagraphRange paragraphId="791771098" textId="299283175" start="4" length="7" invalidationStart="4" invalidationLength="7" id="JTW58xhP"/>
    <int:ParagraphRange paragraphId="1633166901" textId="134497627" start="92" length="7" invalidationStart="92" invalidationLength="7" id="VZWmvtpg"/>
    <int:ParagraphRange paragraphId="1772630662" textId="1161812364" start="114" length="7" invalidationStart="114" invalidationLength="7" id="U7sMZHtR"/>
    <int:ParagraphRange paragraphId="1772630662" textId="1189338257" start="114" length="7" invalidationStart="114" invalidationLength="7" id="REnDI9MP"/>
  </int:Manifest>
  <int:Observations>
    <int:Content id="raq34inu">
      <int:Rejection type="LegacyProofing"/>
    </int:Content>
    <int:Content id="JTW58xhP">
      <int:Rejection type="LegacyProofing"/>
    </int:Content>
    <int:Content id="VZWmvtpg">
      <int:Rejection type="LegacyProofing"/>
    </int:Content>
    <int:Content id="U7sMZHtR">
      <int:Rejection type="LegacyProofing"/>
    </int:Content>
    <int:Content id="REnDI9M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13455"/>
    <w:multiLevelType w:val="hybridMultilevel"/>
    <w:tmpl w:val="9738D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6B3CF9"/>
    <w:multiLevelType w:val="hybridMultilevel"/>
    <w:tmpl w:val="AA9C9B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2C404D2F"/>
    <w:multiLevelType w:val="multilevel"/>
    <w:tmpl w:val="B6A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54D58"/>
    <w:multiLevelType w:val="singleLevel"/>
    <w:tmpl w:val="C09A86DC"/>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5" w15:restartNumberingAfterBreak="0">
    <w:nsid w:val="3126319F"/>
    <w:multiLevelType w:val="singleLevel"/>
    <w:tmpl w:val="67EEA5EA"/>
    <w:lvl w:ilvl="0">
      <w:start w:val="1"/>
      <w:numFmt w:val="bullet"/>
      <w:pStyle w:val="Bullets1"/>
      <w:lvlText w:val=""/>
      <w:lvlJc w:val="left"/>
      <w:pPr>
        <w:tabs>
          <w:tab w:val="num" w:pos="397"/>
        </w:tabs>
        <w:ind w:left="397" w:hanging="397"/>
      </w:pPr>
      <w:rPr>
        <w:rFonts w:ascii="Symbol" w:hAnsi="Symbol" w:hint="default"/>
        <w:sz w:val="20"/>
      </w:rPr>
    </w:lvl>
  </w:abstractNum>
  <w:abstractNum w:abstractNumId="6" w15:restartNumberingAfterBreak="0">
    <w:nsid w:val="4AAD0DB7"/>
    <w:multiLevelType w:val="hybridMultilevel"/>
    <w:tmpl w:val="A60A772E"/>
    <w:lvl w:ilvl="0" w:tplc="C9BA6802">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05D114D"/>
    <w:multiLevelType w:val="hybridMultilevel"/>
    <w:tmpl w:val="751E5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90B1FA4"/>
    <w:multiLevelType w:val="hybridMultilevel"/>
    <w:tmpl w:val="1C30A74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5"/>
  </w:num>
  <w:num w:numId="2">
    <w:abstractNumId w:val="8"/>
  </w:num>
  <w:num w:numId="3">
    <w:abstractNumId w:val="7"/>
  </w:num>
  <w:num w:numId="4">
    <w:abstractNumId w:val="6"/>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4"/>
  </w:num>
  <w:num w:numId="7">
    <w:abstractNumId w:val="3"/>
  </w:num>
  <w:num w:numId="8">
    <w:abstractNumId w:val="1"/>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8E"/>
    <w:rsid w:val="0000637B"/>
    <w:rsid w:val="00007338"/>
    <w:rsid w:val="00010B98"/>
    <w:rsid w:val="000130CE"/>
    <w:rsid w:val="000153B2"/>
    <w:rsid w:val="00016B7E"/>
    <w:rsid w:val="00025AB1"/>
    <w:rsid w:val="000277B0"/>
    <w:rsid w:val="0003149E"/>
    <w:rsid w:val="000353F5"/>
    <w:rsid w:val="000365F7"/>
    <w:rsid w:val="00042FA6"/>
    <w:rsid w:val="0005109E"/>
    <w:rsid w:val="00053BE2"/>
    <w:rsid w:val="00053C04"/>
    <w:rsid w:val="0005420F"/>
    <w:rsid w:val="0006233E"/>
    <w:rsid w:val="0006432B"/>
    <w:rsid w:val="0006531D"/>
    <w:rsid w:val="000667B4"/>
    <w:rsid w:val="000770FA"/>
    <w:rsid w:val="0007738F"/>
    <w:rsid w:val="000859A0"/>
    <w:rsid w:val="00090C53"/>
    <w:rsid w:val="000A3512"/>
    <w:rsid w:val="000A7F25"/>
    <w:rsid w:val="000B2417"/>
    <w:rsid w:val="000B45F1"/>
    <w:rsid w:val="000B527F"/>
    <w:rsid w:val="000B7220"/>
    <w:rsid w:val="000C0F48"/>
    <w:rsid w:val="000C2522"/>
    <w:rsid w:val="000C44AB"/>
    <w:rsid w:val="000D121F"/>
    <w:rsid w:val="000D453D"/>
    <w:rsid w:val="000D4D44"/>
    <w:rsid w:val="000D5C73"/>
    <w:rsid w:val="000E2C48"/>
    <w:rsid w:val="00104BB8"/>
    <w:rsid w:val="00112223"/>
    <w:rsid w:val="00116728"/>
    <w:rsid w:val="0012178B"/>
    <w:rsid w:val="00123B81"/>
    <w:rsid w:val="0013038A"/>
    <w:rsid w:val="00130FB3"/>
    <w:rsid w:val="00140857"/>
    <w:rsid w:val="00142E80"/>
    <w:rsid w:val="00146083"/>
    <w:rsid w:val="00153D9B"/>
    <w:rsid w:val="00154F3C"/>
    <w:rsid w:val="001807C3"/>
    <w:rsid w:val="0018100A"/>
    <w:rsid w:val="00181FFF"/>
    <w:rsid w:val="0018233C"/>
    <w:rsid w:val="00184E66"/>
    <w:rsid w:val="00184F14"/>
    <w:rsid w:val="001904EF"/>
    <w:rsid w:val="001A0526"/>
    <w:rsid w:val="001A57C7"/>
    <w:rsid w:val="001A7D07"/>
    <w:rsid w:val="001B3F88"/>
    <w:rsid w:val="001B55DA"/>
    <w:rsid w:val="001B586F"/>
    <w:rsid w:val="001B75FB"/>
    <w:rsid w:val="001C0F7D"/>
    <w:rsid w:val="001C35B9"/>
    <w:rsid w:val="001C3A48"/>
    <w:rsid w:val="001C5480"/>
    <w:rsid w:val="001D0E0A"/>
    <w:rsid w:val="001D33E7"/>
    <w:rsid w:val="001D4AFD"/>
    <w:rsid w:val="001E0A1F"/>
    <w:rsid w:val="001F151A"/>
    <w:rsid w:val="001F6506"/>
    <w:rsid w:val="00201E8A"/>
    <w:rsid w:val="00205647"/>
    <w:rsid w:val="00222B0B"/>
    <w:rsid w:val="002244DE"/>
    <w:rsid w:val="00226C54"/>
    <w:rsid w:val="00226CE5"/>
    <w:rsid w:val="00226F24"/>
    <w:rsid w:val="00227B57"/>
    <w:rsid w:val="00227CAA"/>
    <w:rsid w:val="0023397E"/>
    <w:rsid w:val="002368B4"/>
    <w:rsid w:val="00241EBB"/>
    <w:rsid w:val="002442D3"/>
    <w:rsid w:val="00244FFC"/>
    <w:rsid w:val="00251D9F"/>
    <w:rsid w:val="00253C3B"/>
    <w:rsid w:val="00265FDA"/>
    <w:rsid w:val="0026785C"/>
    <w:rsid w:val="002718B2"/>
    <w:rsid w:val="00272C34"/>
    <w:rsid w:val="00273802"/>
    <w:rsid w:val="00274829"/>
    <w:rsid w:val="00276E87"/>
    <w:rsid w:val="0027772A"/>
    <w:rsid w:val="002813ED"/>
    <w:rsid w:val="00281CF9"/>
    <w:rsid w:val="002859C7"/>
    <w:rsid w:val="0028761A"/>
    <w:rsid w:val="002907EF"/>
    <w:rsid w:val="002A18CC"/>
    <w:rsid w:val="002A1BE4"/>
    <w:rsid w:val="002C0ACF"/>
    <w:rsid w:val="002C3B2A"/>
    <w:rsid w:val="002C5637"/>
    <w:rsid w:val="002C7D27"/>
    <w:rsid w:val="002D4233"/>
    <w:rsid w:val="002E5844"/>
    <w:rsid w:val="002E6E9D"/>
    <w:rsid w:val="002E73E0"/>
    <w:rsid w:val="002F4FA3"/>
    <w:rsid w:val="003029EB"/>
    <w:rsid w:val="0030362E"/>
    <w:rsid w:val="003163C3"/>
    <w:rsid w:val="003165B2"/>
    <w:rsid w:val="00322DF9"/>
    <w:rsid w:val="00325A8E"/>
    <w:rsid w:val="00337208"/>
    <w:rsid w:val="00337598"/>
    <w:rsid w:val="0034304E"/>
    <w:rsid w:val="00343BE0"/>
    <w:rsid w:val="00344521"/>
    <w:rsid w:val="00344E89"/>
    <w:rsid w:val="00346BE8"/>
    <w:rsid w:val="00355D44"/>
    <w:rsid w:val="003609D2"/>
    <w:rsid w:val="0036529A"/>
    <w:rsid w:val="003706CB"/>
    <w:rsid w:val="00370EAA"/>
    <w:rsid w:val="003728EA"/>
    <w:rsid w:val="0037414E"/>
    <w:rsid w:val="003742EF"/>
    <w:rsid w:val="00376FC0"/>
    <w:rsid w:val="00381D94"/>
    <w:rsid w:val="003902D3"/>
    <w:rsid w:val="00390CCD"/>
    <w:rsid w:val="003A17F3"/>
    <w:rsid w:val="003A493E"/>
    <w:rsid w:val="003B1306"/>
    <w:rsid w:val="003B4D7E"/>
    <w:rsid w:val="003B5722"/>
    <w:rsid w:val="003C4475"/>
    <w:rsid w:val="003C70B4"/>
    <w:rsid w:val="003D30F9"/>
    <w:rsid w:val="003E4DB4"/>
    <w:rsid w:val="003F3B8A"/>
    <w:rsid w:val="003F507F"/>
    <w:rsid w:val="003F6719"/>
    <w:rsid w:val="00402FB9"/>
    <w:rsid w:val="004049FA"/>
    <w:rsid w:val="00406B6F"/>
    <w:rsid w:val="00411D7E"/>
    <w:rsid w:val="0041409B"/>
    <w:rsid w:val="00421321"/>
    <w:rsid w:val="004218D6"/>
    <w:rsid w:val="0042561C"/>
    <w:rsid w:val="00432C12"/>
    <w:rsid w:val="00433608"/>
    <w:rsid w:val="00443C0A"/>
    <w:rsid w:val="00444E66"/>
    <w:rsid w:val="00446A2D"/>
    <w:rsid w:val="0045017F"/>
    <w:rsid w:val="0045085D"/>
    <w:rsid w:val="00455863"/>
    <w:rsid w:val="004644B4"/>
    <w:rsid w:val="00464F81"/>
    <w:rsid w:val="00470C07"/>
    <w:rsid w:val="004721DD"/>
    <w:rsid w:val="00473652"/>
    <w:rsid w:val="004742CE"/>
    <w:rsid w:val="0047640C"/>
    <w:rsid w:val="00484CC8"/>
    <w:rsid w:val="00484E99"/>
    <w:rsid w:val="00490EED"/>
    <w:rsid w:val="00492BA8"/>
    <w:rsid w:val="00493505"/>
    <w:rsid w:val="0049548F"/>
    <w:rsid w:val="00495FC9"/>
    <w:rsid w:val="00496BA8"/>
    <w:rsid w:val="0049718F"/>
    <w:rsid w:val="004A2A88"/>
    <w:rsid w:val="004A33A6"/>
    <w:rsid w:val="004B1FCB"/>
    <w:rsid w:val="004B4037"/>
    <w:rsid w:val="004C02D7"/>
    <w:rsid w:val="004C060B"/>
    <w:rsid w:val="004C22D3"/>
    <w:rsid w:val="004D4B49"/>
    <w:rsid w:val="004E5102"/>
    <w:rsid w:val="004F2C7F"/>
    <w:rsid w:val="004F3E1B"/>
    <w:rsid w:val="005045FA"/>
    <w:rsid w:val="0052365B"/>
    <w:rsid w:val="00524D61"/>
    <w:rsid w:val="00527D38"/>
    <w:rsid w:val="00527F44"/>
    <w:rsid w:val="005314C1"/>
    <w:rsid w:val="00534B4B"/>
    <w:rsid w:val="00536A7D"/>
    <w:rsid w:val="00536D85"/>
    <w:rsid w:val="00537A22"/>
    <w:rsid w:val="005523CC"/>
    <w:rsid w:val="005535C5"/>
    <w:rsid w:val="00553F63"/>
    <w:rsid w:val="00554083"/>
    <w:rsid w:val="005554A2"/>
    <w:rsid w:val="005603B1"/>
    <w:rsid w:val="0056769E"/>
    <w:rsid w:val="00570D14"/>
    <w:rsid w:val="0057410E"/>
    <w:rsid w:val="0057414D"/>
    <w:rsid w:val="0058171D"/>
    <w:rsid w:val="0058655B"/>
    <w:rsid w:val="00587CEE"/>
    <w:rsid w:val="00592D50"/>
    <w:rsid w:val="005A02D9"/>
    <w:rsid w:val="005A6742"/>
    <w:rsid w:val="005A7308"/>
    <w:rsid w:val="005B5CF4"/>
    <w:rsid w:val="005B7D3C"/>
    <w:rsid w:val="005D0035"/>
    <w:rsid w:val="005D19BD"/>
    <w:rsid w:val="005D2DA7"/>
    <w:rsid w:val="00601E42"/>
    <w:rsid w:val="0060747E"/>
    <w:rsid w:val="0061238C"/>
    <w:rsid w:val="00613BE8"/>
    <w:rsid w:val="00614CF0"/>
    <w:rsid w:val="0061597A"/>
    <w:rsid w:val="006176A8"/>
    <w:rsid w:val="00622FBF"/>
    <w:rsid w:val="0062655A"/>
    <w:rsid w:val="00626BF2"/>
    <w:rsid w:val="00630318"/>
    <w:rsid w:val="006329D8"/>
    <w:rsid w:val="00632D16"/>
    <w:rsid w:val="00644E44"/>
    <w:rsid w:val="00647685"/>
    <w:rsid w:val="00651075"/>
    <w:rsid w:val="00654A09"/>
    <w:rsid w:val="00660714"/>
    <w:rsid w:val="006615FD"/>
    <w:rsid w:val="00664DBD"/>
    <w:rsid w:val="00666FCC"/>
    <w:rsid w:val="006672EC"/>
    <w:rsid w:val="00673AB4"/>
    <w:rsid w:val="006743B6"/>
    <w:rsid w:val="00675E88"/>
    <w:rsid w:val="006804AB"/>
    <w:rsid w:val="00680E64"/>
    <w:rsid w:val="00680EC7"/>
    <w:rsid w:val="006843CF"/>
    <w:rsid w:val="00686B9A"/>
    <w:rsid w:val="00687004"/>
    <w:rsid w:val="00690C14"/>
    <w:rsid w:val="006A7125"/>
    <w:rsid w:val="006B734B"/>
    <w:rsid w:val="006B7D3D"/>
    <w:rsid w:val="006C78AD"/>
    <w:rsid w:val="006D2464"/>
    <w:rsid w:val="006D3D0A"/>
    <w:rsid w:val="006D5AFE"/>
    <w:rsid w:val="006E054F"/>
    <w:rsid w:val="006F0A30"/>
    <w:rsid w:val="006F1C31"/>
    <w:rsid w:val="006F3221"/>
    <w:rsid w:val="00703D70"/>
    <w:rsid w:val="00707387"/>
    <w:rsid w:val="007103AF"/>
    <w:rsid w:val="0071082E"/>
    <w:rsid w:val="00711EDD"/>
    <w:rsid w:val="00714FDA"/>
    <w:rsid w:val="00716199"/>
    <w:rsid w:val="00722A50"/>
    <w:rsid w:val="007334F3"/>
    <w:rsid w:val="00741C69"/>
    <w:rsid w:val="007427F1"/>
    <w:rsid w:val="007438C5"/>
    <w:rsid w:val="007468FF"/>
    <w:rsid w:val="0075167A"/>
    <w:rsid w:val="00751801"/>
    <w:rsid w:val="00751B42"/>
    <w:rsid w:val="0075703A"/>
    <w:rsid w:val="007579D9"/>
    <w:rsid w:val="00762EA2"/>
    <w:rsid w:val="00765028"/>
    <w:rsid w:val="00774150"/>
    <w:rsid w:val="0078323F"/>
    <w:rsid w:val="00787E73"/>
    <w:rsid w:val="00794BFB"/>
    <w:rsid w:val="007963CC"/>
    <w:rsid w:val="007A12DD"/>
    <w:rsid w:val="007A7BCF"/>
    <w:rsid w:val="007B0C59"/>
    <w:rsid w:val="007B23F9"/>
    <w:rsid w:val="007C59D4"/>
    <w:rsid w:val="007C5B84"/>
    <w:rsid w:val="007D2A2D"/>
    <w:rsid w:val="007D2AF6"/>
    <w:rsid w:val="007D3AFB"/>
    <w:rsid w:val="007D519B"/>
    <w:rsid w:val="007E56ED"/>
    <w:rsid w:val="007E57F5"/>
    <w:rsid w:val="008007C2"/>
    <w:rsid w:val="0081156E"/>
    <w:rsid w:val="008122DD"/>
    <w:rsid w:val="008151DD"/>
    <w:rsid w:val="0082019C"/>
    <w:rsid w:val="008221A7"/>
    <w:rsid w:val="00823AAA"/>
    <w:rsid w:val="008268AF"/>
    <w:rsid w:val="008276C8"/>
    <w:rsid w:val="0083629F"/>
    <w:rsid w:val="00837102"/>
    <w:rsid w:val="008454CB"/>
    <w:rsid w:val="00846085"/>
    <w:rsid w:val="00847858"/>
    <w:rsid w:val="0085632D"/>
    <w:rsid w:val="00862AF7"/>
    <w:rsid w:val="008715DC"/>
    <w:rsid w:val="00874D60"/>
    <w:rsid w:val="00876BE0"/>
    <w:rsid w:val="0088172A"/>
    <w:rsid w:val="008859B6"/>
    <w:rsid w:val="008A6C49"/>
    <w:rsid w:val="008B2138"/>
    <w:rsid w:val="008C5E3D"/>
    <w:rsid w:val="008C6D8D"/>
    <w:rsid w:val="008C7AA4"/>
    <w:rsid w:val="008C7F4D"/>
    <w:rsid w:val="008D0E57"/>
    <w:rsid w:val="008D34DC"/>
    <w:rsid w:val="008D4C08"/>
    <w:rsid w:val="008D6D2F"/>
    <w:rsid w:val="008E474A"/>
    <w:rsid w:val="008E5A65"/>
    <w:rsid w:val="008E6F4E"/>
    <w:rsid w:val="008E7E61"/>
    <w:rsid w:val="008F1731"/>
    <w:rsid w:val="008F688B"/>
    <w:rsid w:val="00902690"/>
    <w:rsid w:val="00903517"/>
    <w:rsid w:val="00912847"/>
    <w:rsid w:val="00912D7D"/>
    <w:rsid w:val="009131FB"/>
    <w:rsid w:val="009161EC"/>
    <w:rsid w:val="009279D2"/>
    <w:rsid w:val="00937B39"/>
    <w:rsid w:val="00945559"/>
    <w:rsid w:val="00950C21"/>
    <w:rsid w:val="009517E1"/>
    <w:rsid w:val="00953E84"/>
    <w:rsid w:val="0095767E"/>
    <w:rsid w:val="00966986"/>
    <w:rsid w:val="00966C64"/>
    <w:rsid w:val="00967E32"/>
    <w:rsid w:val="009725F4"/>
    <w:rsid w:val="00972685"/>
    <w:rsid w:val="0097463F"/>
    <w:rsid w:val="009763C0"/>
    <w:rsid w:val="009821E8"/>
    <w:rsid w:val="00982E38"/>
    <w:rsid w:val="0098526D"/>
    <w:rsid w:val="00987A67"/>
    <w:rsid w:val="009909F0"/>
    <w:rsid w:val="00994174"/>
    <w:rsid w:val="009A0E3F"/>
    <w:rsid w:val="009A1D99"/>
    <w:rsid w:val="009A3569"/>
    <w:rsid w:val="009A3712"/>
    <w:rsid w:val="009A4C20"/>
    <w:rsid w:val="009A57DC"/>
    <w:rsid w:val="009A676B"/>
    <w:rsid w:val="009B6128"/>
    <w:rsid w:val="009C672C"/>
    <w:rsid w:val="009D383E"/>
    <w:rsid w:val="009D69C8"/>
    <w:rsid w:val="009D730A"/>
    <w:rsid w:val="009E15DE"/>
    <w:rsid w:val="00A021A3"/>
    <w:rsid w:val="00A04283"/>
    <w:rsid w:val="00A05A82"/>
    <w:rsid w:val="00A06D5B"/>
    <w:rsid w:val="00A07F77"/>
    <w:rsid w:val="00A12CF8"/>
    <w:rsid w:val="00A144B8"/>
    <w:rsid w:val="00A16C3E"/>
    <w:rsid w:val="00A208BA"/>
    <w:rsid w:val="00A22427"/>
    <w:rsid w:val="00A23917"/>
    <w:rsid w:val="00A32AAE"/>
    <w:rsid w:val="00A40BF7"/>
    <w:rsid w:val="00A43C1F"/>
    <w:rsid w:val="00A44178"/>
    <w:rsid w:val="00A46C0A"/>
    <w:rsid w:val="00A52293"/>
    <w:rsid w:val="00A56E34"/>
    <w:rsid w:val="00A61CC2"/>
    <w:rsid w:val="00A638A9"/>
    <w:rsid w:val="00A663F2"/>
    <w:rsid w:val="00A67293"/>
    <w:rsid w:val="00A70CAF"/>
    <w:rsid w:val="00A9181C"/>
    <w:rsid w:val="00AA15C5"/>
    <w:rsid w:val="00AA479D"/>
    <w:rsid w:val="00AC0A70"/>
    <w:rsid w:val="00AC651F"/>
    <w:rsid w:val="00AE0E21"/>
    <w:rsid w:val="00AE10C9"/>
    <w:rsid w:val="00AF6331"/>
    <w:rsid w:val="00AF6F4C"/>
    <w:rsid w:val="00AF71D0"/>
    <w:rsid w:val="00B10587"/>
    <w:rsid w:val="00B13456"/>
    <w:rsid w:val="00B15105"/>
    <w:rsid w:val="00B15A2C"/>
    <w:rsid w:val="00B25A4E"/>
    <w:rsid w:val="00B26169"/>
    <w:rsid w:val="00B27452"/>
    <w:rsid w:val="00B27AE5"/>
    <w:rsid w:val="00B27D7E"/>
    <w:rsid w:val="00B33F2F"/>
    <w:rsid w:val="00B3439A"/>
    <w:rsid w:val="00B3697A"/>
    <w:rsid w:val="00B53E14"/>
    <w:rsid w:val="00B5733C"/>
    <w:rsid w:val="00B574FE"/>
    <w:rsid w:val="00B6571F"/>
    <w:rsid w:val="00B65B01"/>
    <w:rsid w:val="00B738D2"/>
    <w:rsid w:val="00B73E5A"/>
    <w:rsid w:val="00B80E17"/>
    <w:rsid w:val="00B82A63"/>
    <w:rsid w:val="00B86559"/>
    <w:rsid w:val="00B86D75"/>
    <w:rsid w:val="00B90F5D"/>
    <w:rsid w:val="00B960EC"/>
    <w:rsid w:val="00BA5B51"/>
    <w:rsid w:val="00BA7848"/>
    <w:rsid w:val="00BB1C87"/>
    <w:rsid w:val="00BD0244"/>
    <w:rsid w:val="00BD5C8B"/>
    <w:rsid w:val="00BE3AA8"/>
    <w:rsid w:val="00BE4596"/>
    <w:rsid w:val="00BE6EBA"/>
    <w:rsid w:val="00BE7C07"/>
    <w:rsid w:val="00BF3739"/>
    <w:rsid w:val="00BF6D6E"/>
    <w:rsid w:val="00C02A38"/>
    <w:rsid w:val="00C031D3"/>
    <w:rsid w:val="00C0624A"/>
    <w:rsid w:val="00C12445"/>
    <w:rsid w:val="00C2211C"/>
    <w:rsid w:val="00C23A28"/>
    <w:rsid w:val="00C308C3"/>
    <w:rsid w:val="00C320B3"/>
    <w:rsid w:val="00C34207"/>
    <w:rsid w:val="00C349D0"/>
    <w:rsid w:val="00C356DB"/>
    <w:rsid w:val="00C450F2"/>
    <w:rsid w:val="00C4584B"/>
    <w:rsid w:val="00C51119"/>
    <w:rsid w:val="00C62373"/>
    <w:rsid w:val="00C656B4"/>
    <w:rsid w:val="00C66061"/>
    <w:rsid w:val="00C67B06"/>
    <w:rsid w:val="00C70FC0"/>
    <w:rsid w:val="00C725F9"/>
    <w:rsid w:val="00C733D5"/>
    <w:rsid w:val="00C7368A"/>
    <w:rsid w:val="00C7371F"/>
    <w:rsid w:val="00C73998"/>
    <w:rsid w:val="00C752C3"/>
    <w:rsid w:val="00C75FF3"/>
    <w:rsid w:val="00C77758"/>
    <w:rsid w:val="00C8321D"/>
    <w:rsid w:val="00C96B00"/>
    <w:rsid w:val="00C97DDF"/>
    <w:rsid w:val="00CA0F82"/>
    <w:rsid w:val="00CA21A5"/>
    <w:rsid w:val="00CA4400"/>
    <w:rsid w:val="00CA576F"/>
    <w:rsid w:val="00CA7559"/>
    <w:rsid w:val="00CB162F"/>
    <w:rsid w:val="00CB4448"/>
    <w:rsid w:val="00CC543F"/>
    <w:rsid w:val="00CD3007"/>
    <w:rsid w:val="00CD73FB"/>
    <w:rsid w:val="00CE33AE"/>
    <w:rsid w:val="00CE4168"/>
    <w:rsid w:val="00CF2E84"/>
    <w:rsid w:val="00CF3806"/>
    <w:rsid w:val="00CF3A91"/>
    <w:rsid w:val="00CF46D3"/>
    <w:rsid w:val="00CF51D8"/>
    <w:rsid w:val="00D034FC"/>
    <w:rsid w:val="00D03A8B"/>
    <w:rsid w:val="00D03E1D"/>
    <w:rsid w:val="00D209D5"/>
    <w:rsid w:val="00D22841"/>
    <w:rsid w:val="00D232EC"/>
    <w:rsid w:val="00D353D7"/>
    <w:rsid w:val="00D54764"/>
    <w:rsid w:val="00D61E60"/>
    <w:rsid w:val="00D644CE"/>
    <w:rsid w:val="00D71544"/>
    <w:rsid w:val="00D84D5A"/>
    <w:rsid w:val="00D91D2C"/>
    <w:rsid w:val="00DC136A"/>
    <w:rsid w:val="00DC1EBA"/>
    <w:rsid w:val="00DC3C48"/>
    <w:rsid w:val="00DC4102"/>
    <w:rsid w:val="00DC455F"/>
    <w:rsid w:val="00DC65B3"/>
    <w:rsid w:val="00DC7642"/>
    <w:rsid w:val="00DD3514"/>
    <w:rsid w:val="00DD3D5A"/>
    <w:rsid w:val="00DD4433"/>
    <w:rsid w:val="00DD6248"/>
    <w:rsid w:val="00DF4248"/>
    <w:rsid w:val="00DF4E11"/>
    <w:rsid w:val="00DF72BE"/>
    <w:rsid w:val="00DF7EE1"/>
    <w:rsid w:val="00E02F41"/>
    <w:rsid w:val="00E10E34"/>
    <w:rsid w:val="00E13BD9"/>
    <w:rsid w:val="00E14D8B"/>
    <w:rsid w:val="00E21A53"/>
    <w:rsid w:val="00E26830"/>
    <w:rsid w:val="00E31A01"/>
    <w:rsid w:val="00E332A9"/>
    <w:rsid w:val="00E41810"/>
    <w:rsid w:val="00E4404C"/>
    <w:rsid w:val="00E512BC"/>
    <w:rsid w:val="00E5137D"/>
    <w:rsid w:val="00E52420"/>
    <w:rsid w:val="00E530F6"/>
    <w:rsid w:val="00E56A67"/>
    <w:rsid w:val="00E57062"/>
    <w:rsid w:val="00E663D1"/>
    <w:rsid w:val="00E71421"/>
    <w:rsid w:val="00E72DD9"/>
    <w:rsid w:val="00E743C5"/>
    <w:rsid w:val="00E75DE3"/>
    <w:rsid w:val="00E8479D"/>
    <w:rsid w:val="00E84FE8"/>
    <w:rsid w:val="00E878CF"/>
    <w:rsid w:val="00E95C7C"/>
    <w:rsid w:val="00EA7822"/>
    <w:rsid w:val="00EB1F57"/>
    <w:rsid w:val="00EB773D"/>
    <w:rsid w:val="00EC1375"/>
    <w:rsid w:val="00EC21EF"/>
    <w:rsid w:val="00EC7ACC"/>
    <w:rsid w:val="00ED196F"/>
    <w:rsid w:val="00ED5E35"/>
    <w:rsid w:val="00ED7FDB"/>
    <w:rsid w:val="00EE0D46"/>
    <w:rsid w:val="00EE29B4"/>
    <w:rsid w:val="00EE482E"/>
    <w:rsid w:val="00EF00C2"/>
    <w:rsid w:val="00EF419D"/>
    <w:rsid w:val="00EF713E"/>
    <w:rsid w:val="00EF7BD6"/>
    <w:rsid w:val="00F04E50"/>
    <w:rsid w:val="00F06E1A"/>
    <w:rsid w:val="00F074B4"/>
    <w:rsid w:val="00F122A6"/>
    <w:rsid w:val="00F146FD"/>
    <w:rsid w:val="00F16B81"/>
    <w:rsid w:val="00F244A7"/>
    <w:rsid w:val="00F32757"/>
    <w:rsid w:val="00F34045"/>
    <w:rsid w:val="00F45060"/>
    <w:rsid w:val="00F51FA7"/>
    <w:rsid w:val="00F55601"/>
    <w:rsid w:val="00F60E25"/>
    <w:rsid w:val="00F64DAD"/>
    <w:rsid w:val="00F655D7"/>
    <w:rsid w:val="00F66CEA"/>
    <w:rsid w:val="00F82899"/>
    <w:rsid w:val="00F831F8"/>
    <w:rsid w:val="00F86CA2"/>
    <w:rsid w:val="00F92E2D"/>
    <w:rsid w:val="00F968D6"/>
    <w:rsid w:val="00FA2FC8"/>
    <w:rsid w:val="00FA58CE"/>
    <w:rsid w:val="00FA61C9"/>
    <w:rsid w:val="00FC2214"/>
    <w:rsid w:val="00FC3688"/>
    <w:rsid w:val="00FC774F"/>
    <w:rsid w:val="00FF047A"/>
    <w:rsid w:val="00FF30F7"/>
    <w:rsid w:val="00FF59F9"/>
    <w:rsid w:val="00FF5D57"/>
    <w:rsid w:val="01DFBCED"/>
    <w:rsid w:val="027E7A5B"/>
    <w:rsid w:val="028AEFFE"/>
    <w:rsid w:val="0380B5F1"/>
    <w:rsid w:val="039FE67C"/>
    <w:rsid w:val="04D01072"/>
    <w:rsid w:val="0525C598"/>
    <w:rsid w:val="063B4B06"/>
    <w:rsid w:val="064E6639"/>
    <w:rsid w:val="06C1E72C"/>
    <w:rsid w:val="06E1A63B"/>
    <w:rsid w:val="076949C6"/>
    <w:rsid w:val="08090C1E"/>
    <w:rsid w:val="0868B7EA"/>
    <w:rsid w:val="0AC64D75"/>
    <w:rsid w:val="0AC948AA"/>
    <w:rsid w:val="0C1A07D2"/>
    <w:rsid w:val="0CBDF1F3"/>
    <w:rsid w:val="0DA29619"/>
    <w:rsid w:val="1024569F"/>
    <w:rsid w:val="1165CA07"/>
    <w:rsid w:val="11FC8F2C"/>
    <w:rsid w:val="12D6A8B1"/>
    <w:rsid w:val="131013B3"/>
    <w:rsid w:val="133681C3"/>
    <w:rsid w:val="13B0B312"/>
    <w:rsid w:val="13C5D093"/>
    <w:rsid w:val="1518CAEA"/>
    <w:rsid w:val="15661AD4"/>
    <w:rsid w:val="15AA5619"/>
    <w:rsid w:val="15C746B9"/>
    <w:rsid w:val="167D0183"/>
    <w:rsid w:val="170B2E15"/>
    <w:rsid w:val="17220013"/>
    <w:rsid w:val="18164027"/>
    <w:rsid w:val="184BB612"/>
    <w:rsid w:val="18E87A51"/>
    <w:rsid w:val="1969B5FD"/>
    <w:rsid w:val="1B51710C"/>
    <w:rsid w:val="1B6D01B0"/>
    <w:rsid w:val="1BBE69FC"/>
    <w:rsid w:val="1C87CDD8"/>
    <w:rsid w:val="1D08D211"/>
    <w:rsid w:val="1EA49CB4"/>
    <w:rsid w:val="1F99CD84"/>
    <w:rsid w:val="23263838"/>
    <w:rsid w:val="238A1FDB"/>
    <w:rsid w:val="23C6B63F"/>
    <w:rsid w:val="23D835B7"/>
    <w:rsid w:val="23FA91D7"/>
    <w:rsid w:val="242A02AA"/>
    <w:rsid w:val="25F1A19D"/>
    <w:rsid w:val="260845D7"/>
    <w:rsid w:val="266F2C92"/>
    <w:rsid w:val="296889F6"/>
    <w:rsid w:val="2ABBF745"/>
    <w:rsid w:val="2D9DC4C6"/>
    <w:rsid w:val="2DB8B9AD"/>
    <w:rsid w:val="2E14ACEF"/>
    <w:rsid w:val="2EE8F8AD"/>
    <w:rsid w:val="2F2E5AB7"/>
    <w:rsid w:val="2F3F4BEA"/>
    <w:rsid w:val="2F9010DB"/>
    <w:rsid w:val="31A32AFB"/>
    <w:rsid w:val="323178AE"/>
    <w:rsid w:val="32B09065"/>
    <w:rsid w:val="32C210FC"/>
    <w:rsid w:val="3309EA39"/>
    <w:rsid w:val="33420518"/>
    <w:rsid w:val="35C075B0"/>
    <w:rsid w:val="35EF392A"/>
    <w:rsid w:val="37925E9E"/>
    <w:rsid w:val="38B27DCC"/>
    <w:rsid w:val="38D13EA3"/>
    <w:rsid w:val="38E17722"/>
    <w:rsid w:val="39BEC316"/>
    <w:rsid w:val="39E0B9A9"/>
    <w:rsid w:val="3BC1F564"/>
    <w:rsid w:val="3BE111C8"/>
    <w:rsid w:val="41B40192"/>
    <w:rsid w:val="424EA9BC"/>
    <w:rsid w:val="45477C99"/>
    <w:rsid w:val="493FB08A"/>
    <w:rsid w:val="4B1218DA"/>
    <w:rsid w:val="4BCE7D74"/>
    <w:rsid w:val="4CA7BD50"/>
    <w:rsid w:val="4CFD26E8"/>
    <w:rsid w:val="4DD41B7B"/>
    <w:rsid w:val="4E06261B"/>
    <w:rsid w:val="4F8DD8B8"/>
    <w:rsid w:val="51CC57CB"/>
    <w:rsid w:val="529B1315"/>
    <w:rsid w:val="53B325C3"/>
    <w:rsid w:val="5402DA79"/>
    <w:rsid w:val="54B4C9C6"/>
    <w:rsid w:val="54CECE48"/>
    <w:rsid w:val="56189453"/>
    <w:rsid w:val="56EAC685"/>
    <w:rsid w:val="57100B17"/>
    <w:rsid w:val="57D81C51"/>
    <w:rsid w:val="585D664F"/>
    <w:rsid w:val="593E5EBF"/>
    <w:rsid w:val="5952FC12"/>
    <w:rsid w:val="59FD27F5"/>
    <w:rsid w:val="5A0D234F"/>
    <w:rsid w:val="5A3C5EB4"/>
    <w:rsid w:val="5C045347"/>
    <w:rsid w:val="5C5BC2CC"/>
    <w:rsid w:val="5C9E32C0"/>
    <w:rsid w:val="5E51326A"/>
    <w:rsid w:val="5FB18065"/>
    <w:rsid w:val="60261D85"/>
    <w:rsid w:val="613B2544"/>
    <w:rsid w:val="6298C391"/>
    <w:rsid w:val="641DD3D3"/>
    <w:rsid w:val="647BE8D5"/>
    <w:rsid w:val="64D898E9"/>
    <w:rsid w:val="66252F0E"/>
    <w:rsid w:val="67CF5AB2"/>
    <w:rsid w:val="67F21CC6"/>
    <w:rsid w:val="693DACB6"/>
    <w:rsid w:val="69775546"/>
    <w:rsid w:val="6A2E7629"/>
    <w:rsid w:val="6AB50A08"/>
    <w:rsid w:val="6BA49F16"/>
    <w:rsid w:val="6C5330A6"/>
    <w:rsid w:val="6C97E703"/>
    <w:rsid w:val="6D7566DC"/>
    <w:rsid w:val="6DB3DC00"/>
    <w:rsid w:val="6F1BC73A"/>
    <w:rsid w:val="6F77398C"/>
    <w:rsid w:val="708C6EA5"/>
    <w:rsid w:val="7205A9E4"/>
    <w:rsid w:val="7209A447"/>
    <w:rsid w:val="73050F2F"/>
    <w:rsid w:val="73320515"/>
    <w:rsid w:val="7340EAA3"/>
    <w:rsid w:val="744EAAEC"/>
    <w:rsid w:val="76AE63FE"/>
    <w:rsid w:val="777EA6B7"/>
    <w:rsid w:val="7AE9B304"/>
    <w:rsid w:val="7B1D1191"/>
    <w:rsid w:val="7B1D6F1C"/>
    <w:rsid w:val="7BFBF77C"/>
    <w:rsid w:val="7CABF175"/>
    <w:rsid w:val="7D30C2B1"/>
    <w:rsid w:val="7E591C90"/>
    <w:rsid w:val="7F9A1701"/>
    <w:rsid w:val="7FE39237"/>
    <w:rsid w:val="7FF7E2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B4D7C"/>
  <w15:docId w15:val="{9318929A-FA84-4209-A77A-A00C7E94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CE"/>
    <w:pPr>
      <w:spacing w:before="120" w:after="240"/>
    </w:pPr>
    <w:rPr>
      <w:rFonts w:ascii="Arial" w:hAnsi="Arial"/>
      <w:sz w:val="22"/>
      <w:lang w:eastAsia="en-US"/>
    </w:rPr>
  </w:style>
  <w:style w:type="paragraph" w:styleId="Heading1">
    <w:name w:val="heading 1"/>
    <w:basedOn w:val="Normal"/>
    <w:next w:val="Normal"/>
    <w:qFormat/>
    <w:rsid w:val="00622FBF"/>
    <w:pPr>
      <w:keepNext/>
      <w:spacing w:before="240" w:after="60"/>
      <w:jc w:val="right"/>
      <w:outlineLvl w:val="0"/>
    </w:pPr>
    <w:rPr>
      <w:b/>
      <w:kern w:val="28"/>
      <w:sz w:val="32"/>
      <w:lang w:val="en-GB"/>
    </w:rPr>
  </w:style>
  <w:style w:type="paragraph" w:styleId="Heading2">
    <w:name w:val="heading 2"/>
    <w:basedOn w:val="Normal"/>
    <w:next w:val="Normal"/>
    <w:qFormat/>
    <w:rsid w:val="00444E66"/>
    <w:pPr>
      <w:keepNext/>
      <w:spacing w:before="240" w:after="120"/>
      <w:outlineLvl w:val="1"/>
    </w:pPr>
    <w:rPr>
      <w:b/>
      <w:sz w:val="24"/>
    </w:rPr>
  </w:style>
  <w:style w:type="paragraph" w:styleId="Heading3">
    <w:name w:val="heading 3"/>
    <w:basedOn w:val="Normal"/>
    <w:next w:val="Normal"/>
    <w:qFormat/>
    <w:rsid w:val="0034304E"/>
    <w:pPr>
      <w:keepNext/>
      <w:outlineLvl w:val="2"/>
    </w:pPr>
    <w:rPr>
      <w:b/>
      <w:sz w:val="32"/>
    </w:rPr>
  </w:style>
  <w:style w:type="paragraph" w:styleId="Heading4">
    <w:name w:val="heading 4"/>
    <w:basedOn w:val="Normal"/>
    <w:next w:val="Normal"/>
    <w:qFormat/>
    <w:rsid w:val="0034304E"/>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304E"/>
    <w:pPr>
      <w:tabs>
        <w:tab w:val="center" w:pos="4153"/>
        <w:tab w:val="right" w:pos="8306"/>
      </w:tabs>
    </w:pPr>
  </w:style>
  <w:style w:type="paragraph" w:styleId="Footer">
    <w:name w:val="footer"/>
    <w:basedOn w:val="Normal"/>
    <w:rsid w:val="0034304E"/>
    <w:pPr>
      <w:tabs>
        <w:tab w:val="center" w:pos="4153"/>
        <w:tab w:val="right" w:pos="8306"/>
      </w:tabs>
    </w:pPr>
  </w:style>
  <w:style w:type="character" w:styleId="PageNumber">
    <w:name w:val="page number"/>
    <w:basedOn w:val="DefaultParagraphFont"/>
    <w:rsid w:val="0034304E"/>
  </w:style>
  <w:style w:type="paragraph" w:customStyle="1" w:styleId="Text">
    <w:name w:val="Text"/>
    <w:basedOn w:val="Normal"/>
    <w:rsid w:val="0034304E"/>
    <w:pPr>
      <w:spacing w:line="300" w:lineRule="exact"/>
    </w:pPr>
  </w:style>
  <w:style w:type="paragraph" w:styleId="BodyTextIndent">
    <w:name w:val="Body Text Indent"/>
    <w:basedOn w:val="Normal"/>
    <w:rsid w:val="0034304E"/>
    <w:pPr>
      <w:ind w:left="709" w:hanging="709"/>
    </w:pPr>
  </w:style>
  <w:style w:type="paragraph" w:styleId="FootnoteText">
    <w:name w:val="footnote text"/>
    <w:basedOn w:val="Normal"/>
    <w:link w:val="FootnoteTextChar"/>
    <w:semiHidden/>
    <w:rsid w:val="0034304E"/>
    <w:rPr>
      <w:sz w:val="20"/>
    </w:rPr>
  </w:style>
  <w:style w:type="character" w:styleId="FootnoteReference">
    <w:name w:val="footnote reference"/>
    <w:basedOn w:val="DefaultParagraphFont"/>
    <w:semiHidden/>
    <w:rsid w:val="0034304E"/>
    <w:rPr>
      <w:vertAlign w:val="superscript"/>
    </w:rPr>
  </w:style>
  <w:style w:type="paragraph" w:styleId="BodyTextIndent2">
    <w:name w:val="Body Text Indent 2"/>
    <w:basedOn w:val="Normal"/>
    <w:rsid w:val="0034304E"/>
    <w:pPr>
      <w:ind w:left="709"/>
    </w:pPr>
    <w:rPr>
      <w:i/>
      <w:lang w:val="en-GB"/>
    </w:rPr>
  </w:style>
  <w:style w:type="paragraph" w:customStyle="1" w:styleId="Bullets1">
    <w:name w:val="Bullets1"/>
    <w:basedOn w:val="Normal"/>
    <w:rsid w:val="0034304E"/>
    <w:pPr>
      <w:numPr>
        <w:numId w:val="1"/>
      </w:numPr>
    </w:pPr>
  </w:style>
  <w:style w:type="paragraph" w:customStyle="1" w:styleId="Style1">
    <w:name w:val="Style1"/>
    <w:basedOn w:val="Normal"/>
    <w:rsid w:val="0034304E"/>
    <w:rPr>
      <w:b/>
      <w:caps/>
    </w:rPr>
  </w:style>
  <w:style w:type="paragraph" w:customStyle="1" w:styleId="policyinfo">
    <w:name w:val="policy info"/>
    <w:basedOn w:val="FootnoteText"/>
    <w:rsid w:val="0034304E"/>
    <w:pPr>
      <w:tabs>
        <w:tab w:val="left" w:pos="3119"/>
      </w:tabs>
    </w:pPr>
  </w:style>
  <w:style w:type="paragraph" w:styleId="ListParagraph">
    <w:name w:val="List Paragraph"/>
    <w:basedOn w:val="Normal"/>
    <w:uiPriority w:val="34"/>
    <w:qFormat/>
    <w:rsid w:val="00CF46D3"/>
    <w:pPr>
      <w:numPr>
        <w:numId w:val="4"/>
      </w:numPr>
      <w:contextualSpacing/>
    </w:pPr>
    <w:rPr>
      <w:rFonts w:eastAsia="Calibri"/>
      <w:szCs w:val="22"/>
      <w:lang w:val="en-US"/>
    </w:rPr>
  </w:style>
  <w:style w:type="character" w:styleId="CommentReference">
    <w:name w:val="annotation reference"/>
    <w:uiPriority w:val="99"/>
    <w:semiHidden/>
    <w:unhideWhenUsed/>
    <w:rsid w:val="003B5722"/>
    <w:rPr>
      <w:sz w:val="16"/>
      <w:szCs w:val="16"/>
    </w:rPr>
  </w:style>
  <w:style w:type="paragraph" w:styleId="CommentText">
    <w:name w:val="annotation text"/>
    <w:basedOn w:val="Normal"/>
    <w:link w:val="CommentTextChar"/>
    <w:uiPriority w:val="99"/>
    <w:unhideWhenUsed/>
    <w:rsid w:val="003B5722"/>
    <w:pPr>
      <w:spacing w:after="160"/>
    </w:pPr>
    <w:rPr>
      <w:rFonts w:ascii="Calibri" w:eastAsia="Calibri" w:hAnsi="Calibri"/>
      <w:sz w:val="20"/>
      <w:lang w:val="en-US"/>
    </w:rPr>
  </w:style>
  <w:style w:type="character" w:customStyle="1" w:styleId="CommentTextChar">
    <w:name w:val="Comment Text Char"/>
    <w:basedOn w:val="DefaultParagraphFont"/>
    <w:link w:val="CommentText"/>
    <w:uiPriority w:val="99"/>
    <w:rsid w:val="003B5722"/>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1D0E0A"/>
    <w:pPr>
      <w:spacing w:after="0"/>
    </w:pPr>
    <w:rPr>
      <w:rFonts w:ascii="Times New Roman" w:eastAsia="Times New Roman" w:hAnsi="Times New Roman"/>
      <w:b/>
      <w:bCs/>
      <w:lang w:val="en-AU"/>
    </w:rPr>
  </w:style>
  <w:style w:type="character" w:customStyle="1" w:styleId="CommentSubjectChar">
    <w:name w:val="Comment Subject Char"/>
    <w:basedOn w:val="CommentTextChar"/>
    <w:link w:val="CommentSubject"/>
    <w:uiPriority w:val="99"/>
    <w:semiHidden/>
    <w:rsid w:val="001D0E0A"/>
    <w:rPr>
      <w:rFonts w:ascii="Calibri" w:eastAsia="Calibri" w:hAnsi="Calibri"/>
      <w:b/>
      <w:bCs/>
      <w:lang w:val="en-US" w:eastAsia="en-US"/>
    </w:rPr>
  </w:style>
  <w:style w:type="paragraph" w:styleId="BalloonText">
    <w:name w:val="Balloon Text"/>
    <w:basedOn w:val="Normal"/>
    <w:link w:val="BalloonTextChar"/>
    <w:uiPriority w:val="99"/>
    <w:semiHidden/>
    <w:unhideWhenUsed/>
    <w:rsid w:val="001D0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E0A"/>
    <w:rPr>
      <w:rFonts w:ascii="Segoe UI" w:hAnsi="Segoe UI" w:cs="Segoe UI"/>
      <w:sz w:val="18"/>
      <w:szCs w:val="18"/>
      <w:lang w:eastAsia="en-US"/>
    </w:rPr>
  </w:style>
  <w:style w:type="character" w:customStyle="1" w:styleId="HeaderChar">
    <w:name w:val="Header Char"/>
    <w:basedOn w:val="DefaultParagraphFont"/>
    <w:link w:val="Header"/>
    <w:uiPriority w:val="99"/>
    <w:rsid w:val="00703D70"/>
    <w:rPr>
      <w:sz w:val="24"/>
      <w:lang w:eastAsia="en-US"/>
    </w:rPr>
  </w:style>
  <w:style w:type="character" w:styleId="PlaceholderText">
    <w:name w:val="Placeholder Text"/>
    <w:basedOn w:val="DefaultParagraphFont"/>
    <w:uiPriority w:val="99"/>
    <w:semiHidden/>
    <w:rsid w:val="001C35B9"/>
    <w:rPr>
      <w:color w:val="808080"/>
    </w:rPr>
  </w:style>
  <w:style w:type="paragraph" w:styleId="NoSpacing">
    <w:name w:val="No Spacing"/>
    <w:uiPriority w:val="1"/>
    <w:qFormat/>
    <w:rsid w:val="000130CE"/>
    <w:rPr>
      <w:rFonts w:ascii="Arial" w:hAnsi="Arial"/>
      <w:sz w:val="22"/>
      <w:lang w:eastAsia="en-US"/>
    </w:rPr>
  </w:style>
  <w:style w:type="table" w:styleId="TableGrid">
    <w:name w:val="Table Grid"/>
    <w:basedOn w:val="TableNormal"/>
    <w:uiPriority w:val="59"/>
    <w:rsid w:val="00013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4248"/>
    <w:pPr>
      <w:spacing w:before="100" w:beforeAutospacing="1" w:after="100" w:afterAutospacing="1"/>
    </w:pPr>
    <w:rPr>
      <w:rFonts w:ascii="Times New Roman" w:hAnsi="Times New Roman"/>
      <w:sz w:val="24"/>
      <w:szCs w:val="24"/>
      <w:lang w:eastAsia="en-AU"/>
    </w:rPr>
  </w:style>
  <w:style w:type="paragraph" w:customStyle="1" w:styleId="DraftHeading4">
    <w:name w:val="Draft Heading 4"/>
    <w:basedOn w:val="Normal"/>
    <w:next w:val="Normal"/>
    <w:rsid w:val="00E71421"/>
    <w:pPr>
      <w:overflowPunct w:val="0"/>
      <w:autoSpaceDE w:val="0"/>
      <w:autoSpaceDN w:val="0"/>
      <w:adjustRightInd w:val="0"/>
      <w:spacing w:after="0"/>
      <w:textAlignment w:val="baseline"/>
    </w:pPr>
    <w:rPr>
      <w:rFonts w:ascii="Times New Roman" w:hAnsi="Times New Roman"/>
      <w:sz w:val="24"/>
    </w:rPr>
  </w:style>
  <w:style w:type="paragraph" w:customStyle="1" w:styleId="DraftHeading5">
    <w:name w:val="Draft Heading 5"/>
    <w:basedOn w:val="Normal"/>
    <w:next w:val="Normal"/>
    <w:rsid w:val="00E71421"/>
    <w:pPr>
      <w:overflowPunct w:val="0"/>
      <w:autoSpaceDE w:val="0"/>
      <w:autoSpaceDN w:val="0"/>
      <w:adjustRightInd w:val="0"/>
      <w:spacing w:after="0"/>
      <w:textAlignment w:val="baseline"/>
    </w:pPr>
    <w:rPr>
      <w:rFonts w:ascii="Times New Roman" w:hAnsi="Times New Roman"/>
      <w:sz w:val="24"/>
    </w:rPr>
  </w:style>
  <w:style w:type="character" w:customStyle="1" w:styleId="rpl-text-label">
    <w:name w:val="rpl-text-label"/>
    <w:basedOn w:val="DefaultParagraphFont"/>
    <w:rsid w:val="007C5B84"/>
  </w:style>
  <w:style w:type="character" w:styleId="Hyperlink">
    <w:name w:val="Hyperlink"/>
    <w:basedOn w:val="DefaultParagraphFont"/>
    <w:uiPriority w:val="99"/>
    <w:unhideWhenUsed/>
    <w:rsid w:val="00E530F6"/>
    <w:rPr>
      <w:color w:val="0000FF" w:themeColor="hyperlink"/>
      <w:u w:val="single"/>
    </w:rPr>
  </w:style>
  <w:style w:type="character" w:styleId="FollowedHyperlink">
    <w:name w:val="FollowedHyperlink"/>
    <w:basedOn w:val="DefaultParagraphFont"/>
    <w:uiPriority w:val="99"/>
    <w:semiHidden/>
    <w:unhideWhenUsed/>
    <w:rsid w:val="00E530F6"/>
    <w:rPr>
      <w:color w:val="800080" w:themeColor="followedHyperlink"/>
      <w:u w:val="single"/>
    </w:rPr>
  </w:style>
  <w:style w:type="paragraph" w:styleId="Revision">
    <w:name w:val="Revision"/>
    <w:hidden/>
    <w:uiPriority w:val="99"/>
    <w:semiHidden/>
    <w:rsid w:val="008D0E57"/>
    <w:rPr>
      <w:rFonts w:ascii="Arial" w:hAnsi="Arial"/>
      <w:sz w:val="22"/>
      <w:lang w:eastAsia="en-US"/>
    </w:rPr>
  </w:style>
  <w:style w:type="character" w:customStyle="1" w:styleId="FootnoteTextChar">
    <w:name w:val="Footnote Text Char"/>
    <w:basedOn w:val="DefaultParagraphFont"/>
    <w:link w:val="FootnoteText"/>
    <w:semiHidden/>
    <w:rsid w:val="00C308C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52281">
      <w:bodyDiv w:val="1"/>
      <w:marLeft w:val="0"/>
      <w:marRight w:val="0"/>
      <w:marTop w:val="0"/>
      <w:marBottom w:val="0"/>
      <w:divBdr>
        <w:top w:val="none" w:sz="0" w:space="0" w:color="auto"/>
        <w:left w:val="none" w:sz="0" w:space="0" w:color="auto"/>
        <w:bottom w:val="none" w:sz="0" w:space="0" w:color="auto"/>
        <w:right w:val="none" w:sz="0" w:space="0" w:color="auto"/>
      </w:divBdr>
    </w:div>
    <w:div w:id="252473058">
      <w:bodyDiv w:val="1"/>
      <w:marLeft w:val="0"/>
      <w:marRight w:val="0"/>
      <w:marTop w:val="0"/>
      <w:marBottom w:val="0"/>
      <w:divBdr>
        <w:top w:val="none" w:sz="0" w:space="0" w:color="auto"/>
        <w:left w:val="none" w:sz="0" w:space="0" w:color="auto"/>
        <w:bottom w:val="none" w:sz="0" w:space="0" w:color="auto"/>
        <w:right w:val="none" w:sz="0" w:space="0" w:color="auto"/>
      </w:divBdr>
    </w:div>
    <w:div w:id="441146743">
      <w:bodyDiv w:val="1"/>
      <w:marLeft w:val="0"/>
      <w:marRight w:val="0"/>
      <w:marTop w:val="0"/>
      <w:marBottom w:val="0"/>
      <w:divBdr>
        <w:top w:val="none" w:sz="0" w:space="0" w:color="auto"/>
        <w:left w:val="none" w:sz="0" w:space="0" w:color="auto"/>
        <w:bottom w:val="none" w:sz="0" w:space="0" w:color="auto"/>
        <w:right w:val="none" w:sz="0" w:space="0" w:color="auto"/>
      </w:divBdr>
    </w:div>
    <w:div w:id="583995095">
      <w:bodyDiv w:val="1"/>
      <w:marLeft w:val="0"/>
      <w:marRight w:val="0"/>
      <w:marTop w:val="0"/>
      <w:marBottom w:val="0"/>
      <w:divBdr>
        <w:top w:val="none" w:sz="0" w:space="0" w:color="auto"/>
        <w:left w:val="none" w:sz="0" w:space="0" w:color="auto"/>
        <w:bottom w:val="none" w:sz="0" w:space="0" w:color="auto"/>
        <w:right w:val="none" w:sz="0" w:space="0" w:color="auto"/>
      </w:divBdr>
    </w:div>
    <w:div w:id="730886775">
      <w:bodyDiv w:val="1"/>
      <w:marLeft w:val="0"/>
      <w:marRight w:val="0"/>
      <w:marTop w:val="0"/>
      <w:marBottom w:val="0"/>
      <w:divBdr>
        <w:top w:val="none" w:sz="0" w:space="0" w:color="auto"/>
        <w:left w:val="none" w:sz="0" w:space="0" w:color="auto"/>
        <w:bottom w:val="none" w:sz="0" w:space="0" w:color="auto"/>
        <w:right w:val="none" w:sz="0" w:space="0" w:color="auto"/>
      </w:divBdr>
    </w:div>
    <w:div w:id="914166056">
      <w:bodyDiv w:val="1"/>
      <w:marLeft w:val="0"/>
      <w:marRight w:val="0"/>
      <w:marTop w:val="0"/>
      <w:marBottom w:val="0"/>
      <w:divBdr>
        <w:top w:val="none" w:sz="0" w:space="0" w:color="auto"/>
        <w:left w:val="none" w:sz="0" w:space="0" w:color="auto"/>
        <w:bottom w:val="none" w:sz="0" w:space="0" w:color="auto"/>
        <w:right w:val="none" w:sz="0" w:space="0" w:color="auto"/>
      </w:divBdr>
    </w:div>
    <w:div w:id="1009723426">
      <w:bodyDiv w:val="1"/>
      <w:marLeft w:val="0"/>
      <w:marRight w:val="0"/>
      <w:marTop w:val="0"/>
      <w:marBottom w:val="0"/>
      <w:divBdr>
        <w:top w:val="none" w:sz="0" w:space="0" w:color="auto"/>
        <w:left w:val="none" w:sz="0" w:space="0" w:color="auto"/>
        <w:bottom w:val="none" w:sz="0" w:space="0" w:color="auto"/>
        <w:right w:val="none" w:sz="0" w:space="0" w:color="auto"/>
      </w:divBdr>
    </w:div>
    <w:div w:id="1125734026">
      <w:bodyDiv w:val="1"/>
      <w:marLeft w:val="0"/>
      <w:marRight w:val="0"/>
      <w:marTop w:val="0"/>
      <w:marBottom w:val="0"/>
      <w:divBdr>
        <w:top w:val="none" w:sz="0" w:space="0" w:color="auto"/>
        <w:left w:val="none" w:sz="0" w:space="0" w:color="auto"/>
        <w:bottom w:val="none" w:sz="0" w:space="0" w:color="auto"/>
        <w:right w:val="none" w:sz="0" w:space="0" w:color="auto"/>
      </w:divBdr>
    </w:div>
    <w:div w:id="1126389832">
      <w:bodyDiv w:val="1"/>
      <w:marLeft w:val="0"/>
      <w:marRight w:val="0"/>
      <w:marTop w:val="0"/>
      <w:marBottom w:val="0"/>
      <w:divBdr>
        <w:top w:val="none" w:sz="0" w:space="0" w:color="auto"/>
        <w:left w:val="none" w:sz="0" w:space="0" w:color="auto"/>
        <w:bottom w:val="none" w:sz="0" w:space="0" w:color="auto"/>
        <w:right w:val="none" w:sz="0" w:space="0" w:color="auto"/>
      </w:divBdr>
    </w:div>
    <w:div w:id="1150058133">
      <w:bodyDiv w:val="1"/>
      <w:marLeft w:val="0"/>
      <w:marRight w:val="0"/>
      <w:marTop w:val="0"/>
      <w:marBottom w:val="0"/>
      <w:divBdr>
        <w:top w:val="none" w:sz="0" w:space="0" w:color="auto"/>
        <w:left w:val="none" w:sz="0" w:space="0" w:color="auto"/>
        <w:bottom w:val="none" w:sz="0" w:space="0" w:color="auto"/>
        <w:right w:val="none" w:sz="0" w:space="0" w:color="auto"/>
      </w:divBdr>
    </w:div>
    <w:div w:id="1626232235">
      <w:bodyDiv w:val="1"/>
      <w:marLeft w:val="0"/>
      <w:marRight w:val="0"/>
      <w:marTop w:val="0"/>
      <w:marBottom w:val="0"/>
      <w:divBdr>
        <w:top w:val="none" w:sz="0" w:space="0" w:color="auto"/>
        <w:left w:val="none" w:sz="0" w:space="0" w:color="auto"/>
        <w:bottom w:val="none" w:sz="0" w:space="0" w:color="auto"/>
        <w:right w:val="none" w:sz="0" w:space="0" w:color="auto"/>
      </w:divBdr>
    </w:div>
    <w:div w:id="1719545905">
      <w:bodyDiv w:val="1"/>
      <w:marLeft w:val="0"/>
      <w:marRight w:val="0"/>
      <w:marTop w:val="0"/>
      <w:marBottom w:val="0"/>
      <w:divBdr>
        <w:top w:val="none" w:sz="0" w:space="0" w:color="auto"/>
        <w:left w:val="none" w:sz="0" w:space="0" w:color="auto"/>
        <w:bottom w:val="none" w:sz="0" w:space="0" w:color="auto"/>
        <w:right w:val="none" w:sz="0" w:space="0" w:color="auto"/>
      </w:divBdr>
    </w:div>
    <w:div w:id="1857036385">
      <w:bodyDiv w:val="1"/>
      <w:marLeft w:val="0"/>
      <w:marRight w:val="0"/>
      <w:marTop w:val="0"/>
      <w:marBottom w:val="0"/>
      <w:divBdr>
        <w:top w:val="none" w:sz="0" w:space="0" w:color="auto"/>
        <w:left w:val="none" w:sz="0" w:space="0" w:color="auto"/>
        <w:bottom w:val="none" w:sz="0" w:space="0" w:color="auto"/>
        <w:right w:val="none" w:sz="0" w:space="0" w:color="auto"/>
      </w:divBdr>
    </w:div>
    <w:div w:id="21294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content.vic.gov.au/sites/default/files/2021-09/Victorian%20Aboriginal%20Heritage%20Council%20Strategic%20Plan%202021-26_web.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velopment/desa/indigenouspeoples/wp-content/uploads/sites/19/2018/11/UNDRIP_E_web.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3c77333d84b94e48"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6C7BB9867CBCAE4BAFBCA3F67D6403AF000B61AD5D0DF0DA45BAB862FD3D763C65" ma:contentTypeVersion="30" ma:contentTypeDescription="Use for Museums Victoria official policies" ma:contentTypeScope="" ma:versionID="7a62aa802decc2b9ec786a31b69a2cb2">
  <xsd:schema xmlns:xsd="http://www.w3.org/2001/XMLSchema" xmlns:xs="http://www.w3.org/2001/XMLSchema" xmlns:p="http://schemas.microsoft.com/office/2006/metadata/properties" xmlns:ns2="af23433e-38a1-43d0-b221-a9386810b290" xmlns:ns3="759fb3cd-2d72-40f3-8b72-ff405e50f353" targetNamespace="http://schemas.microsoft.com/office/2006/metadata/properties" ma:root="true" ma:fieldsID="8eaa8b413ec93a51e78af4fc4212a490" ns2:_="" ns3:_="">
    <xsd:import namespace="af23433e-38a1-43d0-b221-a9386810b290"/>
    <xsd:import namespace="759fb3cd-2d72-40f3-8b72-ff405e50f353"/>
    <xsd:element name="properties">
      <xsd:complexType>
        <xsd:sequence>
          <xsd:element name="documentManagement">
            <xsd:complexType>
              <xsd:all>
                <xsd:element ref="ns3:PolicyNumber" minOccurs="0"/>
                <xsd:element ref="ns3:DateApproved"/>
                <xsd:element ref="ns3:ReviewCycle"/>
                <xsd:element ref="ns3:DocumentOwner"/>
                <xsd:element ref="ns3:ResponsibleExecutive" minOccurs="0"/>
                <xsd:element ref="ns3:TaxCatchAll" minOccurs="0"/>
                <xsd:element ref="ns3:TaxCatchAllLabel" minOccurs="0"/>
                <xsd:element ref="ns3:a34209dd09544c57860f7cb1d98ccd95" minOccurs="0"/>
                <xsd:element ref="ns3:_dlc_DocId" minOccurs="0"/>
                <xsd:element ref="ns3:_dlc_DocIdUrl" minOccurs="0"/>
                <xsd:element ref="ns3:_dlc_DocIdPersistId" minOccurs="0"/>
                <xsd:element ref="ns2:he90cf2acbc6412e99d42ddf450fb8aa" minOccurs="0"/>
                <xsd:element ref="ns2:lcf76f155ced4ddcb4097134ff3c332f" minOccurs="0"/>
                <xsd:element ref="ns2:b333a863b12d4615bd059e673b5fffcb" minOccurs="0"/>
                <xsd:element ref="ns3:o6eef344a0804c14b63097d5225b984b"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3433e-38a1-43d0-b221-a9386810b290" elementFormDefault="qualified">
    <xsd:import namespace="http://schemas.microsoft.com/office/2006/documentManagement/types"/>
    <xsd:import namespace="http://schemas.microsoft.com/office/infopath/2007/PartnerControls"/>
    <xsd:element name="he90cf2acbc6412e99d42ddf450fb8aa" ma:index="23" nillable="true" ma:displayName="Related Location_0" ma:hidden="true" ma:internalName="he90cf2acbc6412e99d42ddf450fb8aa">
      <xsd:simpleType>
        <xsd:restriction base="dms:Note"/>
      </xsd:simpleType>
    </xsd:element>
    <xsd:element name="lcf76f155ced4ddcb4097134ff3c332f" ma:index="24" nillable="true" ma:displayName="Image Tags_0" ma:hidden="true" ma:internalName="lcf76f155ced4ddcb4097134ff3c332f">
      <xsd:simpleType>
        <xsd:restriction base="dms:Note"/>
      </xsd:simpleType>
    </xsd:element>
    <xsd:element name="b333a863b12d4615bd059e673b5fffcb" ma:index="25" ma:taxonomy="true" ma:internalName="b333a863b12d4615bd059e673b5fffcb" ma:taxonomyFieldName="Doc_x0020_Type" ma:displayName="Doc Type" ma:readOnly="false" ma:default="" ma:fieldId="{b333a863-b12d-4615-bd05-9e673b5fffcb}" ma:sspId="1bbcedc5-8178-4eb5-ade5-f290e931ef50" ma:termSetId="cafaee36-5b72-442f-81ba-bc32b3d8169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9fb3cd-2d72-40f3-8b72-ff405e50f353" elementFormDefault="qualified">
    <xsd:import namespace="http://schemas.microsoft.com/office/2006/documentManagement/types"/>
    <xsd:import namespace="http://schemas.microsoft.com/office/infopath/2007/PartnerControls"/>
    <xsd:element name="PolicyNumber" ma:index="3" nillable="true" ma:displayName="Policy Number" ma:description="MV RECORDS Record Number of policy" ma:internalName="PolicyNumber">
      <xsd:simpleType>
        <xsd:restriction base="dms:Text">
          <xsd:maxLength value="50"/>
        </xsd:restriction>
      </xsd:simpleType>
    </xsd:element>
    <xsd:element name="DateApproved" ma:index="6" ma:displayName="Date Approved" ma:description="Approval date of document" ma:format="DateOnly" ma:internalName="DateApproved" ma:readOnly="false">
      <xsd:simpleType>
        <xsd:restriction base="dms:DateTime"/>
      </xsd:simpleType>
    </xsd:element>
    <xsd:element name="ReviewCycle" ma:index="7" ma:displayName="Review Cycle" ma:decimals="0" ma:description="Number of years between review" ma:internalName="ReviewCycle" ma:readOnly="false" ma:percentage="FALSE">
      <xsd:simpleType>
        <xsd:restriction base="dms:Number"/>
      </xsd:simpleType>
    </xsd:element>
    <xsd:element name="DocumentOwner" ma:index="9" ma:displayName="Document Owner" ma:description="Person responsible for content"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sponsibleExecutive" ma:index="10" nillable="true" ma:displayName="Responsible Director" ma:description="Member of Directors Team responsible for policy" ma:format="Dropdown" ma:list="UserInfo" ma:SharePointGroup="0" ma:internalName="ResponsibleExecutiv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1" nillable="true" ma:displayName="Taxonomy Catch All Column" ma:hidden="true" ma:list="{50629b16-9394-4a69-8b6c-0b7848fa9c1f}" ma:internalName="TaxCatchAll" ma:showField="CatchAllData" ma:web="759fb3cd-2d72-40f3-8b72-ff405e50f35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0629b16-9394-4a69-8b6c-0b7848fa9c1f}" ma:internalName="TaxCatchAllLabel" ma:readOnly="true" ma:showField="CatchAllDataLabel" ma:web="759fb3cd-2d72-40f3-8b72-ff405e50f353">
      <xsd:complexType>
        <xsd:complexContent>
          <xsd:extension base="dms:MultiChoiceLookup">
            <xsd:sequence>
              <xsd:element name="Value" type="dms:Lookup" maxOccurs="unbounded" minOccurs="0" nillable="true"/>
            </xsd:sequence>
          </xsd:extension>
        </xsd:complexContent>
      </xsd:complexType>
    </xsd:element>
    <xsd:element name="a34209dd09544c57860f7cb1d98ccd95" ma:index="14" nillable="true" ma:taxonomy="true" ma:internalName="a34209dd09544c57860f7cb1d98ccd95" ma:taxonomyFieldName="RelatedDepartment" ma:displayName="Related Department" ma:default="" ma:fieldId="{a34209dd-0954-4c57-860f-7cb1d98ccd95}" ma:taxonomyMulti="true" ma:sspId="1bbcedc5-8178-4eb5-ade5-f290e931ef50" ma:termSetId="c2160f23-6700-44c0-91ae-93a7c5b610fe"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o6eef344a0804c14b63097d5225b984b" ma:index="26" nillable="true" ma:taxonomy="true" ma:internalName="o6eef344a0804c14b63097d5225b984b" ma:taxonomyFieldName="RelatedDivision" ma:displayName="Related Division" ma:default="" ma:fieldId="{86eef344-a080-4c14-b630-97d5225b984b}" ma:sspId="1bbcedc5-8178-4eb5-ade5-f290e931ef50" ma:termSetId="5a0e40a5-15cd-4ec4-96dc-cf0abd0f0bf6"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Url xmlns="759fb3cd-2d72-40f3-8b72-ff405e50f353">
      <Url>https://museumvic.sharepoint.com/sites/docs-Musenet/_layouts/15/DocIdRedir.aspx?ID=XNTX7MVW3D34-1593764744-445</Url>
      <Description>XNTX7MVW3D34-1593764744-445</Description>
    </_dlc_DocIdUrl>
    <TaxCatchAllLabel xmlns="759fb3cd-2d72-40f3-8b72-ff405e50f353" xsi:nil="true"/>
    <_dlc_DocId xmlns="759fb3cd-2d72-40f3-8b72-ff405e50f353">XNTX7MVW3D34-1593764744-445</_dlc_DocId>
    <he90cf2acbc6412e99d42ddf450fb8aa xmlns="af23433e-38a1-43d0-b221-a9386810b290" xsi:nil="true"/>
    <a34209dd09544c57860f7cb1d98ccd95 xmlns="759fb3cd-2d72-40f3-8b72-ff405e50f353">
      <Terms xmlns="http://schemas.microsoft.com/office/infopath/2007/PartnerControls">
        <TermInfo xmlns="http://schemas.microsoft.com/office/infopath/2007/PartnerControls">
          <TermName xmlns="http://schemas.microsoft.com/office/infopath/2007/PartnerControls">First Peoples</TermName>
          <TermId xmlns="http://schemas.microsoft.com/office/infopath/2007/PartnerControls">ce593760-8fdc-4dc2-9f3c-d9271bafdec6</TermId>
        </TermInfo>
      </Terms>
    </a34209dd09544c57860f7cb1d98ccd95>
    <TaxCatchAll xmlns="759fb3cd-2d72-40f3-8b72-ff405e50f353">
      <Value>20</Value>
      <Value>2</Value>
      <Value>64</Value>
      <Value>21</Value>
    </TaxCatchAll>
    <o6eef344a0804c14b63097d5225b984b xmlns="759fb3cd-2d72-40f3-8b72-ff405e50f353">
      <Terms xmlns="http://schemas.microsoft.com/office/infopath/2007/PartnerControls">
        <TermInfo xmlns="http://schemas.microsoft.com/office/infopath/2007/PartnerControls">
          <TermName xmlns="http://schemas.microsoft.com/office/infopath/2007/PartnerControls">Museums Victoria Research Institute</TermName>
          <TermId xmlns="http://schemas.microsoft.com/office/infopath/2007/PartnerControls">f4326bed-0f0e-4912-99e1-eaf44a07851c</TermId>
        </TermInfo>
      </Terms>
    </o6eef344a0804c14b63097d5225b984b>
    <_dlc_DocIdPersistId xmlns="759fb3cd-2d72-40f3-8b72-ff405e50f353" xsi:nil="true"/>
    <DateApproved xmlns="759fb3cd-2d72-40f3-8b72-ff405e50f353">2022-06-26T14:00:00+00:00</DateApproved>
    <ResponsibleExecutive xmlns="759fb3cd-2d72-40f3-8b72-ff405e50f353">
      <UserInfo>
        <DisplayName>Nurin Veis</DisplayName>
        <AccountId>75</AccountId>
        <AccountType/>
      </UserInfo>
    </ResponsibleExecutive>
    <ReviewCycle xmlns="759fb3cd-2d72-40f3-8b72-ff405e50f353">5</ReviewCycle>
    <PolicyNumber xmlns="759fb3cd-2d72-40f3-8b72-ff405e50f353">DOC/16/7841</PolicyNumber>
    <DocumentOwner xmlns="759fb3cd-2d72-40f3-8b72-ff405e50f353">
      <UserInfo>
        <DisplayName>Shannon Faulkhead</DisplayName>
        <AccountId>82</AccountId>
        <AccountType/>
      </UserInfo>
    </DocumentOwner>
    <lcf76f155ced4ddcb4097134ff3c332f xmlns="af23433e-38a1-43d0-b221-a9386810b290" xsi:nil="true"/>
    <b333a863b12d4615bd059e673b5fffcb xmlns="af23433e-38a1-43d0-b221-a9386810b290">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0c97e74a-42e4-4f00-a17e-da9d477cdfdd</TermId>
        </TermInfo>
      </Terms>
    </b333a863b12d4615bd059e673b5fffcb>
    <TaxKeywordTaxHTField xmlns="759fb3cd-2d72-40f3-8b72-ff405e50f3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659828-41AA-40F1-A0ED-DDFB3C119935}"/>
</file>

<file path=customXml/itemProps2.xml><?xml version="1.0" encoding="utf-8"?>
<ds:datastoreItem xmlns:ds="http://schemas.openxmlformats.org/officeDocument/2006/customXml" ds:itemID="{D60AD555-FA7E-44F5-B9A7-230EE1B6703B}">
  <ds:schemaRefs>
    <ds:schemaRef ds:uri="http://schemas.microsoft.com/office/2006/metadata/properties"/>
    <ds:schemaRef ds:uri="http://schemas.microsoft.com/office/infopath/2007/PartnerControls"/>
    <ds:schemaRef ds:uri="79be149b-624c-4f72-b691-9e725bf2b5f1"/>
  </ds:schemaRefs>
</ds:datastoreItem>
</file>

<file path=customXml/itemProps3.xml><?xml version="1.0" encoding="utf-8"?>
<ds:datastoreItem xmlns:ds="http://schemas.openxmlformats.org/officeDocument/2006/customXml" ds:itemID="{D6FE7383-27D4-4C27-85E3-58723E0B35B4}">
  <ds:schemaRefs>
    <ds:schemaRef ds:uri="http://schemas.microsoft.com/sharepoint/v3/contenttype/forms"/>
  </ds:schemaRefs>
</ds:datastoreItem>
</file>

<file path=customXml/itemProps4.xml><?xml version="1.0" encoding="utf-8"?>
<ds:datastoreItem xmlns:ds="http://schemas.openxmlformats.org/officeDocument/2006/customXml" ds:itemID="{AB47B486-8277-40D0-B974-0063633FD3BF}">
  <ds:schemaRefs>
    <ds:schemaRef ds:uri="http://schemas.openxmlformats.org/officeDocument/2006/bibliography"/>
  </ds:schemaRefs>
</ds:datastoreItem>
</file>

<file path=customXml/itemProps5.xml><?xml version="1.0" encoding="utf-8"?>
<ds:datastoreItem xmlns:ds="http://schemas.openxmlformats.org/officeDocument/2006/customXml" ds:itemID="{FB810F5D-D56F-4FB6-95FA-C6CDFDC1B14A}"/>
</file>

<file path=docProps/app.xml><?xml version="1.0" encoding="utf-8"?>
<Properties xmlns="http://schemas.openxmlformats.org/officeDocument/2006/extended-properties" xmlns:vt="http://schemas.openxmlformats.org/officeDocument/2006/docPropsVTypes">
  <Template>Normal</Template>
  <TotalTime>58</TotalTime>
  <Pages>7</Pages>
  <Words>2018</Words>
  <Characters>13201</Characters>
  <Application>Microsoft Office Word</Application>
  <DocSecurity>0</DocSecurity>
  <Lines>733</Lines>
  <Paragraphs>661</Paragraphs>
  <ScaleCrop>false</ScaleCrop>
  <HeadingPairs>
    <vt:vector size="2" baseType="variant">
      <vt:variant>
        <vt:lpstr>Title</vt:lpstr>
      </vt:variant>
      <vt:variant>
        <vt:i4>1</vt:i4>
      </vt:variant>
    </vt:vector>
  </HeadingPairs>
  <TitlesOfParts>
    <vt:vector size="1" baseType="lpstr">
      <vt:lpstr>Policy Template</vt:lpstr>
    </vt:vector>
  </TitlesOfParts>
  <Manager>Joe Corponi</Manager>
  <Company>Museum Victoria</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Repatriation of First Peoples Cultural Property Policy</dc:title>
  <dc:subject/>
  <dc:creator>Jennifer Spencer-Stewart</dc:creator>
  <cp:keywords/>
  <cp:lastModifiedBy>Rose Bollen</cp:lastModifiedBy>
  <cp:revision>23</cp:revision>
  <cp:lastPrinted>2022-05-13T04:41:00Z</cp:lastPrinted>
  <dcterms:created xsi:type="dcterms:W3CDTF">2022-05-03T03:14:00Z</dcterms:created>
  <dcterms:modified xsi:type="dcterms:W3CDTF">2022-06-28T00:34:00Z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0x0101006C7BB9867CBCAE4BAFBCA3F67D6403AF000B61AD5D0DF0DA45BAB862FD3D763C65</vt:lpwstr>
  </property>
  <property fmtid="{D5CDD505-2E9C-101B-9397-08002B2CF9AE}" pid="3" name="_dlc_DocIdItemGuid">
    <vt:lpwstr>3074cd1a-fc06-495e-ad83-bddf45ce5157</vt:lpwstr>
  </property>
  <property fmtid="{D5CDD505-2E9C-101B-9397-08002B2CF9AE}" pid="4" name="DocType">
    <vt:lpwstr>2;#Policy|dfb5e651-61e8-41ea-8158-03ab13439108</vt:lpwstr>
  </property>
  <property fmtid="{D5CDD505-2E9C-101B-9397-08002B2CF9AE}" pid="5" name="RelatedDivision">
    <vt:lpwstr>20;#Museums Victoria Research Institute|f4326bed-0f0e-4912-99e1-eaf44a07851c</vt:lpwstr>
  </property>
  <property fmtid="{D5CDD505-2E9C-101B-9397-08002B2CF9AE}" pid="6" name="Related Location">
    <vt:lpwstr/>
  </property>
  <property fmtid="{D5CDD505-2E9C-101B-9397-08002B2CF9AE}" pid="7" name="RelatedDepartment">
    <vt:lpwstr>21;#First Peoples|ce593760-8fdc-4dc2-9f3c-d9271bafdec6</vt:lpwstr>
  </property>
  <property fmtid="{D5CDD505-2E9C-101B-9397-08002B2CF9AE}" pid="8" name="SharedWithUsers">
    <vt:lpwstr>14;#Shannon Faulkhead</vt:lpwstr>
  </property>
  <property fmtid="{D5CDD505-2E9C-101B-9397-08002B2CF9AE}" pid="9" name="MediaServiceImageTags">
    <vt:lpwstr/>
  </property>
  <property fmtid="{D5CDD505-2E9C-101B-9397-08002B2CF9AE}" pid="10" name="Doc Type">
    <vt:lpwstr>64;#Policy|0c97e74a-42e4-4f00-a17e-da9d477cdfdd</vt:lpwstr>
  </property>
  <property fmtid="{D5CDD505-2E9C-101B-9397-08002B2CF9AE}" pid="11" name="j3eee2bcd0be48a7b5387e1c3b35fa22">
    <vt:lpwstr>Policy|dfb5e651-61e8-41ea-8158-03ab13439108</vt:lpwstr>
  </property>
</Properties>
</file>